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ED40D" w14:textId="77777777" w:rsidR="00C06012" w:rsidRPr="008B39D8" w:rsidRDefault="00D70037" w:rsidP="003D0DF3">
      <w:pPr>
        <w:pStyle w:val="Heading1"/>
        <w:rPr>
          <w:lang w:val="en-US"/>
        </w:rPr>
      </w:pPr>
      <w:r w:rsidRPr="008B39D8">
        <w:rPr>
          <w:lang w:val="en-US"/>
        </w:rPr>
        <w:t xml:space="preserve">ODE model </w:t>
      </w:r>
      <w:proofErr w:type="spellStart"/>
      <w:r w:rsidRPr="008B39D8">
        <w:rPr>
          <w:lang w:val="en-US"/>
        </w:rPr>
        <w:t>tranfer</w:t>
      </w:r>
      <w:proofErr w:type="spellEnd"/>
      <w:r w:rsidRPr="008B39D8">
        <w:rPr>
          <w:lang w:val="en-US"/>
        </w:rPr>
        <w:t xml:space="preserve"> between oncogenic cell lines.</w:t>
      </w:r>
    </w:p>
    <w:p w14:paraId="5F09C3F9" w14:textId="77777777" w:rsidR="00EE1F96" w:rsidRPr="008B39D8" w:rsidRDefault="00EE1F96" w:rsidP="00EE1F96">
      <w:pPr>
        <w:rPr>
          <w:lang w:val="en-US"/>
        </w:rPr>
      </w:pPr>
    </w:p>
    <w:p w14:paraId="14B00BB7" w14:textId="77777777" w:rsidR="00EE1F96" w:rsidRPr="008B39D8" w:rsidRDefault="00EE1F96" w:rsidP="00EE1F96">
      <w:pPr>
        <w:pStyle w:val="Heading2"/>
        <w:rPr>
          <w:lang w:val="en-US"/>
        </w:rPr>
      </w:pPr>
      <w:r w:rsidRPr="008B39D8">
        <w:rPr>
          <w:lang w:val="en-US"/>
        </w:rPr>
        <w:t>Introduction to project</w:t>
      </w:r>
    </w:p>
    <w:p w14:paraId="40BE204E" w14:textId="77777777" w:rsidR="00D70037" w:rsidRPr="008B39D8" w:rsidRDefault="00D70037" w:rsidP="00D70037">
      <w:pPr>
        <w:rPr>
          <w:lang w:val="en-US"/>
        </w:rPr>
      </w:pPr>
    </w:p>
    <w:p w14:paraId="58EA2C59" w14:textId="77777777" w:rsidR="00D70037" w:rsidRPr="008B39D8" w:rsidRDefault="00D70037" w:rsidP="003D0DF3">
      <w:pPr>
        <w:pStyle w:val="Heading2"/>
        <w:rPr>
          <w:lang w:val="en-US"/>
        </w:rPr>
      </w:pPr>
      <w:r w:rsidRPr="008B39D8">
        <w:rPr>
          <w:lang w:val="en-US"/>
        </w:rPr>
        <w:t>Required equipment/software to continue:</w:t>
      </w:r>
    </w:p>
    <w:p w14:paraId="2AB42E45" w14:textId="77777777" w:rsidR="003D0DF3" w:rsidRPr="008B39D8" w:rsidRDefault="003D0DF3" w:rsidP="0060520A">
      <w:pPr>
        <w:pStyle w:val="NoSpacing"/>
        <w:rPr>
          <w:lang w:val="en-US"/>
        </w:rPr>
      </w:pPr>
    </w:p>
    <w:p w14:paraId="5D5FE209" w14:textId="77777777" w:rsidR="00D70037" w:rsidRPr="008B39D8" w:rsidRDefault="00D70037" w:rsidP="00F10B13">
      <w:pPr>
        <w:pStyle w:val="NoSpacing"/>
        <w:spacing w:line="360" w:lineRule="auto"/>
        <w:jc w:val="both"/>
        <w:rPr>
          <w:lang w:val="en-US"/>
        </w:rPr>
      </w:pPr>
      <w:r w:rsidRPr="008B39D8">
        <w:rPr>
          <w:lang w:val="en-US"/>
        </w:rPr>
        <w:t xml:space="preserve">A computer capable of running </w:t>
      </w:r>
      <w:r w:rsidR="0060520A" w:rsidRPr="008B39D8">
        <w:rPr>
          <w:lang w:val="en-US"/>
        </w:rPr>
        <w:t>COPASI</w:t>
      </w:r>
      <w:r w:rsidRPr="008B39D8">
        <w:rPr>
          <w:lang w:val="en-US"/>
        </w:rPr>
        <w:t>.</w:t>
      </w:r>
    </w:p>
    <w:p w14:paraId="426F4C5C" w14:textId="77777777" w:rsidR="00D70037" w:rsidRPr="008B39D8" w:rsidRDefault="00D70037" w:rsidP="00F10B13">
      <w:pPr>
        <w:pStyle w:val="NoSpacing"/>
        <w:spacing w:line="360" w:lineRule="auto"/>
        <w:jc w:val="both"/>
        <w:rPr>
          <w:lang w:val="en-US"/>
        </w:rPr>
      </w:pPr>
      <w:r w:rsidRPr="008B39D8">
        <w:rPr>
          <w:lang w:val="en-US"/>
        </w:rPr>
        <w:t>COPASI (</w:t>
      </w:r>
      <w:hyperlink r:id="rId6" w:history="1">
        <w:r w:rsidRPr="008B39D8">
          <w:rPr>
            <w:rStyle w:val="Hyperlink"/>
            <w:lang w:val="en-US"/>
          </w:rPr>
          <w:t>http://copasi.org/</w:t>
        </w:r>
      </w:hyperlink>
      <w:r w:rsidRPr="008B39D8">
        <w:rPr>
          <w:lang w:val="en-US"/>
        </w:rPr>
        <w:t>) (explorative model building)</w:t>
      </w:r>
    </w:p>
    <w:p w14:paraId="42D13E23" w14:textId="77777777" w:rsidR="00D70037" w:rsidRPr="008B39D8" w:rsidRDefault="00D70037" w:rsidP="00F10B13">
      <w:pPr>
        <w:pStyle w:val="NoSpacing"/>
        <w:spacing w:line="360" w:lineRule="auto"/>
        <w:jc w:val="both"/>
        <w:rPr>
          <w:lang w:val="en-US"/>
        </w:rPr>
      </w:pPr>
      <w:r w:rsidRPr="008B39D8">
        <w:rPr>
          <w:lang w:val="en-US"/>
        </w:rPr>
        <w:t xml:space="preserve">Python 2.7 (for using  </w:t>
      </w:r>
      <w:proofErr w:type="spellStart"/>
      <w:r w:rsidRPr="008B39D8">
        <w:rPr>
          <w:lang w:val="en-US"/>
        </w:rPr>
        <w:t>pycotools</w:t>
      </w:r>
      <w:proofErr w:type="spellEnd"/>
      <w:r w:rsidRPr="008B39D8">
        <w:rPr>
          <w:lang w:val="en-US"/>
        </w:rPr>
        <w:t>)</w:t>
      </w:r>
    </w:p>
    <w:p w14:paraId="7049A0F3" w14:textId="77777777" w:rsidR="00D70037" w:rsidRPr="008B39D8" w:rsidRDefault="00D70037" w:rsidP="00F10B13">
      <w:pPr>
        <w:pStyle w:val="NoSpacing"/>
        <w:spacing w:line="360" w:lineRule="auto"/>
        <w:jc w:val="both"/>
        <w:rPr>
          <w:lang w:val="en-US"/>
        </w:rPr>
      </w:pPr>
      <w:proofErr w:type="spellStart"/>
      <w:r w:rsidRPr="008B39D8">
        <w:rPr>
          <w:lang w:val="en-US"/>
        </w:rPr>
        <w:t>Pycotools</w:t>
      </w:r>
      <w:proofErr w:type="spellEnd"/>
      <w:r w:rsidRPr="008B39D8">
        <w:rPr>
          <w:lang w:val="en-US"/>
        </w:rPr>
        <w:t xml:space="preserve"> (</w:t>
      </w:r>
      <w:hyperlink r:id="rId7" w:history="1">
        <w:r w:rsidRPr="008B39D8">
          <w:rPr>
            <w:rStyle w:val="Hyperlink"/>
            <w:lang w:val="en-US"/>
          </w:rPr>
          <w:t>https://pycotools.readthedocs.io/en/copasiversion21/QuickStart.html</w:t>
        </w:r>
      </w:hyperlink>
      <w:r w:rsidRPr="008B39D8">
        <w:rPr>
          <w:lang w:val="en-US"/>
        </w:rPr>
        <w:t>) (parameter estimation, identifiability and validation analysis)</w:t>
      </w:r>
    </w:p>
    <w:p w14:paraId="53B07B1E" w14:textId="761D93E4" w:rsidR="00D70037" w:rsidRDefault="00D70037" w:rsidP="00F10B13">
      <w:pPr>
        <w:pStyle w:val="NoSpacing"/>
        <w:spacing w:line="360" w:lineRule="auto"/>
        <w:jc w:val="both"/>
        <w:rPr>
          <w:lang w:val="en-US"/>
        </w:rPr>
      </w:pPr>
      <w:r w:rsidRPr="008B39D8">
        <w:rPr>
          <w:lang w:val="en-US"/>
        </w:rPr>
        <w:t>Cell designer (</w:t>
      </w:r>
      <w:hyperlink r:id="rId8" w:history="1">
        <w:r w:rsidRPr="008B39D8">
          <w:rPr>
            <w:rStyle w:val="Hyperlink"/>
            <w:lang w:val="en-US"/>
          </w:rPr>
          <w:t>http://www.celldesigner.org</w:t>
        </w:r>
      </w:hyperlink>
      <w:r w:rsidRPr="008B39D8">
        <w:rPr>
          <w:lang w:val="en-US"/>
        </w:rPr>
        <w:t>, model visualization)</w:t>
      </w:r>
    </w:p>
    <w:p w14:paraId="67BF903B" w14:textId="77777777" w:rsidR="00A3045A" w:rsidRPr="008B39D8" w:rsidRDefault="00A3045A" w:rsidP="00F10B13">
      <w:pPr>
        <w:pStyle w:val="NoSpacing"/>
        <w:spacing w:line="360" w:lineRule="auto"/>
        <w:jc w:val="both"/>
        <w:rPr>
          <w:lang w:val="en-US"/>
        </w:rPr>
      </w:pPr>
    </w:p>
    <w:p w14:paraId="34701D05" w14:textId="54DB24BF" w:rsidR="00D70037" w:rsidRDefault="00D70037" w:rsidP="00F10B13">
      <w:pPr>
        <w:pStyle w:val="NoSpacing"/>
        <w:spacing w:line="360" w:lineRule="auto"/>
        <w:jc w:val="both"/>
        <w:rPr>
          <w:lang w:val="en-US"/>
        </w:rPr>
      </w:pPr>
      <w:r w:rsidRPr="008B39D8">
        <w:rPr>
          <w:lang w:val="en-US"/>
        </w:rPr>
        <w:t xml:space="preserve">Data </w:t>
      </w:r>
      <w:r w:rsidR="00A3045A">
        <w:rPr>
          <w:lang w:val="en-US"/>
        </w:rPr>
        <w:t xml:space="preserve">of MCF7, T47D and ZR-75-1 cell lines </w:t>
      </w:r>
      <w:r w:rsidRPr="008B39D8">
        <w:rPr>
          <w:lang w:val="en-US"/>
        </w:rPr>
        <w:t xml:space="preserve">was acquired by Lea </w:t>
      </w:r>
      <w:proofErr w:type="spellStart"/>
      <w:r w:rsidRPr="008B39D8">
        <w:rPr>
          <w:lang w:val="en-US"/>
        </w:rPr>
        <w:t>Timpen</w:t>
      </w:r>
      <w:proofErr w:type="spellEnd"/>
      <w:r w:rsidRPr="008B39D8">
        <w:rPr>
          <w:lang w:val="en-US"/>
        </w:rPr>
        <w:t xml:space="preserve"> under supervision of Ulrike Bosch and Karen van Eunen.</w:t>
      </w:r>
      <w:r w:rsidR="00A3045A">
        <w:rPr>
          <w:lang w:val="en-US"/>
        </w:rPr>
        <w:t xml:space="preserve"> For initial model setup and parameterization MCF7 was used as this is the most commonly used ER+ breast cancer cell type.</w:t>
      </w:r>
    </w:p>
    <w:p w14:paraId="5405BBB1" w14:textId="7AFE605F" w:rsidR="00176258" w:rsidRDefault="00176258" w:rsidP="00F10B13">
      <w:pPr>
        <w:pStyle w:val="NoSpacing"/>
        <w:spacing w:line="360" w:lineRule="auto"/>
        <w:jc w:val="both"/>
        <w:rPr>
          <w:lang w:val="en-US"/>
        </w:rPr>
      </w:pPr>
    </w:p>
    <w:p w14:paraId="0BC40C02" w14:textId="0392426A" w:rsidR="00176258" w:rsidRDefault="00176258" w:rsidP="00F10B13">
      <w:pPr>
        <w:pStyle w:val="NoSpacing"/>
        <w:spacing w:line="360" w:lineRule="auto"/>
        <w:jc w:val="both"/>
        <w:rPr>
          <w:lang w:val="en-US"/>
        </w:rPr>
      </w:pPr>
      <w:r>
        <w:rPr>
          <w:lang w:val="en-US"/>
        </w:rPr>
        <w:t xml:space="preserve">For a quick update on </w:t>
      </w:r>
      <w:proofErr w:type="spellStart"/>
      <w:r>
        <w:rPr>
          <w:lang w:val="en-US"/>
        </w:rPr>
        <w:t>mTOR</w:t>
      </w:r>
      <w:proofErr w:type="spellEnd"/>
      <w:r>
        <w:rPr>
          <w:lang w:val="en-US"/>
        </w:rPr>
        <w:t xml:space="preserve"> one can read the following reviews:</w:t>
      </w:r>
    </w:p>
    <w:p w14:paraId="394B27D5" w14:textId="4A2366A9" w:rsidR="00176258" w:rsidRDefault="00176258" w:rsidP="00F10B13">
      <w:pPr>
        <w:pStyle w:val="NoSpacing"/>
        <w:spacing w:line="360" w:lineRule="auto"/>
        <w:jc w:val="both"/>
        <w:rPr>
          <w:lang w:val="en-US"/>
        </w:rPr>
      </w:pPr>
      <w:r>
        <w:rPr>
          <w:lang w:val="en-US"/>
        </w:rPr>
        <w:t>Saxton and Sabatini (</w:t>
      </w:r>
      <w:hyperlink r:id="rId9" w:history="1">
        <w:r w:rsidRPr="00176258">
          <w:rPr>
            <w:rStyle w:val="Hyperlink"/>
            <w:lang w:val="en-US"/>
          </w:rPr>
          <w:t>28283069</w:t>
        </w:r>
      </w:hyperlink>
      <w:r>
        <w:rPr>
          <w:lang w:val="en-US"/>
        </w:rPr>
        <w:t>)</w:t>
      </w:r>
    </w:p>
    <w:p w14:paraId="1425C532" w14:textId="77777777" w:rsidR="007A6B3D" w:rsidRDefault="007A6B3D" w:rsidP="007A6B3D">
      <w:pPr>
        <w:pStyle w:val="NoSpacing"/>
        <w:spacing w:line="360" w:lineRule="auto"/>
        <w:jc w:val="both"/>
        <w:rPr>
          <w:lang w:val="en-US"/>
        </w:rPr>
      </w:pPr>
      <w:r>
        <w:rPr>
          <w:lang w:val="en-US"/>
        </w:rPr>
        <w:t>Razquin and Thedieck (</w:t>
      </w:r>
      <w:hyperlink r:id="rId10" w:history="1">
        <w:r w:rsidRPr="00176258">
          <w:rPr>
            <w:rStyle w:val="Hyperlink"/>
            <w:lang w:val="en-US"/>
          </w:rPr>
          <w:t>28698309</w:t>
        </w:r>
      </w:hyperlink>
      <w:r>
        <w:rPr>
          <w:lang w:val="en-US"/>
        </w:rPr>
        <w:t>)</w:t>
      </w:r>
    </w:p>
    <w:p w14:paraId="7722A401" w14:textId="06FAA8F6" w:rsidR="001202F2" w:rsidRPr="008B39D8" w:rsidRDefault="001202F2" w:rsidP="00F10B13">
      <w:pPr>
        <w:pStyle w:val="NoSpacing"/>
        <w:spacing w:line="360" w:lineRule="auto"/>
        <w:jc w:val="both"/>
        <w:rPr>
          <w:lang w:val="en-US"/>
        </w:rPr>
      </w:pPr>
    </w:p>
    <w:p w14:paraId="59309CBD" w14:textId="64A07564" w:rsidR="001202F2" w:rsidRPr="008B39D8" w:rsidRDefault="001202F2" w:rsidP="00F10B13">
      <w:pPr>
        <w:pStyle w:val="NoSpacing"/>
        <w:spacing w:line="360" w:lineRule="auto"/>
        <w:jc w:val="both"/>
        <w:rPr>
          <w:lang w:val="en-US"/>
        </w:rPr>
      </w:pPr>
      <w:r w:rsidRPr="008B39D8">
        <w:rPr>
          <w:lang w:val="en-US"/>
        </w:rPr>
        <w:t>Document and data locations:</w:t>
      </w:r>
    </w:p>
    <w:p w14:paraId="7AC4683F" w14:textId="5BE040CE" w:rsidR="001202F2" w:rsidRPr="008B39D8" w:rsidRDefault="001202F2" w:rsidP="00F10B13">
      <w:pPr>
        <w:pStyle w:val="NoSpacing"/>
        <w:spacing w:line="360" w:lineRule="auto"/>
        <w:jc w:val="both"/>
        <w:rPr>
          <w:lang w:val="en-US"/>
        </w:rPr>
      </w:pPr>
    </w:p>
    <w:p w14:paraId="45230BDB" w14:textId="40BA8618" w:rsidR="001202F2" w:rsidRPr="008B39D8" w:rsidRDefault="001202F2" w:rsidP="00F10B13">
      <w:pPr>
        <w:pStyle w:val="NoSpacing"/>
        <w:spacing w:line="360" w:lineRule="auto"/>
        <w:jc w:val="both"/>
        <w:rPr>
          <w:color w:val="0070C0"/>
          <w:lang w:val="en-US"/>
        </w:rPr>
      </w:pPr>
      <w:r w:rsidRPr="008B39D8">
        <w:rPr>
          <w:color w:val="0070C0"/>
          <w:lang w:val="en-US"/>
        </w:rPr>
        <w:t>Y:\staff\LowCost\UMC\KINDGNK\E4\Kathrin\SG\ODE_mode</w:t>
      </w:r>
      <w:r w:rsidR="00224C2E">
        <w:rPr>
          <w:color w:val="0070C0"/>
          <w:lang w:val="en-US"/>
        </w:rPr>
        <w:t>l</w:t>
      </w:r>
      <w:r w:rsidRPr="008B39D8">
        <w:rPr>
          <w:color w:val="0070C0"/>
          <w:lang w:val="en-US"/>
        </w:rPr>
        <w:t>s</w:t>
      </w:r>
    </w:p>
    <w:p w14:paraId="79CA9718" w14:textId="77777777" w:rsidR="001202F2" w:rsidRPr="008B39D8" w:rsidRDefault="001202F2" w:rsidP="00F10B13">
      <w:pPr>
        <w:pStyle w:val="NoSpacing"/>
        <w:spacing w:line="360" w:lineRule="auto"/>
        <w:jc w:val="both"/>
        <w:rPr>
          <w:color w:val="0070C0"/>
          <w:lang w:val="en-US"/>
        </w:rPr>
      </w:pPr>
    </w:p>
    <w:p w14:paraId="5DBA75AB" w14:textId="30769EAD" w:rsidR="001202F2" w:rsidRPr="008B39D8" w:rsidRDefault="001202F2" w:rsidP="00F10B13">
      <w:pPr>
        <w:pStyle w:val="NoSpacing"/>
        <w:spacing w:line="360" w:lineRule="auto"/>
        <w:jc w:val="both"/>
        <w:rPr>
          <w:lang w:val="en-US"/>
        </w:rPr>
      </w:pPr>
      <w:r w:rsidRPr="008B39D8">
        <w:rPr>
          <w:lang w:val="en-US"/>
        </w:rPr>
        <w:t xml:space="preserve">This location contains all data (non-normalized/normalized/transformed for </w:t>
      </w:r>
      <w:bookmarkStart w:id="0" w:name="_GoBack"/>
      <w:bookmarkEnd w:id="0"/>
      <w:proofErr w:type="spellStart"/>
      <w:r w:rsidRPr="008B39D8">
        <w:rPr>
          <w:lang w:val="en-US"/>
        </w:rPr>
        <w:t>pycotools</w:t>
      </w:r>
      <w:proofErr w:type="spellEnd"/>
      <w:r w:rsidRPr="008B39D8">
        <w:rPr>
          <w:lang w:val="en-US"/>
        </w:rPr>
        <w:t xml:space="preserve">). It also contains the cell designer xml files and figures and the </w:t>
      </w:r>
      <w:r w:rsidR="00F7550A">
        <w:rPr>
          <w:lang w:val="en-US"/>
        </w:rPr>
        <w:t>COPASI</w:t>
      </w:r>
      <w:r w:rsidRPr="008B39D8">
        <w:rPr>
          <w:lang w:val="en-US"/>
        </w:rPr>
        <w:t xml:space="preserve"> files for the different models with their results.</w:t>
      </w:r>
    </w:p>
    <w:p w14:paraId="4C160A9A" w14:textId="77777777" w:rsidR="00F10B13" w:rsidRPr="008B39D8" w:rsidRDefault="00F10B13" w:rsidP="0060520A">
      <w:pPr>
        <w:pStyle w:val="NoSpacing"/>
        <w:spacing w:line="276" w:lineRule="auto"/>
        <w:jc w:val="both"/>
        <w:rPr>
          <w:lang w:val="en-US"/>
        </w:rPr>
      </w:pPr>
    </w:p>
    <w:p w14:paraId="04A1A238" w14:textId="77777777" w:rsidR="00F10B13" w:rsidRPr="008B39D8" w:rsidRDefault="00F10B13" w:rsidP="0060520A">
      <w:pPr>
        <w:pStyle w:val="NoSpacing"/>
        <w:spacing w:line="276" w:lineRule="auto"/>
        <w:jc w:val="both"/>
        <w:rPr>
          <w:lang w:val="en-US"/>
        </w:rPr>
      </w:pPr>
      <w:r w:rsidRPr="008B39D8">
        <w:rPr>
          <w:lang w:val="en-US"/>
        </w:rPr>
        <w:t>Advice:</w:t>
      </w:r>
    </w:p>
    <w:p w14:paraId="5DDC0C9A" w14:textId="6B54BB03" w:rsidR="00DA2C44" w:rsidRPr="008B39D8" w:rsidRDefault="00F10B13" w:rsidP="00F10B13">
      <w:pPr>
        <w:pStyle w:val="NoSpacing"/>
        <w:spacing w:line="360" w:lineRule="auto"/>
        <w:ind w:firstLine="708"/>
        <w:jc w:val="both"/>
        <w:rPr>
          <w:lang w:val="en-US"/>
        </w:rPr>
      </w:pPr>
      <w:r w:rsidRPr="008B39D8">
        <w:rPr>
          <w:lang w:val="en-US"/>
        </w:rPr>
        <w:t>Transfer the model into data2dynamics as it offers more control and flexibility over model parameterization and regulation.</w:t>
      </w:r>
      <w:r w:rsidR="002A4628" w:rsidRPr="008B39D8">
        <w:rPr>
          <w:lang w:val="en-US"/>
        </w:rPr>
        <w:t xml:space="preserve"> It is potentially easier to expend the established model with ER+ breast cancer pathways.</w:t>
      </w:r>
      <w:r w:rsidRPr="008B39D8">
        <w:rPr>
          <w:lang w:val="en-US"/>
        </w:rPr>
        <w:t xml:space="preserve"> Steps model can be finished using COPASI however for expanding the model with for example estrogen receptor cascade </w:t>
      </w:r>
      <w:r w:rsidR="000806AD" w:rsidRPr="008B39D8">
        <w:rPr>
          <w:lang w:val="en-US"/>
        </w:rPr>
        <w:t xml:space="preserve">data2dynamics </w:t>
      </w:r>
      <w:r w:rsidRPr="008B39D8">
        <w:rPr>
          <w:lang w:val="en-US"/>
        </w:rPr>
        <w:t>would be more suited.</w:t>
      </w:r>
    </w:p>
    <w:p w14:paraId="2C97569B" w14:textId="44E23D2B" w:rsidR="00DA2C44" w:rsidRPr="008B39D8" w:rsidRDefault="00DA2C44" w:rsidP="00F10B13">
      <w:pPr>
        <w:pStyle w:val="NoSpacing"/>
        <w:spacing w:line="360" w:lineRule="auto"/>
        <w:ind w:firstLine="708"/>
        <w:jc w:val="both"/>
        <w:rPr>
          <w:lang w:val="en-US"/>
        </w:rPr>
      </w:pPr>
    </w:p>
    <w:p w14:paraId="365171B0" w14:textId="6DA15CCB" w:rsidR="00DA2C44" w:rsidRPr="008B39D8" w:rsidRDefault="00DA2C44" w:rsidP="00DA2C44">
      <w:pPr>
        <w:pStyle w:val="NoSpacing"/>
        <w:spacing w:line="276" w:lineRule="auto"/>
        <w:jc w:val="both"/>
        <w:rPr>
          <w:lang w:val="en-US"/>
        </w:rPr>
      </w:pPr>
      <w:r w:rsidRPr="008B39D8">
        <w:rPr>
          <w:lang w:val="en-US"/>
        </w:rPr>
        <w:lastRenderedPageBreak/>
        <w:t>Appendix:</w:t>
      </w:r>
    </w:p>
    <w:p w14:paraId="6271DA92" w14:textId="57067F9D" w:rsidR="00DA2C44" w:rsidRPr="008B39D8" w:rsidRDefault="00DA2C44" w:rsidP="00DA2C44">
      <w:pPr>
        <w:pStyle w:val="NoSpacing"/>
        <w:numPr>
          <w:ilvl w:val="0"/>
          <w:numId w:val="2"/>
        </w:numPr>
        <w:spacing w:line="276" w:lineRule="auto"/>
        <w:jc w:val="both"/>
        <w:rPr>
          <w:lang w:val="en-US"/>
        </w:rPr>
      </w:pPr>
      <w:r w:rsidRPr="008B39D8">
        <w:rPr>
          <w:lang w:val="en-US"/>
        </w:rPr>
        <w:t>Table describing changes between models</w:t>
      </w:r>
    </w:p>
    <w:p w14:paraId="6B7697CB" w14:textId="77777777" w:rsidR="00D70037" w:rsidRPr="008B39D8" w:rsidRDefault="00D70037" w:rsidP="0060520A">
      <w:pPr>
        <w:pStyle w:val="NoSpacing"/>
        <w:rPr>
          <w:lang w:val="en-US"/>
        </w:rPr>
      </w:pPr>
    </w:p>
    <w:p w14:paraId="3FAA2468" w14:textId="77777777" w:rsidR="00D70037" w:rsidRPr="008B39D8" w:rsidRDefault="00D70037" w:rsidP="0060520A">
      <w:pPr>
        <w:pStyle w:val="Heading2"/>
        <w:rPr>
          <w:lang w:val="en-US"/>
        </w:rPr>
      </w:pPr>
      <w:r w:rsidRPr="008B39D8">
        <w:rPr>
          <w:lang w:val="en-US"/>
        </w:rPr>
        <w:t>Goal:</w:t>
      </w:r>
    </w:p>
    <w:p w14:paraId="7D4385B7" w14:textId="77777777" w:rsidR="0060520A" w:rsidRPr="008B39D8" w:rsidRDefault="0060520A" w:rsidP="0060520A">
      <w:pPr>
        <w:pStyle w:val="NoSpacing"/>
        <w:rPr>
          <w:lang w:val="en-US"/>
        </w:rPr>
      </w:pPr>
    </w:p>
    <w:p w14:paraId="226DB8D1" w14:textId="77777777" w:rsidR="00D70037" w:rsidRPr="008B39D8" w:rsidRDefault="00D70037" w:rsidP="0060520A">
      <w:pPr>
        <w:pStyle w:val="NoSpacing"/>
        <w:ind w:firstLine="708"/>
        <w:jc w:val="both"/>
        <w:rPr>
          <w:lang w:val="en-US"/>
        </w:rPr>
      </w:pPr>
      <w:r w:rsidRPr="008B39D8">
        <w:rPr>
          <w:lang w:val="en-US"/>
        </w:rPr>
        <w:t>To create an ODE model of the mTORC1/2 signaling pathways that can be transferred between cell lines.</w:t>
      </w:r>
    </w:p>
    <w:p w14:paraId="6657DCCD" w14:textId="77777777" w:rsidR="00D70037" w:rsidRPr="008B39D8" w:rsidRDefault="00D70037" w:rsidP="0060520A">
      <w:pPr>
        <w:pStyle w:val="NoSpacing"/>
        <w:rPr>
          <w:lang w:val="en-US"/>
        </w:rPr>
      </w:pPr>
    </w:p>
    <w:p w14:paraId="53BE8B20" w14:textId="77777777" w:rsidR="00D70037" w:rsidRPr="008B39D8" w:rsidRDefault="00D70037" w:rsidP="0060520A">
      <w:pPr>
        <w:pStyle w:val="Heading2"/>
        <w:rPr>
          <w:lang w:val="en-US"/>
        </w:rPr>
      </w:pPr>
      <w:r w:rsidRPr="008B39D8">
        <w:rPr>
          <w:lang w:val="en-US"/>
        </w:rPr>
        <w:t>Current progress and decisions:</w:t>
      </w:r>
    </w:p>
    <w:p w14:paraId="4FEC1E9E" w14:textId="77777777" w:rsidR="0060520A" w:rsidRPr="008B39D8" w:rsidRDefault="0060520A" w:rsidP="0060520A">
      <w:pPr>
        <w:pStyle w:val="NoSpacing"/>
        <w:rPr>
          <w:lang w:val="en-US"/>
        </w:rPr>
      </w:pPr>
    </w:p>
    <w:p w14:paraId="305F84FE" w14:textId="424896D8" w:rsidR="00D70037" w:rsidRPr="0081375E" w:rsidRDefault="00D70037" w:rsidP="0081375E">
      <w:pPr>
        <w:pStyle w:val="NoSpacing"/>
        <w:spacing w:line="360" w:lineRule="auto"/>
        <w:jc w:val="both"/>
        <w:rPr>
          <w:lang w:val="en-US"/>
        </w:rPr>
      </w:pPr>
      <w:r w:rsidRPr="008B39D8">
        <w:rPr>
          <w:lang w:val="en-US"/>
        </w:rPr>
        <w:tab/>
        <w:t>Th</w:t>
      </w:r>
      <w:r w:rsidR="0081375E">
        <w:rPr>
          <w:lang w:val="en-US"/>
        </w:rPr>
        <w:t xml:space="preserve">e model of Della </w:t>
      </w:r>
      <w:proofErr w:type="spellStart"/>
      <w:r w:rsidR="0081375E">
        <w:rPr>
          <w:lang w:val="en-US"/>
        </w:rPr>
        <w:t>Pezze</w:t>
      </w:r>
      <w:proofErr w:type="spellEnd"/>
      <w:r w:rsidR="0081375E">
        <w:rPr>
          <w:lang w:val="en-US"/>
        </w:rPr>
        <w:t xml:space="preserve"> </w:t>
      </w:r>
      <w:r w:rsidR="0081375E" w:rsidRPr="0081375E">
        <w:rPr>
          <w:lang w:val="en-US"/>
        </w:rPr>
        <w:t>et al</w:t>
      </w:r>
      <w:r w:rsidR="0081375E">
        <w:rPr>
          <w:lang w:val="en-US"/>
        </w:rPr>
        <w:t>(</w:t>
      </w:r>
      <w:hyperlink r:id="rId11" w:history="1">
        <w:r w:rsidR="0081375E" w:rsidRPr="0081375E">
          <w:rPr>
            <w:rStyle w:val="Hyperlink"/>
            <w:lang w:val="en-US"/>
          </w:rPr>
          <w:t>22457331</w:t>
        </w:r>
      </w:hyperlink>
      <w:r w:rsidRPr="0081375E">
        <w:rPr>
          <w:rStyle w:val="Hyperlink"/>
          <w:lang w:val="en-US"/>
        </w:rPr>
        <w:t>)</w:t>
      </w:r>
      <w:r w:rsidRPr="008B39D8">
        <w:rPr>
          <w:lang w:val="en-US"/>
        </w:rPr>
        <w:t xml:space="preserve"> has been used as a basis to develop the current model as shown in figure </w:t>
      </w:r>
      <w:r w:rsidR="00B066C7" w:rsidRPr="008B39D8">
        <w:rPr>
          <w:lang w:val="en-US"/>
        </w:rPr>
        <w:t>1.</w:t>
      </w:r>
      <w:r w:rsidRPr="008B39D8">
        <w:rPr>
          <w:lang w:val="en-US"/>
        </w:rPr>
        <w:t xml:space="preserve"> There are several simplifications in the TSC1/2, AMPK and IRS signaling.</w:t>
      </w:r>
      <w:r w:rsidR="0081375E">
        <w:rPr>
          <w:lang w:val="en-US"/>
        </w:rPr>
        <w:t xml:space="preserve"> For transferring the model between cell lines one is referred to the paper of </w:t>
      </w:r>
      <w:proofErr w:type="spellStart"/>
      <w:r w:rsidR="0081375E">
        <w:rPr>
          <w:lang w:val="en-US"/>
        </w:rPr>
        <w:t>Adlung</w:t>
      </w:r>
      <w:proofErr w:type="spellEnd"/>
      <w:r w:rsidR="0081375E">
        <w:rPr>
          <w:lang w:val="en-US"/>
        </w:rPr>
        <w:t xml:space="preserve"> </w:t>
      </w:r>
      <w:r w:rsidR="0081375E" w:rsidRPr="0081375E">
        <w:rPr>
          <w:lang w:val="en-US"/>
        </w:rPr>
        <w:t>et al(</w:t>
      </w:r>
      <w:hyperlink r:id="rId12" w:history="1">
        <w:r w:rsidR="0081375E" w:rsidRPr="0081375E">
          <w:rPr>
            <w:rStyle w:val="Hyperlink"/>
            <w:lang w:val="en-US"/>
          </w:rPr>
          <w:t>28123004</w:t>
        </w:r>
      </w:hyperlink>
      <w:r w:rsidR="0081375E" w:rsidRPr="00831B40">
        <w:rPr>
          <w:rStyle w:val="Hyperlink"/>
          <w:color w:val="auto"/>
          <w:lang w:val="en-US"/>
        </w:rPr>
        <w:t>)</w:t>
      </w:r>
      <w:r w:rsidR="0081375E">
        <w:rPr>
          <w:lang w:val="en-US"/>
        </w:rPr>
        <w:t>, which transferred a model between non-oncogenic cell lines.</w:t>
      </w:r>
      <w:r w:rsidRPr="008B39D8">
        <w:rPr>
          <w:lang w:val="en-US"/>
        </w:rPr>
        <w:t xml:space="preserve"> To reduce the chance of unidentifiable parameters the model was shrunk, the TSC1/2, AMPK and IRS module where selected to be simplified as there was little or no experimental data present. 4EBP was added as an output as experimental data was available.</w:t>
      </w:r>
      <w:r w:rsidR="003D0DF3" w:rsidRPr="008B39D8">
        <w:rPr>
          <w:lang w:val="en-US"/>
        </w:rPr>
        <w:t xml:space="preserve"> Initial model topologies where based on </w:t>
      </w:r>
      <w:r w:rsidR="0081375E">
        <w:rPr>
          <w:lang w:val="en-US"/>
        </w:rPr>
        <w:t>s</w:t>
      </w:r>
      <w:r w:rsidR="003D0DF3" w:rsidRPr="008B39D8">
        <w:rPr>
          <w:lang w:val="en-US"/>
        </w:rPr>
        <w:t>pecies and reaction in and outputs, however as simulations showed that this did not work the model was changed to incorporate global quantities</w:t>
      </w:r>
      <w:r w:rsidR="001202F2" w:rsidRPr="008B39D8">
        <w:rPr>
          <w:lang w:val="en-US"/>
        </w:rPr>
        <w:t xml:space="preserve"> (these are two different ways of writing a model in COPASI)</w:t>
      </w:r>
      <w:r w:rsidR="003D0DF3" w:rsidRPr="008B39D8">
        <w:rPr>
          <w:lang w:val="en-US"/>
        </w:rPr>
        <w:t>. Due to the inability of the experimental techniques used to discriminate between the single a</w:t>
      </w:r>
      <w:r w:rsidR="008D13E6">
        <w:rPr>
          <w:lang w:val="en-US"/>
        </w:rPr>
        <w:t xml:space="preserve">nd double phosphorylated sites it is required to calculate the balance between the too. As it is unclear what amount of signal belongs to a single or double phosphorylated amount it should be calculated. To do this total phosphorylation was expressed as the sum of the single and double phosphorylated state. An example equation is given below, </w:t>
      </w:r>
      <w:r w:rsidR="003D0DF3" w:rsidRPr="008B39D8">
        <w:rPr>
          <w:lang w:val="en-US"/>
        </w:rPr>
        <w:t>In this way the algorithm itself figures out the correct balance between the two quantitates.</w:t>
      </w:r>
    </w:p>
    <w:p w14:paraId="17524BF0" w14:textId="4B37EF35" w:rsidR="008D13E6" w:rsidRDefault="008D13E6" w:rsidP="0060520A">
      <w:pPr>
        <w:pStyle w:val="NoSpacing"/>
        <w:spacing w:line="360" w:lineRule="auto"/>
        <w:jc w:val="both"/>
        <w:rPr>
          <w:lang w:val="en-US"/>
        </w:rPr>
      </w:pPr>
    </w:p>
    <w:p w14:paraId="3BE0A6DC" w14:textId="2549BC49" w:rsidR="008D13E6" w:rsidRPr="008B39D8" w:rsidRDefault="008D13E6" w:rsidP="0060520A">
      <w:pPr>
        <w:pStyle w:val="NoSpacing"/>
        <w:spacing w:line="360" w:lineRule="auto"/>
        <w:jc w:val="both"/>
        <w:rPr>
          <w:lang w:val="en-US"/>
        </w:rPr>
      </w:pPr>
      <m:oMathPara>
        <m:oMath>
          <m:r>
            <w:rPr>
              <w:rFonts w:ascii="Cambria Math" w:hAnsi="Cambria Math"/>
              <w:lang w:val="en-US"/>
            </w:rPr>
            <m:t>AK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pS</m:t>
              </m:r>
              <m:sSub>
                <m:sSubPr>
                  <m:ctrlPr>
                    <w:rPr>
                      <w:rFonts w:ascii="Cambria Math" w:hAnsi="Cambria Math"/>
                      <w:i/>
                      <w:lang w:val="en-US"/>
                    </w:rPr>
                  </m:ctrlPr>
                </m:sSubPr>
                <m:e>
                  <m:r>
                    <w:rPr>
                      <w:rFonts w:ascii="Cambria Math" w:hAnsi="Cambria Math"/>
                      <w:lang w:val="en-US"/>
                    </w:rPr>
                    <m:t>473</m:t>
                  </m:r>
                </m:e>
                <m:sub>
                  <m:r>
                    <w:rPr>
                      <w:rFonts w:ascii="Cambria Math" w:hAnsi="Cambria Math"/>
                      <w:lang w:val="en-US"/>
                    </w:rPr>
                    <m:t>obs</m:t>
                  </m:r>
                </m:sub>
              </m:sSub>
            </m:sub>
          </m:sSub>
          <m:r>
            <w:rPr>
              <w:rFonts w:ascii="Cambria Math" w:hAnsi="Cambria Math"/>
              <w:lang w:val="en-US"/>
            </w:rPr>
            <m:t>=AK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pS473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AKT</m:t>
              </m:r>
            </m:e>
            <m:sub>
              <m:r>
                <w:rPr>
                  <w:rFonts w:ascii="Cambria Math" w:hAnsi="Cambria Math"/>
                  <w:lang w:val="en-US"/>
                </w:rPr>
                <m:t>pT308_pS473</m:t>
              </m:r>
            </m:sub>
          </m:sSub>
        </m:oMath>
      </m:oMathPara>
    </w:p>
    <w:p w14:paraId="5B7DC5D6" w14:textId="23CA291E" w:rsidR="00F10B13" w:rsidRPr="008B39D8" w:rsidRDefault="00F10B13" w:rsidP="0060520A">
      <w:pPr>
        <w:pStyle w:val="NoSpacing"/>
        <w:spacing w:line="360" w:lineRule="auto"/>
        <w:jc w:val="both"/>
        <w:rPr>
          <w:lang w:val="en-US"/>
        </w:rPr>
      </w:pPr>
    </w:p>
    <w:p w14:paraId="031B7A1D" w14:textId="7E908FE0" w:rsidR="00F10B13" w:rsidRPr="008B39D8" w:rsidRDefault="003D0DF3" w:rsidP="002A4BB0">
      <w:pPr>
        <w:pStyle w:val="NoSpacing"/>
        <w:spacing w:line="360" w:lineRule="auto"/>
        <w:jc w:val="both"/>
        <w:rPr>
          <w:lang w:val="en-US"/>
        </w:rPr>
      </w:pPr>
      <w:r w:rsidRPr="008B39D8">
        <w:rPr>
          <w:lang w:val="en-US"/>
        </w:rPr>
        <w:tab/>
        <w:t>The first step was the estimation of initial values of unknown model species given the known initial concentrations</w:t>
      </w:r>
      <w:r w:rsidR="0060520A" w:rsidRPr="008B39D8">
        <w:rPr>
          <w:lang w:val="en-US"/>
        </w:rPr>
        <w:t xml:space="preserve">. This was performed by only selecting the </w:t>
      </w:r>
      <w:r w:rsidR="00DA2C44" w:rsidRPr="008B39D8">
        <w:rPr>
          <w:lang w:val="en-US"/>
        </w:rPr>
        <w:t>transient</w:t>
      </w:r>
      <w:r w:rsidR="0060520A" w:rsidRPr="008B39D8">
        <w:rPr>
          <w:lang w:val="en-US"/>
        </w:rPr>
        <w:t xml:space="preserve"> concentrations (under species) within COPASI and running a </w:t>
      </w:r>
      <w:r w:rsidR="00B51CEC" w:rsidRPr="008B39D8">
        <w:rPr>
          <w:lang w:val="en-US"/>
        </w:rPr>
        <w:t>genetic algorithm</w:t>
      </w:r>
      <w:r w:rsidR="0060520A" w:rsidRPr="008B39D8">
        <w:rPr>
          <w:lang w:val="en-US"/>
        </w:rPr>
        <w:t xml:space="preserve"> </w:t>
      </w:r>
      <w:r w:rsidR="00B51CEC" w:rsidRPr="008B39D8">
        <w:rPr>
          <w:lang w:val="en-US"/>
        </w:rPr>
        <w:t>(G</w:t>
      </w:r>
      <w:r w:rsidR="008B39D8">
        <w:rPr>
          <w:lang w:val="en-US"/>
        </w:rPr>
        <w:t>A</w:t>
      </w:r>
      <w:r w:rsidR="00B51CEC" w:rsidRPr="008B39D8">
        <w:rPr>
          <w:lang w:val="en-US"/>
        </w:rPr>
        <w:t>) with 500 generations having a population size of 75</w:t>
      </w:r>
      <w:r w:rsidR="0060520A" w:rsidRPr="008B39D8">
        <w:rPr>
          <w:lang w:val="en-US"/>
        </w:rPr>
        <w:t xml:space="preserve"> followed by a </w:t>
      </w:r>
      <w:r w:rsidR="007A6B3D">
        <w:rPr>
          <w:lang w:val="en-US"/>
        </w:rPr>
        <w:t>H</w:t>
      </w:r>
      <w:r w:rsidR="0060520A" w:rsidRPr="008B39D8">
        <w:rPr>
          <w:lang w:val="en-US"/>
        </w:rPr>
        <w:t xml:space="preserve">ooke and </w:t>
      </w:r>
      <w:r w:rsidR="007A6B3D">
        <w:rPr>
          <w:lang w:val="en-US"/>
        </w:rPr>
        <w:t>J</w:t>
      </w:r>
      <w:r w:rsidR="0060520A" w:rsidRPr="008B39D8">
        <w:rPr>
          <w:lang w:val="en-US"/>
        </w:rPr>
        <w:t xml:space="preserve">eeves </w:t>
      </w:r>
      <w:r w:rsidR="000806AD" w:rsidRPr="008B39D8">
        <w:rPr>
          <w:lang w:val="en-US"/>
        </w:rPr>
        <w:t xml:space="preserve">(HJ) </w:t>
      </w:r>
      <w:r w:rsidR="0060520A" w:rsidRPr="008B39D8">
        <w:rPr>
          <w:lang w:val="en-US"/>
        </w:rPr>
        <w:t>local optimizer with 1000 iterations and tolerance of 1e-1</w:t>
      </w:r>
      <w:r w:rsidR="007A6B3D">
        <w:rPr>
          <w:lang w:val="en-US"/>
        </w:rPr>
        <w:t>0</w:t>
      </w:r>
      <w:r w:rsidR="0060520A" w:rsidRPr="008B39D8">
        <w:rPr>
          <w:lang w:val="en-US"/>
        </w:rPr>
        <w:t>. The</w:t>
      </w:r>
      <w:r w:rsidR="000806AD" w:rsidRPr="008B39D8">
        <w:rPr>
          <w:lang w:val="en-US"/>
        </w:rPr>
        <w:t xml:space="preserve"> resulting</w:t>
      </w:r>
      <w:r w:rsidR="0060520A" w:rsidRPr="008B39D8">
        <w:rPr>
          <w:lang w:val="en-US"/>
        </w:rPr>
        <w:t xml:space="preserve"> parameters where kept and the next step was testing various global search algorithms to see if the current topology could generate correct fits of the data. Some examples of these fits are given in figure 2.</w:t>
      </w:r>
      <w:r w:rsidR="002A4BB0" w:rsidRPr="008B39D8">
        <w:rPr>
          <w:lang w:val="en-US"/>
        </w:rPr>
        <w:t xml:space="preserve"> The result from figure 2 where obtained using a </w:t>
      </w:r>
      <w:r w:rsidR="00B51CEC" w:rsidRPr="008B39D8">
        <w:rPr>
          <w:lang w:val="en-US"/>
        </w:rPr>
        <w:t>G</w:t>
      </w:r>
      <w:r w:rsidR="008B39D8">
        <w:rPr>
          <w:lang w:val="en-US"/>
        </w:rPr>
        <w:t>A</w:t>
      </w:r>
      <w:r w:rsidR="00B51CEC" w:rsidRPr="008B39D8">
        <w:rPr>
          <w:lang w:val="en-US"/>
        </w:rPr>
        <w:t xml:space="preserve"> with 500 generations having a population size of 75</w:t>
      </w:r>
      <w:r w:rsidR="00DB1D71" w:rsidRPr="008B39D8">
        <w:rPr>
          <w:lang w:val="en-US"/>
        </w:rPr>
        <w:t>, range 10e-6, 10e4.</w:t>
      </w:r>
    </w:p>
    <w:p w14:paraId="50285611" w14:textId="77777777" w:rsidR="00F10B13" w:rsidRPr="008B39D8" w:rsidRDefault="00F10B13" w:rsidP="002A4BB0">
      <w:pPr>
        <w:pStyle w:val="NoSpacing"/>
        <w:spacing w:line="360" w:lineRule="auto"/>
        <w:jc w:val="both"/>
        <w:rPr>
          <w:lang w:val="en-US"/>
        </w:rPr>
      </w:pPr>
    </w:p>
    <w:p w14:paraId="367AB879" w14:textId="4583EFC3" w:rsidR="00D70037" w:rsidRPr="008B39D8" w:rsidRDefault="00B066C7" w:rsidP="00B066C7">
      <w:pPr>
        <w:pStyle w:val="NoSpacing"/>
        <w:spacing w:line="360" w:lineRule="auto"/>
        <w:jc w:val="both"/>
        <w:rPr>
          <w:lang w:val="en-US"/>
        </w:rPr>
      </w:pPr>
      <w:r w:rsidRPr="008B39D8">
        <w:rPr>
          <w:lang w:val="en-US"/>
        </w:rPr>
        <w:lastRenderedPageBreak/>
        <w:t xml:space="preserve">From the initial estimates it can be seen that the model using global quantities predicts most phosphorylation time course data (RSS = 0.109). However, for most the model does not capture the change point, this could be due </w:t>
      </w:r>
      <w:r w:rsidR="000806AD" w:rsidRPr="008B39D8">
        <w:rPr>
          <w:lang w:val="en-US"/>
        </w:rPr>
        <w:t>to an inherent topology issue,</w:t>
      </w:r>
      <w:r w:rsidRPr="008B39D8">
        <w:rPr>
          <w:lang w:val="en-US"/>
        </w:rPr>
        <w:t xml:space="preserve"> due to the fact that no global optima was </w:t>
      </w:r>
      <w:r w:rsidR="00953FAB">
        <w:rPr>
          <w:lang w:val="en-US"/>
        </w:rPr>
        <w:t>reached</w:t>
      </w:r>
      <w:r w:rsidR="000806AD" w:rsidRPr="008B39D8">
        <w:rPr>
          <w:lang w:val="en-US"/>
        </w:rPr>
        <w:t xml:space="preserve"> or that the equations do not allow for enough flexibility</w:t>
      </w:r>
      <w:r w:rsidRPr="008B39D8">
        <w:rPr>
          <w:lang w:val="en-US"/>
        </w:rPr>
        <w:t>. It can also be due to the lack of experimental data in the lower time points. Before address</w:t>
      </w:r>
      <w:r w:rsidR="000806AD" w:rsidRPr="008B39D8">
        <w:rPr>
          <w:lang w:val="en-US"/>
        </w:rPr>
        <w:t>ing</w:t>
      </w:r>
      <w:r w:rsidRPr="008B39D8">
        <w:rPr>
          <w:lang w:val="en-US"/>
        </w:rPr>
        <w:t xml:space="preserve"> this issue the search space was reduced from 1e-6 to 1e4 to 1e-</w:t>
      </w:r>
      <w:r w:rsidR="000806AD" w:rsidRPr="008B39D8">
        <w:rPr>
          <w:lang w:val="en-US"/>
        </w:rPr>
        <w:t>4</w:t>
      </w:r>
      <w:r w:rsidRPr="008B39D8">
        <w:rPr>
          <w:lang w:val="en-US"/>
        </w:rPr>
        <w:t xml:space="preserve"> to 1e3. The reason is that the range are still biologically relevant but the reduction in search space should reduce the chance of non-identifiability after a global optima has been selected. The range was selected by systematically reducing the search space until the final RSS best value increased (n=3).  To increase the chance of finding the global optima, </w:t>
      </w:r>
      <w:r w:rsidR="00B51CEC" w:rsidRPr="008B39D8">
        <w:rPr>
          <w:lang w:val="en-US"/>
        </w:rPr>
        <w:t>638</w:t>
      </w:r>
      <w:r w:rsidRPr="008B39D8">
        <w:rPr>
          <w:lang w:val="en-US"/>
        </w:rPr>
        <w:t xml:space="preserve"> models using the topology of figure 1 where run with a global parameter search. The method used </w:t>
      </w:r>
      <w:r w:rsidR="00B51CEC" w:rsidRPr="008B39D8">
        <w:rPr>
          <w:lang w:val="en-US"/>
        </w:rPr>
        <w:t>G</w:t>
      </w:r>
      <w:r w:rsidR="008B39D8">
        <w:rPr>
          <w:lang w:val="en-US"/>
        </w:rPr>
        <w:t>A</w:t>
      </w:r>
      <w:r w:rsidRPr="008B39D8">
        <w:rPr>
          <w:lang w:val="en-US"/>
        </w:rPr>
        <w:t xml:space="preserve"> with </w:t>
      </w:r>
      <w:r w:rsidR="00B51CEC" w:rsidRPr="008B39D8">
        <w:rPr>
          <w:lang w:val="en-US"/>
        </w:rPr>
        <w:t>500 generations having a population size of 75</w:t>
      </w:r>
      <w:r w:rsidRPr="008B39D8">
        <w:rPr>
          <w:lang w:val="en-US"/>
        </w:rPr>
        <w:t>. The estimates improved little and mainly drew the predicated values close to those after the change point.</w:t>
      </w:r>
    </w:p>
    <w:p w14:paraId="1D03D2D3" w14:textId="77777777" w:rsidR="00B066C7" w:rsidRPr="008B39D8" w:rsidRDefault="00D70037" w:rsidP="00B066C7">
      <w:pPr>
        <w:keepNext/>
        <w:rPr>
          <w:lang w:val="en-US"/>
        </w:rPr>
      </w:pPr>
      <w:r w:rsidRPr="008B39D8">
        <w:rPr>
          <w:noProof/>
          <w:lang w:eastAsia="nl-NL"/>
        </w:rPr>
        <w:lastRenderedPageBreak/>
        <w:drawing>
          <wp:inline distT="0" distB="0" distL="0" distR="0" wp14:anchorId="533AAD02" wp14:editId="0D0C01BE">
            <wp:extent cx="8593879" cy="6029117"/>
            <wp:effectExtent l="6033" t="0" r="4127" b="412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ll_designer_model_3.png"/>
                    <pic:cNvPicPr/>
                  </pic:nvPicPr>
                  <pic:blipFill rotWithShape="1">
                    <a:blip r:embed="rId13">
                      <a:extLst>
                        <a:ext uri="{28A0092B-C50C-407E-A947-70E740481C1C}">
                          <a14:useLocalDpi xmlns:a14="http://schemas.microsoft.com/office/drawing/2010/main" val="0"/>
                        </a:ext>
                      </a:extLst>
                    </a:blip>
                    <a:srcRect r="3804"/>
                    <a:stretch/>
                  </pic:blipFill>
                  <pic:spPr bwMode="auto">
                    <a:xfrm rot="5400000">
                      <a:off x="0" y="0"/>
                      <a:ext cx="8620386" cy="6047713"/>
                    </a:xfrm>
                    <a:prstGeom prst="rect">
                      <a:avLst/>
                    </a:prstGeom>
                    <a:ln>
                      <a:noFill/>
                    </a:ln>
                    <a:extLst>
                      <a:ext uri="{53640926-AAD7-44D8-BBD7-CCE9431645EC}">
                        <a14:shadowObscured xmlns:a14="http://schemas.microsoft.com/office/drawing/2010/main"/>
                      </a:ext>
                    </a:extLst>
                  </pic:spPr>
                </pic:pic>
              </a:graphicData>
            </a:graphic>
          </wp:inline>
        </w:drawing>
      </w:r>
    </w:p>
    <w:p w14:paraId="36BBAC77" w14:textId="6EC17028" w:rsidR="00D70037" w:rsidRPr="008B39D8" w:rsidRDefault="00B066C7" w:rsidP="00B066C7">
      <w:pPr>
        <w:pStyle w:val="Caption"/>
        <w:rPr>
          <w:lang w:val="en-US"/>
        </w:rPr>
      </w:pPr>
      <w:r w:rsidRPr="008B39D8">
        <w:rPr>
          <w:lang w:val="en-US"/>
        </w:rPr>
        <w:t xml:space="preserve">Figure </w:t>
      </w:r>
      <w:r w:rsidR="00224C2E" w:rsidRPr="008B39D8">
        <w:rPr>
          <w:noProof/>
          <w:lang w:val="en-US"/>
        </w:rPr>
        <w:fldChar w:fldCharType="begin"/>
      </w:r>
      <w:r w:rsidR="00224C2E" w:rsidRPr="008B39D8">
        <w:rPr>
          <w:noProof/>
          <w:lang w:val="en-US"/>
        </w:rPr>
        <w:instrText xml:space="preserve"> SEQ Figure \* ARABIC </w:instrText>
      </w:r>
      <w:r w:rsidR="00224C2E" w:rsidRPr="008B39D8">
        <w:rPr>
          <w:noProof/>
          <w:lang w:val="en-US"/>
        </w:rPr>
        <w:fldChar w:fldCharType="separate"/>
      </w:r>
      <w:r w:rsidR="00FC3761" w:rsidRPr="008B39D8">
        <w:rPr>
          <w:noProof/>
          <w:lang w:val="en-US"/>
        </w:rPr>
        <w:t>1</w:t>
      </w:r>
      <w:r w:rsidR="00224C2E" w:rsidRPr="008B39D8">
        <w:rPr>
          <w:noProof/>
          <w:lang w:val="en-US"/>
        </w:rPr>
        <w:fldChar w:fldCharType="end"/>
      </w:r>
      <w:r w:rsidR="007C0F75">
        <w:rPr>
          <w:lang w:val="en-US"/>
        </w:rPr>
        <w:t>. Used model topology</w:t>
      </w:r>
    </w:p>
    <w:p w14:paraId="58D41377" w14:textId="77777777" w:rsidR="00DB1D71" w:rsidRPr="008B39D8" w:rsidRDefault="001B465D" w:rsidP="00DB1D71">
      <w:pPr>
        <w:pStyle w:val="NoSpacing"/>
        <w:spacing w:line="360" w:lineRule="auto"/>
        <w:jc w:val="both"/>
        <w:rPr>
          <w:lang w:val="en-US"/>
        </w:rPr>
      </w:pPr>
      <w:r w:rsidRPr="008B39D8">
        <w:rPr>
          <w:noProof/>
          <w:lang w:eastAsia="nl-NL"/>
        </w:rPr>
        <w:lastRenderedPageBreak/>
        <w:drawing>
          <wp:inline distT="0" distB="0" distL="0" distR="0" wp14:anchorId="20AB8B99" wp14:editId="7017418C">
            <wp:extent cx="2783840" cy="2087880"/>
            <wp:effectExtent l="0" t="0" r="0" b="7620"/>
            <wp:docPr id="2" name="Picture 2" descr="C:\Users\p284704\AppData\Local\Microsoft\Windows\INetCache\Content.Word\4EBP_p_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284704\AppData\Local\Microsoft\Windows\INetCache\Content.Word\4EBP_p_ob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3840" cy="2087880"/>
                    </a:xfrm>
                    <a:prstGeom prst="rect">
                      <a:avLst/>
                    </a:prstGeom>
                    <a:noFill/>
                    <a:ln>
                      <a:noFill/>
                    </a:ln>
                  </pic:spPr>
                </pic:pic>
              </a:graphicData>
            </a:graphic>
          </wp:inline>
        </w:drawing>
      </w:r>
      <w:r w:rsidRPr="008B39D8">
        <w:rPr>
          <w:noProof/>
          <w:lang w:eastAsia="nl-NL"/>
        </w:rPr>
        <w:drawing>
          <wp:inline distT="0" distB="0" distL="0" distR="0" wp14:anchorId="473A9750" wp14:editId="2DCBB0DB">
            <wp:extent cx="2804160" cy="2103120"/>
            <wp:effectExtent l="0" t="0" r="0" b="0"/>
            <wp:docPr id="3" name="Picture 3" descr="C:\Users\p284704\AppData\Local\Microsoft\Windows\INetCache\Content.Word\AKT_pT308_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284704\AppData\Local\Microsoft\Windows\INetCache\Content.Word\AKT_pT308_ob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160" cy="2103120"/>
                    </a:xfrm>
                    <a:prstGeom prst="rect">
                      <a:avLst/>
                    </a:prstGeom>
                    <a:noFill/>
                    <a:ln>
                      <a:noFill/>
                    </a:ln>
                  </pic:spPr>
                </pic:pic>
              </a:graphicData>
            </a:graphic>
          </wp:inline>
        </w:drawing>
      </w:r>
    </w:p>
    <w:p w14:paraId="5AFBABF2" w14:textId="77777777" w:rsidR="00B066C7" w:rsidRPr="008B39D8" w:rsidRDefault="00DE0D70" w:rsidP="00B066C7">
      <w:pPr>
        <w:pStyle w:val="NoSpacing"/>
        <w:keepNext/>
        <w:spacing w:line="360" w:lineRule="auto"/>
        <w:jc w:val="both"/>
        <w:rPr>
          <w:lang w:val="en-US"/>
        </w:rPr>
      </w:pPr>
      <w:r>
        <w:rPr>
          <w:lang w:val="en-US"/>
        </w:rPr>
        <w:pict w14:anchorId="7A4C7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170.25pt">
            <v:imagedata r:id="rId16" o:title="AKT_pS473_obs"/>
          </v:shape>
        </w:pict>
      </w:r>
      <w:r>
        <w:rPr>
          <w:lang w:val="en-US"/>
        </w:rPr>
        <w:pict w14:anchorId="6399FBC6">
          <v:shape id="_x0000_i1026" type="#_x0000_t75" style="width:215.25pt;height:170.25pt">
            <v:imagedata r:id="rId17" o:title="IRS_pS636_obs"/>
          </v:shape>
        </w:pict>
      </w:r>
      <w:r>
        <w:rPr>
          <w:lang w:val="en-US"/>
        </w:rPr>
        <w:pict w14:anchorId="255CCA5A">
          <v:shape id="_x0000_i1027" type="#_x0000_t75" style="width:236.25pt;height:177pt">
            <v:imagedata r:id="rId18" o:title="PRAS40_pS183_obs"/>
          </v:shape>
        </w:pict>
      </w:r>
      <w:r w:rsidR="00B066C7" w:rsidRPr="008B39D8">
        <w:rPr>
          <w:noProof/>
          <w:lang w:eastAsia="nl-NL"/>
        </w:rPr>
        <w:drawing>
          <wp:inline distT="0" distB="0" distL="0" distR="0" wp14:anchorId="73CB95FD" wp14:editId="64460D0F">
            <wp:extent cx="2600325" cy="2228850"/>
            <wp:effectExtent l="0" t="0" r="9525" b="0"/>
            <wp:docPr id="4" name="Picture 4" descr="PRAS40_pT246_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AS40_pT246_o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2228850"/>
                    </a:xfrm>
                    <a:prstGeom prst="rect">
                      <a:avLst/>
                    </a:prstGeom>
                    <a:noFill/>
                    <a:ln>
                      <a:noFill/>
                    </a:ln>
                  </pic:spPr>
                </pic:pic>
              </a:graphicData>
            </a:graphic>
          </wp:inline>
        </w:drawing>
      </w:r>
    </w:p>
    <w:p w14:paraId="04005C74" w14:textId="77777777" w:rsidR="00B066C7" w:rsidRPr="008B39D8" w:rsidRDefault="00B066C7" w:rsidP="00B066C7">
      <w:pPr>
        <w:pStyle w:val="Caption"/>
        <w:jc w:val="both"/>
        <w:rPr>
          <w:lang w:val="en-US"/>
        </w:rPr>
      </w:pPr>
      <w:r w:rsidRPr="008B39D8">
        <w:rPr>
          <w:lang w:val="en-US"/>
        </w:rPr>
        <w:t xml:space="preserve">Figure </w:t>
      </w:r>
      <w:r w:rsidRPr="008B39D8">
        <w:rPr>
          <w:lang w:val="en-US"/>
        </w:rPr>
        <w:fldChar w:fldCharType="begin"/>
      </w:r>
      <w:r w:rsidRPr="008B39D8">
        <w:rPr>
          <w:lang w:val="en-US"/>
        </w:rPr>
        <w:instrText xml:space="preserve"> SEQ Figure \* ARABIC </w:instrText>
      </w:r>
      <w:r w:rsidRPr="008B39D8">
        <w:rPr>
          <w:lang w:val="en-US"/>
        </w:rPr>
        <w:fldChar w:fldCharType="separate"/>
      </w:r>
      <w:r w:rsidR="00FC3761" w:rsidRPr="008B39D8">
        <w:rPr>
          <w:noProof/>
          <w:lang w:val="en-US"/>
        </w:rPr>
        <w:t>2</w:t>
      </w:r>
      <w:r w:rsidRPr="008B39D8">
        <w:rPr>
          <w:lang w:val="en-US"/>
        </w:rPr>
        <w:fldChar w:fldCharType="end"/>
      </w:r>
      <w:r w:rsidRPr="008B39D8">
        <w:rPr>
          <w:lang w:val="en-US"/>
        </w:rPr>
        <w:t>. Initial estimates using mass-action equations</w:t>
      </w:r>
    </w:p>
    <w:p w14:paraId="1CE77315" w14:textId="77777777" w:rsidR="001B465D" w:rsidRPr="008B39D8" w:rsidRDefault="001B465D" w:rsidP="00DB1D71">
      <w:pPr>
        <w:pStyle w:val="NoSpacing"/>
        <w:spacing w:line="360" w:lineRule="auto"/>
        <w:jc w:val="both"/>
        <w:rPr>
          <w:lang w:val="en-US"/>
        </w:rPr>
      </w:pPr>
    </w:p>
    <w:p w14:paraId="7636B528" w14:textId="551D5B72" w:rsidR="002A4628" w:rsidRPr="008B39D8" w:rsidRDefault="00A8139B" w:rsidP="000806AD">
      <w:pPr>
        <w:pStyle w:val="NoSpacing"/>
        <w:spacing w:line="360" w:lineRule="auto"/>
        <w:ind w:firstLine="708"/>
        <w:jc w:val="both"/>
        <w:rPr>
          <w:lang w:val="en-US"/>
        </w:rPr>
      </w:pPr>
      <w:r w:rsidRPr="008B39D8">
        <w:rPr>
          <w:lang w:val="en-US"/>
        </w:rPr>
        <w:br w:type="page"/>
      </w:r>
      <w:r w:rsidR="002A4628" w:rsidRPr="008B39D8">
        <w:rPr>
          <w:lang w:val="en-US"/>
        </w:rPr>
        <w:lastRenderedPageBreak/>
        <w:t xml:space="preserve"> As apparently the mass action equations are unable to capture the trends of the data these where exchanged for </w:t>
      </w:r>
      <w:r w:rsidR="000806AD" w:rsidRPr="008B39D8">
        <w:rPr>
          <w:lang w:val="en-US"/>
        </w:rPr>
        <w:t>M</w:t>
      </w:r>
      <w:r w:rsidR="002A4628" w:rsidRPr="008B39D8">
        <w:rPr>
          <w:lang w:val="en-US"/>
        </w:rPr>
        <w:t>ichealis-</w:t>
      </w:r>
      <w:r w:rsidR="000806AD" w:rsidRPr="008B39D8">
        <w:rPr>
          <w:lang w:val="en-US"/>
        </w:rPr>
        <w:t>M</w:t>
      </w:r>
      <w:r w:rsidR="002A4628" w:rsidRPr="008B39D8">
        <w:rPr>
          <w:lang w:val="en-US"/>
        </w:rPr>
        <w:t>enten equations with 1 or 2 modifiers are shown b</w:t>
      </w:r>
      <w:r w:rsidR="00953FAB">
        <w:rPr>
          <w:lang w:val="en-US"/>
        </w:rPr>
        <w:t>elow. Where Km represents the t</w:t>
      </w:r>
      <w:r w:rsidR="00805CD0">
        <w:rPr>
          <w:lang w:val="en-US"/>
        </w:rPr>
        <w:t>o</w:t>
      </w:r>
      <w:r w:rsidR="002A4628" w:rsidRPr="008B39D8">
        <w:rPr>
          <w:lang w:val="en-US"/>
        </w:rPr>
        <w:t xml:space="preserve">o estimate parameter value and </w:t>
      </w:r>
      <w:proofErr w:type="spellStart"/>
      <w:r w:rsidR="002A4628" w:rsidRPr="008B39D8">
        <w:rPr>
          <w:lang w:val="en-US"/>
        </w:rPr>
        <w:t>kcat</w:t>
      </w:r>
      <w:proofErr w:type="spellEnd"/>
      <w:r w:rsidR="002A4628" w:rsidRPr="008B39D8">
        <w:rPr>
          <w:lang w:val="en-US"/>
        </w:rPr>
        <w:t xml:space="preserve"> </w:t>
      </w:r>
      <w:r w:rsidR="000806AD" w:rsidRPr="008B39D8">
        <w:rPr>
          <w:lang w:val="en-US"/>
        </w:rPr>
        <w:t xml:space="preserve">was kept at 1 for all reactions. Ignoring </w:t>
      </w:r>
      <w:proofErr w:type="spellStart"/>
      <w:r w:rsidR="000806AD" w:rsidRPr="008B39D8">
        <w:rPr>
          <w:lang w:val="en-US"/>
        </w:rPr>
        <w:t>kcat</w:t>
      </w:r>
      <w:proofErr w:type="spellEnd"/>
      <w:r w:rsidR="000806AD" w:rsidRPr="008B39D8">
        <w:rPr>
          <w:lang w:val="en-US"/>
        </w:rPr>
        <w:t xml:space="preserve"> was done to keep the amount of estimated parameters the same as the previous parameter estimation, this mean that the chance of non-identifiability is not increased.</w:t>
      </w:r>
      <w:r w:rsidR="003029DD" w:rsidRPr="008B39D8">
        <w:rPr>
          <w:lang w:val="en-US"/>
        </w:rPr>
        <w:t xml:space="preserve"> These equations are different </w:t>
      </w:r>
      <w:r w:rsidR="00003EDB" w:rsidRPr="008B39D8">
        <w:rPr>
          <w:lang w:val="en-US"/>
        </w:rPr>
        <w:t>than</w:t>
      </w:r>
      <w:r w:rsidR="003029DD" w:rsidRPr="008B39D8">
        <w:rPr>
          <w:lang w:val="en-US"/>
        </w:rPr>
        <w:t xml:space="preserve"> the ones found in the previous papers however</w:t>
      </w:r>
      <w:r w:rsidR="00953FAB">
        <w:rPr>
          <w:lang w:val="en-US"/>
        </w:rPr>
        <w:t>,</w:t>
      </w:r>
      <w:r w:rsidR="003029DD" w:rsidRPr="008B39D8">
        <w:rPr>
          <w:lang w:val="en-US"/>
        </w:rPr>
        <w:t xml:space="preserve"> these experiments contained many more time measurements in the lower time region. Hence these models did not need </w:t>
      </w:r>
      <w:r w:rsidR="008B39D8" w:rsidRPr="008B39D8">
        <w:rPr>
          <w:lang w:val="en-US"/>
        </w:rPr>
        <w:t xml:space="preserve">regulation </w:t>
      </w:r>
      <w:r w:rsidR="003029DD" w:rsidRPr="008B39D8">
        <w:rPr>
          <w:lang w:val="en-US"/>
        </w:rPr>
        <w:t xml:space="preserve">to prevent overfitting in the </w:t>
      </w:r>
      <w:r w:rsidR="00953FAB">
        <w:rPr>
          <w:lang w:val="en-US"/>
        </w:rPr>
        <w:t>starting time region</w:t>
      </w:r>
      <w:r w:rsidR="003029DD" w:rsidRPr="008B39D8">
        <w:rPr>
          <w:lang w:val="en-US"/>
        </w:rPr>
        <w:t>.</w:t>
      </w:r>
    </w:p>
    <w:p w14:paraId="2BD0B924" w14:textId="77777777" w:rsidR="002A4628" w:rsidRPr="008B39D8" w:rsidRDefault="002A4628" w:rsidP="002A4628">
      <w:pPr>
        <w:pStyle w:val="NoSpacing"/>
        <w:spacing w:line="360" w:lineRule="auto"/>
        <w:ind w:firstLine="708"/>
        <w:jc w:val="both"/>
        <w:rPr>
          <w:lang w:val="en-US"/>
        </w:rPr>
      </w:pPr>
    </w:p>
    <w:p w14:paraId="015B6C6E" w14:textId="77777777" w:rsidR="002A4628" w:rsidRPr="008B39D8" w:rsidRDefault="00F539A6" w:rsidP="002A4628">
      <w:pPr>
        <w:pStyle w:val="NoSpacing"/>
        <w:spacing w:line="360" w:lineRule="auto"/>
        <w:ind w:firstLine="708"/>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cat</m:t>
                  </m:r>
                </m:sub>
              </m:sSub>
              <m:r>
                <w:rPr>
                  <w:rFonts w:ascii="Cambria Math" w:hAnsi="Cambria Math"/>
                  <w:lang w:val="en-US"/>
                </w:rPr>
                <m:t>*Modifier*Substrate</m:t>
              </m:r>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+substrate</m:t>
              </m:r>
            </m:den>
          </m:f>
        </m:oMath>
      </m:oMathPara>
    </w:p>
    <w:p w14:paraId="2B5B5CFA" w14:textId="77777777" w:rsidR="002A4628" w:rsidRPr="008B39D8" w:rsidRDefault="002A4628" w:rsidP="002A4628">
      <w:pPr>
        <w:pStyle w:val="NoSpacing"/>
        <w:spacing w:line="360" w:lineRule="auto"/>
        <w:ind w:firstLine="708"/>
        <w:jc w:val="both"/>
        <w:rPr>
          <w:rFonts w:eastAsiaTheme="minorEastAsia"/>
          <w:lang w:val="en-US"/>
        </w:rPr>
      </w:pPr>
    </w:p>
    <w:p w14:paraId="6B0AB251" w14:textId="77777777" w:rsidR="002A4628" w:rsidRPr="008B39D8" w:rsidRDefault="00F539A6" w:rsidP="002A4628">
      <w:pPr>
        <w:pStyle w:val="NoSpacing"/>
        <w:spacing w:line="360" w:lineRule="auto"/>
        <w:ind w:firstLine="708"/>
        <w:jc w:val="both"/>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cat</m:t>
                  </m:r>
                </m:sub>
              </m:sSub>
              <m:r>
                <w:rPr>
                  <w:rFonts w:ascii="Cambria Math" w:hAnsi="Cambria Math"/>
                  <w:lang w:val="en-US"/>
                </w:rPr>
                <m:t>*Modifier*Modifier*Substrate</m:t>
              </m:r>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+substrate</m:t>
              </m:r>
            </m:den>
          </m:f>
        </m:oMath>
      </m:oMathPara>
    </w:p>
    <w:p w14:paraId="1467CE6B" w14:textId="77777777" w:rsidR="002A4628" w:rsidRPr="008B39D8" w:rsidRDefault="002A4628" w:rsidP="002A4628">
      <w:pPr>
        <w:pStyle w:val="NoSpacing"/>
        <w:spacing w:line="360" w:lineRule="auto"/>
        <w:ind w:firstLine="708"/>
        <w:jc w:val="both"/>
        <w:rPr>
          <w:lang w:val="en-US"/>
        </w:rPr>
      </w:pPr>
    </w:p>
    <w:p w14:paraId="77B0CFF1" w14:textId="27DD4B7D" w:rsidR="00C54FF9" w:rsidRDefault="002A4628" w:rsidP="002A4628">
      <w:pPr>
        <w:pStyle w:val="NoSpacing"/>
        <w:spacing w:line="360" w:lineRule="auto"/>
        <w:jc w:val="both"/>
        <w:rPr>
          <w:lang w:val="en-US"/>
        </w:rPr>
      </w:pPr>
      <w:r w:rsidRPr="008B39D8">
        <w:rPr>
          <w:lang w:val="en-US"/>
        </w:rPr>
        <w:t xml:space="preserve">The new initial estimates for model using </w:t>
      </w:r>
      <w:r w:rsidR="008B39D8" w:rsidRPr="008B39D8">
        <w:rPr>
          <w:lang w:val="en-US"/>
        </w:rPr>
        <w:t>Michealis-Menten</w:t>
      </w:r>
      <w:r w:rsidRPr="008B39D8">
        <w:rPr>
          <w:lang w:val="en-US"/>
        </w:rPr>
        <w:t xml:space="preserve"> kinetics can be seen in figure 3. The parameter estimation was performed the same way </w:t>
      </w:r>
      <w:r w:rsidR="00B066C7" w:rsidRPr="008B39D8">
        <w:rPr>
          <w:lang w:val="en-US"/>
        </w:rPr>
        <w:t>as with the mass-action equations.</w:t>
      </w:r>
      <w:r w:rsidR="00FC3761" w:rsidRPr="008B39D8">
        <w:rPr>
          <w:lang w:val="en-US"/>
        </w:rPr>
        <w:t xml:space="preserve"> The RSS was a</w:t>
      </w:r>
      <w:r w:rsidR="00644308" w:rsidRPr="008B39D8">
        <w:rPr>
          <w:lang w:val="en-US"/>
        </w:rPr>
        <w:t xml:space="preserve"> </w:t>
      </w:r>
      <w:r w:rsidR="00FC3761" w:rsidRPr="008B39D8">
        <w:rPr>
          <w:lang w:val="en-US"/>
        </w:rPr>
        <w:t xml:space="preserve">bit higher after the global search. RSS = 0.233. However the trends seem to be better captured. Therefor PS models with an iteration limit of 2500 and a swarm size of 50 where run. The resulting log-likelihood plot is shown in figure 4. </w:t>
      </w:r>
      <w:r w:rsidR="00B066C7" w:rsidRPr="008B39D8">
        <w:rPr>
          <w:lang w:val="en-US"/>
        </w:rPr>
        <w:t xml:space="preserve"> It is clear that these plots better capture the change point and seems to better predict the biological change. </w:t>
      </w:r>
      <w:r w:rsidR="00FC3761" w:rsidRPr="008B39D8">
        <w:rPr>
          <w:lang w:val="en-US"/>
        </w:rPr>
        <w:t xml:space="preserve">Parameter boxplots are shown in figure </w:t>
      </w:r>
      <w:r w:rsidR="00D215EF">
        <w:rPr>
          <w:lang w:val="en-US"/>
        </w:rPr>
        <w:t>5</w:t>
      </w:r>
      <w:r w:rsidR="00FC3761" w:rsidRPr="008B39D8">
        <w:rPr>
          <w:lang w:val="en-US"/>
        </w:rPr>
        <w:t>.</w:t>
      </w:r>
      <w:r w:rsidR="00D215EF">
        <w:rPr>
          <w:lang w:val="en-US"/>
        </w:rPr>
        <w:t xml:space="preserve"> </w:t>
      </w:r>
      <w:r w:rsidR="00D215EF" w:rsidRPr="008B39D8">
        <w:rPr>
          <w:lang w:val="en-US"/>
        </w:rPr>
        <w:t xml:space="preserve">In addition estimations were run for the other 2 datasets of T47D and ZR-75-1, which also gave reasonable fits. </w:t>
      </w:r>
      <w:r w:rsidR="00C54FF9">
        <w:rPr>
          <w:lang w:val="en-US"/>
        </w:rPr>
        <w:t>From the distributions seen in figure 6 4EBP, 4EBPp, AKT and S6K seem to have narrow distributions indicating that they could be identifiable. However</w:t>
      </w:r>
      <w:r w:rsidR="00D215EF">
        <w:rPr>
          <w:lang w:val="en-US"/>
        </w:rPr>
        <w:t>,</w:t>
      </w:r>
      <w:r w:rsidR="00C54FF9">
        <w:rPr>
          <w:lang w:val="en-US"/>
        </w:rPr>
        <w:t xml:space="preserve"> there are several parameters that have large parameter distributions. This indicates that they could be non-identifiable (note that this could change when identifiable parameters are fixed). </w:t>
      </w:r>
      <w:r w:rsidR="00D215EF">
        <w:rPr>
          <w:lang w:val="en-US"/>
        </w:rPr>
        <w:t>As the result seemed promising and hence identifiability analysis was performed.</w:t>
      </w:r>
    </w:p>
    <w:p w14:paraId="1428A513" w14:textId="77777777" w:rsidR="00FC3761" w:rsidRPr="008B39D8" w:rsidRDefault="00FC3761" w:rsidP="002A4628">
      <w:pPr>
        <w:pStyle w:val="NoSpacing"/>
        <w:spacing w:line="360" w:lineRule="auto"/>
        <w:jc w:val="both"/>
        <w:rPr>
          <w:lang w:val="en-US"/>
        </w:rPr>
      </w:pPr>
    </w:p>
    <w:p w14:paraId="765186F7" w14:textId="3028222F" w:rsidR="00FC3761" w:rsidRPr="008B39D8" w:rsidRDefault="00FC3761" w:rsidP="00FC3761">
      <w:pPr>
        <w:pStyle w:val="NoSpacing"/>
        <w:spacing w:line="360" w:lineRule="auto"/>
        <w:ind w:firstLine="708"/>
        <w:jc w:val="both"/>
        <w:rPr>
          <w:lang w:val="en-US"/>
        </w:rPr>
      </w:pPr>
      <w:r w:rsidRPr="008B39D8">
        <w:rPr>
          <w:lang w:val="en-US"/>
        </w:rPr>
        <w:t>The model with the lowest RSS was selected for further optimization using the Hooke and Jeeves algorithm with iteration limit of 1000 and a tolerance of 1e-1</w:t>
      </w:r>
      <w:r w:rsidR="007A6B3D">
        <w:rPr>
          <w:lang w:val="en-US"/>
        </w:rPr>
        <w:t>0</w:t>
      </w:r>
      <w:r w:rsidRPr="008B39D8">
        <w:rPr>
          <w:lang w:val="en-US"/>
        </w:rPr>
        <w:t>. Identifiability analysis was performed using</w:t>
      </w:r>
      <w:r w:rsidR="001202F2" w:rsidRPr="008B39D8">
        <w:rPr>
          <w:lang w:val="en-US"/>
        </w:rPr>
        <w:t xml:space="preserve"> </w:t>
      </w:r>
      <w:proofErr w:type="spellStart"/>
      <w:r w:rsidR="001202F2" w:rsidRPr="008B39D8">
        <w:rPr>
          <w:lang w:val="en-US"/>
        </w:rPr>
        <w:t>pycotools</w:t>
      </w:r>
      <w:proofErr w:type="spellEnd"/>
      <w:r w:rsidR="001202F2" w:rsidRPr="008B39D8">
        <w:rPr>
          <w:lang w:val="en-US"/>
        </w:rPr>
        <w:t xml:space="preserve"> with an interval of 2</w:t>
      </w:r>
      <w:r w:rsidRPr="008B39D8">
        <w:rPr>
          <w:lang w:val="en-US"/>
        </w:rPr>
        <w:t>0.</w:t>
      </w:r>
      <w:r w:rsidR="001202F2" w:rsidRPr="008B39D8">
        <w:rPr>
          <w:lang w:val="en-US"/>
        </w:rPr>
        <w:t xml:space="preserve"> Note that these figures are shown only for the final model topology but that the results of previous models can be found in their respective folders.</w:t>
      </w:r>
    </w:p>
    <w:p w14:paraId="30B3B35C" w14:textId="77777777" w:rsidR="00FC3761" w:rsidRPr="008B39D8" w:rsidRDefault="00FC3761">
      <w:pPr>
        <w:rPr>
          <w:lang w:val="en-US"/>
        </w:rPr>
      </w:pPr>
    </w:p>
    <w:p w14:paraId="78F48D30" w14:textId="77777777" w:rsidR="00816F7A" w:rsidRPr="008B39D8" w:rsidRDefault="00816F7A">
      <w:pPr>
        <w:rPr>
          <w:lang w:val="en-US"/>
        </w:rPr>
      </w:pPr>
    </w:p>
    <w:p w14:paraId="58D95030" w14:textId="77777777" w:rsidR="00FC3761" w:rsidRPr="008B39D8" w:rsidRDefault="00FC3761" w:rsidP="00FC3761">
      <w:pPr>
        <w:keepNext/>
        <w:rPr>
          <w:lang w:val="en-US"/>
        </w:rPr>
      </w:pPr>
      <w:r w:rsidRPr="008B39D8">
        <w:rPr>
          <w:noProof/>
          <w:lang w:eastAsia="nl-NL"/>
        </w:rPr>
        <w:lastRenderedPageBreak/>
        <w:drawing>
          <wp:inline distT="0" distB="0" distL="0" distR="0" wp14:anchorId="6E6FE5EB" wp14:editId="55D450AC">
            <wp:extent cx="2686050" cy="20145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ebpp.png"/>
                    <pic:cNvPicPr/>
                  </pic:nvPicPr>
                  <pic:blipFill>
                    <a:blip r:embed="rId20">
                      <a:extLst>
                        <a:ext uri="{28A0092B-C50C-407E-A947-70E740481C1C}">
                          <a14:useLocalDpi xmlns:a14="http://schemas.microsoft.com/office/drawing/2010/main" val="0"/>
                        </a:ext>
                      </a:extLst>
                    </a:blip>
                    <a:stretch>
                      <a:fillRect/>
                    </a:stretch>
                  </pic:blipFill>
                  <pic:spPr>
                    <a:xfrm>
                      <a:off x="0" y="0"/>
                      <a:ext cx="2691679" cy="2018760"/>
                    </a:xfrm>
                    <a:prstGeom prst="rect">
                      <a:avLst/>
                    </a:prstGeom>
                  </pic:spPr>
                </pic:pic>
              </a:graphicData>
            </a:graphic>
          </wp:inline>
        </w:drawing>
      </w:r>
      <w:r w:rsidRPr="008B39D8">
        <w:rPr>
          <w:noProof/>
          <w:lang w:eastAsia="nl-NL"/>
        </w:rPr>
        <w:drawing>
          <wp:inline distT="0" distB="0" distL="0" distR="0" wp14:anchorId="4D27AA54" wp14:editId="05BE3C2D">
            <wp:extent cx="2657475" cy="19931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kt308.png"/>
                    <pic:cNvPicPr/>
                  </pic:nvPicPr>
                  <pic:blipFill>
                    <a:blip r:embed="rId21">
                      <a:extLst>
                        <a:ext uri="{28A0092B-C50C-407E-A947-70E740481C1C}">
                          <a14:useLocalDpi xmlns:a14="http://schemas.microsoft.com/office/drawing/2010/main" val="0"/>
                        </a:ext>
                      </a:extLst>
                    </a:blip>
                    <a:stretch>
                      <a:fillRect/>
                    </a:stretch>
                  </pic:blipFill>
                  <pic:spPr>
                    <a:xfrm>
                      <a:off x="0" y="0"/>
                      <a:ext cx="2675861" cy="2006895"/>
                    </a:xfrm>
                    <a:prstGeom prst="rect">
                      <a:avLst/>
                    </a:prstGeom>
                  </pic:spPr>
                </pic:pic>
              </a:graphicData>
            </a:graphic>
          </wp:inline>
        </w:drawing>
      </w:r>
      <w:r w:rsidRPr="008B39D8">
        <w:rPr>
          <w:noProof/>
          <w:lang w:eastAsia="nl-NL"/>
        </w:rPr>
        <w:drawing>
          <wp:inline distT="0" distB="0" distL="0" distR="0" wp14:anchorId="6E172DC9" wp14:editId="0A447501">
            <wp:extent cx="2768600"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kt473.png"/>
                    <pic:cNvPicPr/>
                  </pic:nvPicPr>
                  <pic:blipFill>
                    <a:blip r:embed="rId22">
                      <a:extLst>
                        <a:ext uri="{28A0092B-C50C-407E-A947-70E740481C1C}">
                          <a14:useLocalDpi xmlns:a14="http://schemas.microsoft.com/office/drawing/2010/main" val="0"/>
                        </a:ext>
                      </a:extLst>
                    </a:blip>
                    <a:stretch>
                      <a:fillRect/>
                    </a:stretch>
                  </pic:blipFill>
                  <pic:spPr>
                    <a:xfrm>
                      <a:off x="0" y="0"/>
                      <a:ext cx="2768600" cy="2076450"/>
                    </a:xfrm>
                    <a:prstGeom prst="rect">
                      <a:avLst/>
                    </a:prstGeom>
                  </pic:spPr>
                </pic:pic>
              </a:graphicData>
            </a:graphic>
          </wp:inline>
        </w:drawing>
      </w:r>
      <w:r w:rsidRPr="008B39D8">
        <w:rPr>
          <w:noProof/>
          <w:lang w:eastAsia="nl-NL"/>
        </w:rPr>
        <w:drawing>
          <wp:inline distT="0" distB="0" distL="0" distR="0" wp14:anchorId="7F4959F0" wp14:editId="3C0C3D54">
            <wp:extent cx="2781300" cy="20859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Sp.png"/>
                    <pic:cNvPicPr/>
                  </pic:nvPicPr>
                  <pic:blipFill>
                    <a:blip r:embed="rId23">
                      <a:extLst>
                        <a:ext uri="{28A0092B-C50C-407E-A947-70E740481C1C}">
                          <a14:useLocalDpi xmlns:a14="http://schemas.microsoft.com/office/drawing/2010/main" val="0"/>
                        </a:ext>
                      </a:extLst>
                    </a:blip>
                    <a:stretch>
                      <a:fillRect/>
                    </a:stretch>
                  </pic:blipFill>
                  <pic:spPr>
                    <a:xfrm>
                      <a:off x="0" y="0"/>
                      <a:ext cx="2800223" cy="2100168"/>
                    </a:xfrm>
                    <a:prstGeom prst="rect">
                      <a:avLst/>
                    </a:prstGeom>
                  </pic:spPr>
                </pic:pic>
              </a:graphicData>
            </a:graphic>
          </wp:inline>
        </w:drawing>
      </w:r>
      <w:r w:rsidRPr="008B39D8">
        <w:rPr>
          <w:noProof/>
          <w:lang w:eastAsia="nl-NL"/>
        </w:rPr>
        <w:drawing>
          <wp:inline distT="0" distB="0" distL="0" distR="0" wp14:anchorId="3C99A425" wp14:editId="6D3AF71B">
            <wp:extent cx="2857500" cy="2143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as40183.png"/>
                    <pic:cNvPicPr/>
                  </pic:nvPicPr>
                  <pic:blipFill>
                    <a:blip r:embed="rId24">
                      <a:extLst>
                        <a:ext uri="{28A0092B-C50C-407E-A947-70E740481C1C}">
                          <a14:useLocalDpi xmlns:a14="http://schemas.microsoft.com/office/drawing/2010/main" val="0"/>
                        </a:ext>
                      </a:extLst>
                    </a:blip>
                    <a:stretch>
                      <a:fillRect/>
                    </a:stretch>
                  </pic:blipFill>
                  <pic:spPr>
                    <a:xfrm>
                      <a:off x="0" y="0"/>
                      <a:ext cx="2857724" cy="2143293"/>
                    </a:xfrm>
                    <a:prstGeom prst="rect">
                      <a:avLst/>
                    </a:prstGeom>
                  </pic:spPr>
                </pic:pic>
              </a:graphicData>
            </a:graphic>
          </wp:inline>
        </w:drawing>
      </w:r>
      <w:r w:rsidRPr="008B39D8">
        <w:rPr>
          <w:noProof/>
          <w:lang w:eastAsia="nl-NL"/>
        </w:rPr>
        <w:drawing>
          <wp:inline distT="0" distB="0" distL="0" distR="0" wp14:anchorId="0A26B495" wp14:editId="09EA6FA8">
            <wp:extent cx="2867025" cy="2150269"/>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kt473.png"/>
                    <pic:cNvPicPr/>
                  </pic:nvPicPr>
                  <pic:blipFill>
                    <a:blip r:embed="rId22">
                      <a:extLst>
                        <a:ext uri="{28A0092B-C50C-407E-A947-70E740481C1C}">
                          <a14:useLocalDpi xmlns:a14="http://schemas.microsoft.com/office/drawing/2010/main" val="0"/>
                        </a:ext>
                      </a:extLst>
                    </a:blip>
                    <a:stretch>
                      <a:fillRect/>
                    </a:stretch>
                  </pic:blipFill>
                  <pic:spPr>
                    <a:xfrm>
                      <a:off x="0" y="0"/>
                      <a:ext cx="2879858" cy="2159894"/>
                    </a:xfrm>
                    <a:prstGeom prst="rect">
                      <a:avLst/>
                    </a:prstGeom>
                  </pic:spPr>
                </pic:pic>
              </a:graphicData>
            </a:graphic>
          </wp:inline>
        </w:drawing>
      </w:r>
    </w:p>
    <w:p w14:paraId="23E6350E" w14:textId="274FE643" w:rsidR="00FC3761" w:rsidRPr="008B39D8" w:rsidRDefault="00FC3761" w:rsidP="00FC3761">
      <w:pPr>
        <w:pStyle w:val="Caption"/>
        <w:rPr>
          <w:lang w:val="en-US"/>
        </w:rPr>
      </w:pPr>
      <w:r w:rsidRPr="008B39D8">
        <w:rPr>
          <w:lang w:val="en-US"/>
        </w:rPr>
        <w:t xml:space="preserve">Figure </w:t>
      </w:r>
      <w:r w:rsidRPr="008B39D8">
        <w:rPr>
          <w:lang w:val="en-US"/>
        </w:rPr>
        <w:fldChar w:fldCharType="begin"/>
      </w:r>
      <w:r w:rsidRPr="008B39D8">
        <w:rPr>
          <w:lang w:val="en-US"/>
        </w:rPr>
        <w:instrText xml:space="preserve"> SEQ Figure \* ARABIC </w:instrText>
      </w:r>
      <w:r w:rsidRPr="008B39D8">
        <w:rPr>
          <w:lang w:val="en-US"/>
        </w:rPr>
        <w:fldChar w:fldCharType="separate"/>
      </w:r>
      <w:r w:rsidRPr="008B39D8">
        <w:rPr>
          <w:noProof/>
          <w:lang w:val="en-US"/>
        </w:rPr>
        <w:t>3</w:t>
      </w:r>
      <w:r w:rsidRPr="008B39D8">
        <w:rPr>
          <w:lang w:val="en-US"/>
        </w:rPr>
        <w:fldChar w:fldCharType="end"/>
      </w:r>
      <w:r w:rsidRPr="008B39D8">
        <w:rPr>
          <w:lang w:val="en-US"/>
        </w:rPr>
        <w:t xml:space="preserve">. Model estimates using </w:t>
      </w:r>
      <w:r w:rsidR="008B39D8" w:rsidRPr="008B39D8">
        <w:rPr>
          <w:lang w:val="en-US"/>
        </w:rPr>
        <w:t xml:space="preserve">Michealis-Menten </w:t>
      </w:r>
      <w:r w:rsidRPr="008B39D8">
        <w:rPr>
          <w:lang w:val="en-US"/>
        </w:rPr>
        <w:t>kinetics</w:t>
      </w:r>
    </w:p>
    <w:p w14:paraId="4AB3D795" w14:textId="6E5855F8" w:rsidR="00E33F8F" w:rsidRPr="008B39D8" w:rsidRDefault="00E33F8F" w:rsidP="00FC3761">
      <w:pPr>
        <w:rPr>
          <w:noProof/>
          <w:lang w:val="en-US" w:eastAsia="nl-NL"/>
        </w:rPr>
      </w:pPr>
    </w:p>
    <w:p w14:paraId="10D8F754" w14:textId="77777777" w:rsidR="008B39D8" w:rsidRPr="008B39D8" w:rsidRDefault="008B39D8" w:rsidP="008B39D8">
      <w:pPr>
        <w:keepNext/>
        <w:rPr>
          <w:lang w:val="en-US"/>
        </w:rPr>
      </w:pPr>
      <w:r w:rsidRPr="008B39D8">
        <w:rPr>
          <w:noProof/>
          <w:lang w:eastAsia="nl-NL"/>
        </w:rPr>
        <w:lastRenderedPageBreak/>
        <w:drawing>
          <wp:inline distT="0" distB="0" distL="0" distR="0" wp14:anchorId="3FA23F25" wp14:editId="7B4267CB">
            <wp:extent cx="5419725" cy="267879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28725" cy="2683246"/>
                    </a:xfrm>
                    <a:prstGeom prst="rect">
                      <a:avLst/>
                    </a:prstGeom>
                  </pic:spPr>
                </pic:pic>
              </a:graphicData>
            </a:graphic>
          </wp:inline>
        </w:drawing>
      </w:r>
    </w:p>
    <w:p w14:paraId="4DE6F8CA" w14:textId="7DF1BDC3" w:rsidR="008B39D8" w:rsidRPr="008B39D8" w:rsidRDefault="008B39D8" w:rsidP="008B39D8">
      <w:pPr>
        <w:pStyle w:val="Caption"/>
        <w:rPr>
          <w:noProof/>
          <w:lang w:val="en-US" w:eastAsia="nl-NL"/>
        </w:rPr>
      </w:pPr>
      <w:r w:rsidRPr="008B39D8">
        <w:rPr>
          <w:lang w:val="en-US"/>
        </w:rPr>
        <w:t>Figure 4. Log-likelihood-Ranks plot f</w:t>
      </w:r>
      <w:r>
        <w:rPr>
          <w:lang w:val="en-US"/>
        </w:rPr>
        <w:t>or the model topology shown in figure 1 using a GA</w:t>
      </w:r>
    </w:p>
    <w:p w14:paraId="2AF245E6" w14:textId="289DE609" w:rsidR="008B39D8" w:rsidRDefault="008B39D8" w:rsidP="00FC3761">
      <w:pPr>
        <w:rPr>
          <w:lang w:val="en-US"/>
        </w:rPr>
      </w:pPr>
    </w:p>
    <w:p w14:paraId="6E6A6994" w14:textId="77777777" w:rsidR="00C54FF9" w:rsidRDefault="00C54FF9" w:rsidP="00C54FF9">
      <w:pPr>
        <w:keepNext/>
      </w:pPr>
      <w:r>
        <w:rPr>
          <w:noProof/>
          <w:lang w:eastAsia="nl-NL"/>
        </w:rPr>
        <w:drawing>
          <wp:inline distT="0" distB="0" distL="0" distR="0" wp14:anchorId="64AEC6F6" wp14:editId="103560ED">
            <wp:extent cx="5760720" cy="2847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plot0.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847340"/>
                    </a:xfrm>
                    <a:prstGeom prst="rect">
                      <a:avLst/>
                    </a:prstGeom>
                  </pic:spPr>
                </pic:pic>
              </a:graphicData>
            </a:graphic>
          </wp:inline>
        </w:drawing>
      </w:r>
    </w:p>
    <w:p w14:paraId="3E3C9E70" w14:textId="77418BD2" w:rsidR="00C54FF9" w:rsidRPr="00C54FF9" w:rsidRDefault="00D215EF" w:rsidP="00C54FF9">
      <w:pPr>
        <w:pStyle w:val="Caption"/>
        <w:rPr>
          <w:lang w:val="en-US"/>
        </w:rPr>
      </w:pPr>
      <w:r w:rsidRPr="00C54FF9">
        <w:rPr>
          <w:lang w:val="en-US"/>
        </w:rPr>
        <w:t>Figure</w:t>
      </w:r>
      <w:r>
        <w:rPr>
          <w:lang w:val="en-US"/>
        </w:rPr>
        <w:t xml:space="preserve"> 6</w:t>
      </w:r>
      <w:r w:rsidR="00C54FF9" w:rsidRPr="00C54FF9">
        <w:rPr>
          <w:lang w:val="en-US"/>
        </w:rPr>
        <w:t>. Boxplot showing distribution of parameters from the parameter estimation.</w:t>
      </w:r>
    </w:p>
    <w:p w14:paraId="46B85E59" w14:textId="77777777" w:rsidR="006E3626" w:rsidRDefault="006E3626" w:rsidP="006E3626">
      <w:pPr>
        <w:pStyle w:val="NoSpacing"/>
        <w:spacing w:line="360" w:lineRule="auto"/>
        <w:jc w:val="both"/>
        <w:rPr>
          <w:lang w:val="en-US"/>
        </w:rPr>
      </w:pPr>
    </w:p>
    <w:p w14:paraId="5FB2E87E" w14:textId="38CA7741" w:rsidR="006E3626" w:rsidRDefault="006E3626" w:rsidP="00D17CE4">
      <w:pPr>
        <w:pStyle w:val="NoSpacing"/>
        <w:spacing w:line="360" w:lineRule="auto"/>
        <w:jc w:val="both"/>
        <w:rPr>
          <w:lang w:val="en-US"/>
        </w:rPr>
      </w:pPr>
      <w:r>
        <w:rPr>
          <w:lang w:val="en-US"/>
        </w:rPr>
        <w:t>In addition</w:t>
      </w:r>
      <w:r w:rsidRPr="008B39D8">
        <w:rPr>
          <w:lang w:val="en-US"/>
        </w:rPr>
        <w:t xml:space="preserve"> to running the model shown in figure 1 with Michealis-Menten kinetics </w:t>
      </w:r>
      <w:r>
        <w:rPr>
          <w:lang w:val="en-US"/>
        </w:rPr>
        <w:t xml:space="preserve">another model with the PI3K reactions were removed. This was done as they have larger parameter distributions indicating a low chance for identifiability. In addition a model with fewer parameters that performs equally well  increases the chance of identifiability for the other parameters. The </w:t>
      </w:r>
      <w:r w:rsidRPr="006E3626">
        <w:rPr>
          <w:lang w:val="en-US"/>
        </w:rPr>
        <w:t>model topology is shown in figure 7.</w:t>
      </w:r>
      <w:r w:rsidR="0055414D">
        <w:rPr>
          <w:lang w:val="en-US"/>
        </w:rPr>
        <w:t xml:space="preserve"> Parameter estimations were performed using a GE with 500 generations with a population size of 75. </w:t>
      </w:r>
      <w:r w:rsidR="00D17CE4">
        <w:rPr>
          <w:lang w:val="en-US"/>
        </w:rPr>
        <w:t>Time course resulting from the estimations seemed to be able to capture the trends as shown in figure 8.</w:t>
      </w:r>
      <w:r w:rsidR="0081375E">
        <w:rPr>
          <w:lang w:val="en-US"/>
        </w:rPr>
        <w:t xml:space="preserve"> Note that one could also try and only remove the PI3K_variant as the PI3K seems to have a narrow distribution.</w:t>
      </w:r>
      <w:r>
        <w:rPr>
          <w:lang w:val="en-US"/>
        </w:rPr>
        <w:br w:type="page"/>
      </w:r>
    </w:p>
    <w:p w14:paraId="46C14F48" w14:textId="77777777" w:rsidR="006E3626" w:rsidRPr="0055414D" w:rsidRDefault="006E3626" w:rsidP="006E3626">
      <w:pPr>
        <w:pStyle w:val="NoSpacing"/>
        <w:keepNext/>
        <w:spacing w:line="360" w:lineRule="auto"/>
        <w:jc w:val="both"/>
        <w:rPr>
          <w:lang w:val="en-US"/>
        </w:rPr>
      </w:pPr>
      <w:r>
        <w:rPr>
          <w:noProof/>
          <w:lang w:eastAsia="nl-NL"/>
        </w:rPr>
        <w:lastRenderedPageBreak/>
        <w:drawing>
          <wp:inline distT="0" distB="0" distL="0" distR="0" wp14:anchorId="6BC70C26" wp14:editId="5884F815">
            <wp:extent cx="8479159" cy="5930263"/>
            <wp:effectExtent l="0" t="1587"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ell_designer_model_4.png"/>
                    <pic:cNvPicPr/>
                  </pic:nvPicPr>
                  <pic:blipFill rotWithShape="1">
                    <a:blip r:embed="rId27">
                      <a:extLst>
                        <a:ext uri="{28A0092B-C50C-407E-A947-70E740481C1C}">
                          <a14:useLocalDpi xmlns:a14="http://schemas.microsoft.com/office/drawing/2010/main" val="0"/>
                        </a:ext>
                      </a:extLst>
                    </a:blip>
                    <a:srcRect r="3866"/>
                    <a:stretch/>
                  </pic:blipFill>
                  <pic:spPr bwMode="auto">
                    <a:xfrm rot="5400000">
                      <a:off x="0" y="0"/>
                      <a:ext cx="8479191" cy="5930285"/>
                    </a:xfrm>
                    <a:prstGeom prst="rect">
                      <a:avLst/>
                    </a:prstGeom>
                    <a:ln>
                      <a:noFill/>
                    </a:ln>
                    <a:extLst>
                      <a:ext uri="{53640926-AAD7-44D8-BBD7-CCE9431645EC}">
                        <a14:shadowObscured xmlns:a14="http://schemas.microsoft.com/office/drawing/2010/main"/>
                      </a:ext>
                    </a:extLst>
                  </pic:spPr>
                </pic:pic>
              </a:graphicData>
            </a:graphic>
          </wp:inline>
        </w:drawing>
      </w:r>
    </w:p>
    <w:p w14:paraId="777EB069" w14:textId="52B5C6BB" w:rsidR="006E3626" w:rsidRPr="008B39D8" w:rsidRDefault="006E3626" w:rsidP="006E3626">
      <w:pPr>
        <w:pStyle w:val="Caption"/>
        <w:jc w:val="both"/>
        <w:rPr>
          <w:lang w:val="en-US"/>
        </w:rPr>
      </w:pPr>
      <w:proofErr w:type="spellStart"/>
      <w:r w:rsidRPr="006E3626">
        <w:rPr>
          <w:lang w:val="en-US"/>
        </w:rPr>
        <w:t>Figuur</w:t>
      </w:r>
      <w:proofErr w:type="spellEnd"/>
      <w:r w:rsidRPr="006E3626">
        <w:rPr>
          <w:lang w:val="en-US"/>
        </w:rPr>
        <w:t xml:space="preserve"> 7. Reduced model topology from figure 1.</w:t>
      </w:r>
    </w:p>
    <w:p w14:paraId="689E8AFE" w14:textId="30257603" w:rsidR="00D17CE4" w:rsidRDefault="00D17CE4" w:rsidP="00D17CE4">
      <w:pPr>
        <w:keepNext/>
      </w:pPr>
      <w:r>
        <w:rPr>
          <w:noProof/>
          <w:lang w:eastAsia="nl-NL"/>
        </w:rPr>
        <w:lastRenderedPageBreak/>
        <w:drawing>
          <wp:inline distT="0" distB="0" distL="0" distR="0" wp14:anchorId="189ED857" wp14:editId="64805985">
            <wp:extent cx="2724150" cy="20431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kt_p308.png"/>
                    <pic:cNvPicPr/>
                  </pic:nvPicPr>
                  <pic:blipFill>
                    <a:blip r:embed="rId28">
                      <a:extLst>
                        <a:ext uri="{28A0092B-C50C-407E-A947-70E740481C1C}">
                          <a14:useLocalDpi xmlns:a14="http://schemas.microsoft.com/office/drawing/2010/main" val="0"/>
                        </a:ext>
                      </a:extLst>
                    </a:blip>
                    <a:stretch>
                      <a:fillRect/>
                    </a:stretch>
                  </pic:blipFill>
                  <pic:spPr>
                    <a:xfrm>
                      <a:off x="0" y="0"/>
                      <a:ext cx="2731766" cy="2048825"/>
                    </a:xfrm>
                    <a:prstGeom prst="rect">
                      <a:avLst/>
                    </a:prstGeom>
                  </pic:spPr>
                </pic:pic>
              </a:graphicData>
            </a:graphic>
          </wp:inline>
        </w:drawing>
      </w:r>
      <w:r>
        <w:rPr>
          <w:noProof/>
          <w:lang w:eastAsia="nl-NL"/>
        </w:rPr>
        <w:drawing>
          <wp:inline distT="0" distB="0" distL="0" distR="0" wp14:anchorId="7B536528" wp14:editId="0D28F853">
            <wp:extent cx="2800350" cy="21002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kt_p473.png"/>
                    <pic:cNvPicPr/>
                  </pic:nvPicPr>
                  <pic:blipFill>
                    <a:blip r:embed="rId29">
                      <a:extLst>
                        <a:ext uri="{28A0092B-C50C-407E-A947-70E740481C1C}">
                          <a14:useLocalDpi xmlns:a14="http://schemas.microsoft.com/office/drawing/2010/main" val="0"/>
                        </a:ext>
                      </a:extLst>
                    </a:blip>
                    <a:stretch>
                      <a:fillRect/>
                    </a:stretch>
                  </pic:blipFill>
                  <pic:spPr>
                    <a:xfrm>
                      <a:off x="0" y="0"/>
                      <a:ext cx="2809745" cy="2107309"/>
                    </a:xfrm>
                    <a:prstGeom prst="rect">
                      <a:avLst/>
                    </a:prstGeom>
                  </pic:spPr>
                </pic:pic>
              </a:graphicData>
            </a:graphic>
          </wp:inline>
        </w:drawing>
      </w:r>
      <w:r>
        <w:rPr>
          <w:noProof/>
          <w:lang w:eastAsia="nl-NL"/>
        </w:rPr>
        <w:drawing>
          <wp:inline distT="0" distB="0" distL="0" distR="0" wp14:anchorId="0D8B2714" wp14:editId="72E03DA7">
            <wp:extent cx="2781300" cy="2085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RS636.png"/>
                    <pic:cNvPicPr/>
                  </pic:nvPicPr>
                  <pic:blipFill>
                    <a:blip r:embed="rId30">
                      <a:extLst>
                        <a:ext uri="{28A0092B-C50C-407E-A947-70E740481C1C}">
                          <a14:useLocalDpi xmlns:a14="http://schemas.microsoft.com/office/drawing/2010/main" val="0"/>
                        </a:ext>
                      </a:extLst>
                    </a:blip>
                    <a:stretch>
                      <a:fillRect/>
                    </a:stretch>
                  </pic:blipFill>
                  <pic:spPr>
                    <a:xfrm>
                      <a:off x="0" y="0"/>
                      <a:ext cx="2781420" cy="2086065"/>
                    </a:xfrm>
                    <a:prstGeom prst="rect">
                      <a:avLst/>
                    </a:prstGeom>
                  </pic:spPr>
                </pic:pic>
              </a:graphicData>
            </a:graphic>
          </wp:inline>
        </w:drawing>
      </w:r>
      <w:r>
        <w:rPr>
          <w:noProof/>
          <w:lang w:eastAsia="nl-NL"/>
        </w:rPr>
        <w:drawing>
          <wp:inline distT="0" distB="0" distL="0" distR="0" wp14:anchorId="60EE477A" wp14:editId="34D7B047">
            <wp:extent cx="2806700" cy="2105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as40.png"/>
                    <pic:cNvPicPr/>
                  </pic:nvPicPr>
                  <pic:blipFill>
                    <a:blip r:embed="rId31">
                      <a:extLst>
                        <a:ext uri="{28A0092B-C50C-407E-A947-70E740481C1C}">
                          <a14:useLocalDpi xmlns:a14="http://schemas.microsoft.com/office/drawing/2010/main" val="0"/>
                        </a:ext>
                      </a:extLst>
                    </a:blip>
                    <a:stretch>
                      <a:fillRect/>
                    </a:stretch>
                  </pic:blipFill>
                  <pic:spPr>
                    <a:xfrm>
                      <a:off x="0" y="0"/>
                      <a:ext cx="2807033" cy="2105275"/>
                    </a:xfrm>
                    <a:prstGeom prst="rect">
                      <a:avLst/>
                    </a:prstGeom>
                  </pic:spPr>
                </pic:pic>
              </a:graphicData>
            </a:graphic>
          </wp:inline>
        </w:drawing>
      </w:r>
      <w:r>
        <w:rPr>
          <w:noProof/>
          <w:lang w:eastAsia="nl-NL"/>
        </w:rPr>
        <w:drawing>
          <wp:inline distT="0" distB="0" distL="0" distR="0" wp14:anchorId="36CE3E8B" wp14:editId="21423CF4">
            <wp:extent cx="2762250" cy="207168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rbpp.png"/>
                    <pic:cNvPicPr/>
                  </pic:nvPicPr>
                  <pic:blipFill>
                    <a:blip r:embed="rId32">
                      <a:extLst>
                        <a:ext uri="{28A0092B-C50C-407E-A947-70E740481C1C}">
                          <a14:useLocalDpi xmlns:a14="http://schemas.microsoft.com/office/drawing/2010/main" val="0"/>
                        </a:ext>
                      </a:extLst>
                    </a:blip>
                    <a:stretch>
                      <a:fillRect/>
                    </a:stretch>
                  </pic:blipFill>
                  <pic:spPr>
                    <a:xfrm>
                      <a:off x="0" y="0"/>
                      <a:ext cx="2789103" cy="2091827"/>
                    </a:xfrm>
                    <a:prstGeom prst="rect">
                      <a:avLst/>
                    </a:prstGeom>
                  </pic:spPr>
                </pic:pic>
              </a:graphicData>
            </a:graphic>
          </wp:inline>
        </w:drawing>
      </w:r>
      <w:r>
        <w:rPr>
          <w:noProof/>
          <w:lang w:eastAsia="nl-NL"/>
        </w:rPr>
        <w:drawing>
          <wp:inline distT="0" distB="0" distL="0" distR="0" wp14:anchorId="282D0F95" wp14:editId="63BB8D56">
            <wp:extent cx="2762250" cy="207168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as183.png"/>
                    <pic:cNvPicPr/>
                  </pic:nvPicPr>
                  <pic:blipFill>
                    <a:blip r:embed="rId33">
                      <a:extLst>
                        <a:ext uri="{28A0092B-C50C-407E-A947-70E740481C1C}">
                          <a14:useLocalDpi xmlns:a14="http://schemas.microsoft.com/office/drawing/2010/main" val="0"/>
                        </a:ext>
                      </a:extLst>
                    </a:blip>
                    <a:stretch>
                      <a:fillRect/>
                    </a:stretch>
                  </pic:blipFill>
                  <pic:spPr>
                    <a:xfrm>
                      <a:off x="0" y="0"/>
                      <a:ext cx="2801468" cy="2101102"/>
                    </a:xfrm>
                    <a:prstGeom prst="rect">
                      <a:avLst/>
                    </a:prstGeom>
                  </pic:spPr>
                </pic:pic>
              </a:graphicData>
            </a:graphic>
          </wp:inline>
        </w:drawing>
      </w:r>
    </w:p>
    <w:p w14:paraId="2547278A" w14:textId="2CEF5029" w:rsidR="00D17CE4" w:rsidRPr="00D17CE4" w:rsidRDefault="00D17CE4" w:rsidP="00D17CE4">
      <w:pPr>
        <w:pStyle w:val="Caption"/>
        <w:rPr>
          <w:lang w:val="en-US"/>
        </w:rPr>
      </w:pPr>
      <w:proofErr w:type="spellStart"/>
      <w:r w:rsidRPr="00D17CE4">
        <w:rPr>
          <w:lang w:val="en-US"/>
        </w:rPr>
        <w:t>Figuur</w:t>
      </w:r>
      <w:proofErr w:type="spellEnd"/>
      <w:r w:rsidRPr="00D17CE4">
        <w:rPr>
          <w:lang w:val="en-US"/>
        </w:rPr>
        <w:t xml:space="preserve"> 8. Some </w:t>
      </w:r>
      <w:r w:rsidR="00F539A6" w:rsidRPr="00D17CE4">
        <w:rPr>
          <w:lang w:val="en-US"/>
        </w:rPr>
        <w:t>predictions</w:t>
      </w:r>
      <w:r w:rsidRPr="00D17CE4">
        <w:rPr>
          <w:lang w:val="en-US"/>
        </w:rPr>
        <w:t xml:space="preserve"> of the less complex model topology shown in figure 7.</w:t>
      </w:r>
    </w:p>
    <w:p w14:paraId="12C1B26E" w14:textId="77493864" w:rsidR="00C54FF9" w:rsidRDefault="00C54FF9" w:rsidP="00FC3761">
      <w:pPr>
        <w:rPr>
          <w:lang w:val="en-US"/>
        </w:rPr>
      </w:pPr>
    </w:p>
    <w:p w14:paraId="4F054B04" w14:textId="391E009C" w:rsidR="00D17CE4" w:rsidRDefault="00831B40" w:rsidP="00831B40">
      <w:pPr>
        <w:pStyle w:val="NoSpacing"/>
        <w:spacing w:line="360" w:lineRule="auto"/>
        <w:jc w:val="both"/>
        <w:rPr>
          <w:lang w:val="en-US"/>
        </w:rPr>
      </w:pPr>
      <w:r>
        <w:rPr>
          <w:lang w:val="en-US"/>
        </w:rPr>
        <w:t>For checking if the new model topology also works after multiple parameter estimation 200 GE with 500 generations with a population of 75 where run. The resulting log-likelihood-ranks plot is shown in figure 9 and the resulting parameter distributions are seen in figure 10.  In these figures it can be seen that the global search could be improved by increasing the number of generations and population sizes or one could do a particle swarm to get closer to the global optima. In addition</w:t>
      </w:r>
      <w:r w:rsidR="00953FAB">
        <w:rPr>
          <w:lang w:val="en-US"/>
        </w:rPr>
        <w:t>,</w:t>
      </w:r>
      <w:r>
        <w:rPr>
          <w:lang w:val="en-US"/>
        </w:rPr>
        <w:t xml:space="preserve"> the boxplot show similar distributions for the estimated parameters. </w:t>
      </w:r>
      <w:r w:rsidR="00C31FB4">
        <w:rPr>
          <w:lang w:val="en-US"/>
        </w:rPr>
        <w:t xml:space="preserve">Judging </w:t>
      </w:r>
      <w:r>
        <w:rPr>
          <w:lang w:val="en-US"/>
        </w:rPr>
        <w:t xml:space="preserve"> from the boxplots the removal of the PI3K’s seem to have little effect on the model estimation.</w:t>
      </w:r>
      <w:r w:rsidR="00C31FB4" w:rsidRPr="00C31FB4">
        <w:rPr>
          <w:lang w:val="en-US"/>
        </w:rPr>
        <w:t xml:space="preserve"> </w:t>
      </w:r>
      <w:r w:rsidR="00C31FB4">
        <w:rPr>
          <w:lang w:val="en-US"/>
        </w:rPr>
        <w:t xml:space="preserve">Hence it could be a potential model for a more </w:t>
      </w:r>
      <w:r w:rsidR="00C31FB4">
        <w:rPr>
          <w:lang w:val="en-US"/>
        </w:rPr>
        <w:lastRenderedPageBreak/>
        <w:t xml:space="preserve">formal comparison one should do a model comparison and calculate the Bayesian information criterion (BIC) and </w:t>
      </w:r>
      <w:proofErr w:type="spellStart"/>
      <w:r w:rsidR="00C31FB4">
        <w:rPr>
          <w:lang w:val="en-US"/>
        </w:rPr>
        <w:t>Akaine</w:t>
      </w:r>
      <w:proofErr w:type="spellEnd"/>
      <w:r w:rsidR="00C31FB4">
        <w:rPr>
          <w:lang w:val="en-US"/>
        </w:rPr>
        <w:t xml:space="preserve"> information criterion (AIC). The expectation is that the second model will have better values as it has similar fits with fewer parameters.</w:t>
      </w:r>
    </w:p>
    <w:p w14:paraId="3FABFBE0" w14:textId="76E03631" w:rsidR="007C0F75" w:rsidRDefault="007C0F75" w:rsidP="00831B40">
      <w:pPr>
        <w:pStyle w:val="NoSpacing"/>
        <w:spacing w:line="360" w:lineRule="auto"/>
        <w:jc w:val="both"/>
        <w:rPr>
          <w:lang w:val="en-US"/>
        </w:rPr>
      </w:pPr>
    </w:p>
    <w:p w14:paraId="128BE0BA" w14:textId="4D91CA39" w:rsidR="007C0F75" w:rsidRDefault="007C0F75" w:rsidP="00831B40">
      <w:pPr>
        <w:pStyle w:val="NoSpacing"/>
        <w:spacing w:line="360" w:lineRule="auto"/>
        <w:jc w:val="both"/>
        <w:rPr>
          <w:lang w:val="en-US"/>
        </w:rPr>
      </w:pPr>
      <w:r>
        <w:rPr>
          <w:lang w:val="en-US"/>
        </w:rPr>
        <w:t>Up until the last two models parameter distribution where wide and the identifiability analysis that where run gave practically unidentifiable results. The current two topologies seem promising and at the moment identifiability analysis are being run in parallel to a model comparison. These analysis will provide more concrete insights in the performance of the models. If the better of the two models is identifiable one can undertake the next step to change initial concentrations and look if the same model can be used for different cell lines.</w:t>
      </w:r>
    </w:p>
    <w:p w14:paraId="6D07DC93" w14:textId="61A5D482" w:rsidR="00DE0D70" w:rsidRDefault="00DE0D70" w:rsidP="00831B40">
      <w:pPr>
        <w:pStyle w:val="NoSpacing"/>
        <w:spacing w:line="360" w:lineRule="auto"/>
        <w:jc w:val="both"/>
        <w:rPr>
          <w:lang w:val="en-US"/>
        </w:rPr>
      </w:pPr>
    </w:p>
    <w:p w14:paraId="31D668A7" w14:textId="7450E382" w:rsidR="00DE0D70" w:rsidRDefault="00DE0D70" w:rsidP="00831B40">
      <w:pPr>
        <w:pStyle w:val="NoSpacing"/>
        <w:spacing w:line="360" w:lineRule="auto"/>
        <w:jc w:val="both"/>
        <w:rPr>
          <w:lang w:val="en-US"/>
        </w:rPr>
      </w:pPr>
      <w:r>
        <w:rPr>
          <w:lang w:val="en-US"/>
        </w:rPr>
        <w:t>In the first model there where two identifiable parameters and many close to or could be argued as identifiable</w:t>
      </w:r>
      <w:r>
        <w:rPr>
          <w:lang w:val="en-US"/>
        </w:rPr>
        <w:t>.</w:t>
      </w:r>
      <w:r>
        <w:rPr>
          <w:lang w:val="en-US"/>
        </w:rPr>
        <w:t xml:space="preserve"> An overview can be seen in appendix 2.</w:t>
      </w:r>
      <w:r w:rsidR="00296050">
        <w:rPr>
          <w:lang w:val="en-US"/>
        </w:rPr>
        <w:t xml:space="preserve"> Based on the output of the </w:t>
      </w:r>
      <w:r w:rsidR="00C62ACB">
        <w:rPr>
          <w:lang w:val="en-US"/>
        </w:rPr>
        <w:t>identifiability</w:t>
      </w:r>
      <w:r w:rsidR="00296050">
        <w:rPr>
          <w:lang w:val="en-US"/>
        </w:rPr>
        <w:t xml:space="preserve"> analysis I would advise to fix the parameters that have been shown to be identifiable and repeat the multiple parameter estimation using a stronger algorithm such as the particle s</w:t>
      </w:r>
      <w:r w:rsidR="00C62ACB">
        <w:rPr>
          <w:lang w:val="en-US"/>
        </w:rPr>
        <w:t>warm using a swarm size of 50 and an iteration limit of 2000 followed by a</w:t>
      </w:r>
      <w:r w:rsidR="00296050">
        <w:rPr>
          <w:lang w:val="en-US"/>
        </w:rPr>
        <w:t xml:space="preserve"> HJ</w:t>
      </w:r>
      <w:r w:rsidR="00C62ACB">
        <w:rPr>
          <w:lang w:val="en-US"/>
        </w:rPr>
        <w:t xml:space="preserve"> with an iteration limit of 1000 and tolerance of 1e-10</w:t>
      </w:r>
      <w:r w:rsidR="00296050">
        <w:rPr>
          <w:lang w:val="en-US"/>
        </w:rPr>
        <w:t>.</w:t>
      </w:r>
    </w:p>
    <w:p w14:paraId="2B935D45" w14:textId="4F6DEFF0" w:rsidR="00DE0D70" w:rsidRDefault="00DE0D70" w:rsidP="00831B40">
      <w:pPr>
        <w:pStyle w:val="NoSpacing"/>
        <w:spacing w:line="360" w:lineRule="auto"/>
        <w:jc w:val="both"/>
        <w:rPr>
          <w:lang w:val="en-US"/>
        </w:rPr>
      </w:pPr>
    </w:p>
    <w:p w14:paraId="479ABC27" w14:textId="77777777" w:rsidR="00DE0D70" w:rsidRDefault="00DE0D70" w:rsidP="00831B40">
      <w:pPr>
        <w:pStyle w:val="NoSpacing"/>
        <w:spacing w:line="360" w:lineRule="auto"/>
        <w:jc w:val="both"/>
        <w:rPr>
          <w:lang w:val="en-US"/>
        </w:rPr>
      </w:pPr>
    </w:p>
    <w:p w14:paraId="1EE8CF42" w14:textId="77777777" w:rsidR="00831B40" w:rsidRDefault="00831B40" w:rsidP="00831B40">
      <w:pPr>
        <w:pStyle w:val="NoSpacing"/>
        <w:spacing w:line="360" w:lineRule="auto"/>
        <w:jc w:val="both"/>
        <w:rPr>
          <w:lang w:val="en-US"/>
        </w:rPr>
      </w:pPr>
    </w:p>
    <w:p w14:paraId="766E097F" w14:textId="77777777" w:rsidR="00831B40" w:rsidRDefault="00831B40" w:rsidP="00831B40">
      <w:pPr>
        <w:keepNext/>
      </w:pPr>
      <w:r>
        <w:rPr>
          <w:noProof/>
          <w:lang w:eastAsia="nl-NL"/>
        </w:rPr>
        <w:drawing>
          <wp:inline distT="0" distB="0" distL="0" distR="0" wp14:anchorId="3E5151F7" wp14:editId="21654289">
            <wp:extent cx="4362450" cy="3569277"/>
            <wp:effectExtent l="0" t="0" r="0" b="0"/>
            <wp:docPr id="10" name="Picture 10" descr="C:\Users\p284704\AppData\Local\Microsoft\Windows\INetCache\Content.Word\LikelihoodRa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284704\AppData\Local\Microsoft\Windows\INetCache\Content.Word\LikelihoodRanks.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64731" cy="3571143"/>
                    </a:xfrm>
                    <a:prstGeom prst="rect">
                      <a:avLst/>
                    </a:prstGeom>
                    <a:noFill/>
                    <a:ln>
                      <a:noFill/>
                    </a:ln>
                  </pic:spPr>
                </pic:pic>
              </a:graphicData>
            </a:graphic>
          </wp:inline>
        </w:drawing>
      </w:r>
    </w:p>
    <w:p w14:paraId="766F574D" w14:textId="70658A25" w:rsidR="00831B40" w:rsidRPr="00DC59D2" w:rsidRDefault="00831B40" w:rsidP="00831B40">
      <w:pPr>
        <w:pStyle w:val="Caption"/>
        <w:rPr>
          <w:lang w:val="en-US"/>
        </w:rPr>
      </w:pPr>
      <w:proofErr w:type="spellStart"/>
      <w:r w:rsidRPr="00DC59D2">
        <w:rPr>
          <w:lang w:val="en-US"/>
        </w:rPr>
        <w:t>Figuur</w:t>
      </w:r>
      <w:proofErr w:type="spellEnd"/>
      <w:r w:rsidRPr="00DC59D2">
        <w:rPr>
          <w:lang w:val="en-US"/>
        </w:rPr>
        <w:t xml:space="preserve"> </w:t>
      </w:r>
      <w:r w:rsidR="004C7EC9" w:rsidRPr="00DC59D2">
        <w:rPr>
          <w:lang w:val="en-US"/>
        </w:rPr>
        <w:t>9</w:t>
      </w:r>
      <w:r w:rsidR="00DC59D2" w:rsidRPr="00DC59D2">
        <w:rPr>
          <w:lang w:val="en-US"/>
        </w:rPr>
        <w:t>. Log likelihood-ranks plot of the reduced model topology using GA.</w:t>
      </w:r>
    </w:p>
    <w:p w14:paraId="37AD8C77" w14:textId="77777777" w:rsidR="00831B40" w:rsidRDefault="00831B40" w:rsidP="00831B40">
      <w:pPr>
        <w:keepNext/>
      </w:pPr>
      <w:r>
        <w:rPr>
          <w:noProof/>
          <w:lang w:eastAsia="nl-NL"/>
        </w:rPr>
        <w:lastRenderedPageBreak/>
        <w:drawing>
          <wp:inline distT="0" distB="0" distL="0" distR="0" wp14:anchorId="3CABD567" wp14:editId="2E897F66">
            <wp:extent cx="5760720" cy="2847034"/>
            <wp:effectExtent l="0" t="0" r="0" b="0"/>
            <wp:docPr id="21" name="Picture 21" descr="C:\Users\p284704\AppData\Local\Microsoft\Windows\INetCache\Content.Word\boxplot_model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284704\AppData\Local\Microsoft\Windows\INetCache\Content.Word\boxplot_model_9.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60720" cy="2847034"/>
                    </a:xfrm>
                    <a:prstGeom prst="rect">
                      <a:avLst/>
                    </a:prstGeom>
                    <a:noFill/>
                    <a:ln>
                      <a:noFill/>
                    </a:ln>
                  </pic:spPr>
                </pic:pic>
              </a:graphicData>
            </a:graphic>
          </wp:inline>
        </w:drawing>
      </w:r>
    </w:p>
    <w:p w14:paraId="17F291F7" w14:textId="49CF5B24" w:rsidR="00831B40" w:rsidRPr="00DC59D2" w:rsidRDefault="00831B40" w:rsidP="00831B40">
      <w:pPr>
        <w:pStyle w:val="Caption"/>
        <w:rPr>
          <w:lang w:val="en-US"/>
        </w:rPr>
      </w:pPr>
      <w:proofErr w:type="spellStart"/>
      <w:r w:rsidRPr="00DC59D2">
        <w:rPr>
          <w:lang w:val="en-US"/>
        </w:rPr>
        <w:t>Figuur</w:t>
      </w:r>
      <w:proofErr w:type="spellEnd"/>
      <w:r w:rsidRPr="00DC59D2">
        <w:rPr>
          <w:lang w:val="en-US"/>
        </w:rPr>
        <w:t xml:space="preserve"> </w:t>
      </w:r>
      <w:r w:rsidR="004C7EC9" w:rsidRPr="00DC59D2">
        <w:rPr>
          <w:lang w:val="en-US"/>
        </w:rPr>
        <w:t>10</w:t>
      </w:r>
      <w:r w:rsidR="00DC59D2" w:rsidRPr="00DC59D2">
        <w:rPr>
          <w:lang w:val="en-US"/>
        </w:rPr>
        <w:t>. Parameter distributions of the reduced model topology.</w:t>
      </w:r>
    </w:p>
    <w:p w14:paraId="055126E0" w14:textId="0100FBDC" w:rsidR="00E33F8F" w:rsidRPr="008B39D8" w:rsidRDefault="00B51CEC" w:rsidP="00B51CEC">
      <w:pPr>
        <w:pStyle w:val="Heading2"/>
        <w:rPr>
          <w:lang w:val="en-US"/>
        </w:rPr>
      </w:pPr>
      <w:r w:rsidRPr="008B39D8">
        <w:rPr>
          <w:lang w:val="en-US"/>
        </w:rPr>
        <w:t>Appendix 1</w:t>
      </w:r>
    </w:p>
    <w:p w14:paraId="1DCACA5E" w14:textId="77777777" w:rsidR="00B51CEC" w:rsidRPr="008B39D8" w:rsidRDefault="00B51CEC" w:rsidP="00B51CEC">
      <w:pPr>
        <w:rPr>
          <w:lang w:val="en-US"/>
        </w:rPr>
      </w:pPr>
    </w:p>
    <w:p w14:paraId="4D4E7CCD" w14:textId="5E354585" w:rsidR="008B300E" w:rsidRPr="008B39D8" w:rsidRDefault="008B300E" w:rsidP="008B300E">
      <w:pPr>
        <w:pStyle w:val="Caption"/>
        <w:keepNext/>
        <w:rPr>
          <w:lang w:val="en-US"/>
        </w:rPr>
      </w:pPr>
      <w:proofErr w:type="spellStart"/>
      <w:r w:rsidRPr="008B39D8">
        <w:rPr>
          <w:lang w:val="en-US"/>
        </w:rPr>
        <w:t>Tabel</w:t>
      </w:r>
      <w:proofErr w:type="spellEnd"/>
      <w:r w:rsidRPr="008B39D8">
        <w:rPr>
          <w:lang w:val="en-US"/>
        </w:rPr>
        <w:t xml:space="preserve"> </w:t>
      </w:r>
      <w:r w:rsidRPr="008B39D8">
        <w:rPr>
          <w:lang w:val="en-US"/>
        </w:rPr>
        <w:fldChar w:fldCharType="begin"/>
      </w:r>
      <w:r w:rsidRPr="008B39D8">
        <w:rPr>
          <w:lang w:val="en-US"/>
        </w:rPr>
        <w:instrText xml:space="preserve"> SEQ Tabel \* ARABIC </w:instrText>
      </w:r>
      <w:r w:rsidRPr="008B39D8">
        <w:rPr>
          <w:lang w:val="en-US"/>
        </w:rPr>
        <w:fldChar w:fldCharType="separate"/>
      </w:r>
      <w:r w:rsidRPr="008B39D8">
        <w:rPr>
          <w:noProof/>
          <w:lang w:val="en-US"/>
        </w:rPr>
        <w:t>1</w:t>
      </w:r>
      <w:r w:rsidRPr="008B39D8">
        <w:rPr>
          <w:lang w:val="en-US"/>
        </w:rPr>
        <w:fldChar w:fldCharType="end"/>
      </w:r>
    </w:p>
    <w:tbl>
      <w:tblPr>
        <w:tblStyle w:val="GridTable4-Accent1"/>
        <w:tblW w:w="0" w:type="auto"/>
        <w:tblLook w:val="04A0" w:firstRow="1" w:lastRow="0" w:firstColumn="1" w:lastColumn="0" w:noHBand="0" w:noVBand="1"/>
      </w:tblPr>
      <w:tblGrid>
        <w:gridCol w:w="1696"/>
        <w:gridCol w:w="4345"/>
        <w:gridCol w:w="3021"/>
      </w:tblGrid>
      <w:tr w:rsidR="00E33F8F" w:rsidRPr="008B39D8" w14:paraId="346BBCED" w14:textId="77777777" w:rsidTr="003F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4E9A06" w14:textId="2D9E2E4E" w:rsidR="00E33F8F" w:rsidRPr="008B39D8" w:rsidRDefault="00E33F8F" w:rsidP="00FC3761">
            <w:pPr>
              <w:rPr>
                <w:lang w:val="en-US"/>
              </w:rPr>
            </w:pPr>
            <w:r w:rsidRPr="008B39D8">
              <w:rPr>
                <w:lang w:val="en-US"/>
              </w:rPr>
              <w:t>Model number</w:t>
            </w:r>
          </w:p>
        </w:tc>
        <w:tc>
          <w:tcPr>
            <w:tcW w:w="4345" w:type="dxa"/>
          </w:tcPr>
          <w:p w14:paraId="607791B9" w14:textId="639AE238" w:rsidR="00E33F8F" w:rsidRPr="008B39D8" w:rsidRDefault="00E86127" w:rsidP="00FC3761">
            <w:pPr>
              <w:cnfStyle w:val="100000000000" w:firstRow="1" w:lastRow="0" w:firstColumn="0" w:lastColumn="0" w:oddVBand="0" w:evenVBand="0" w:oddHBand="0" w:evenHBand="0" w:firstRowFirstColumn="0" w:firstRowLastColumn="0" w:lastRowFirstColumn="0" w:lastRowLastColumn="0"/>
              <w:rPr>
                <w:lang w:val="en-US"/>
              </w:rPr>
            </w:pPr>
            <w:r w:rsidRPr="008B39D8">
              <w:rPr>
                <w:lang w:val="en-US"/>
              </w:rPr>
              <w:t>Description</w:t>
            </w:r>
          </w:p>
        </w:tc>
        <w:tc>
          <w:tcPr>
            <w:tcW w:w="3021" w:type="dxa"/>
          </w:tcPr>
          <w:p w14:paraId="661E533A" w14:textId="78FC36C3" w:rsidR="00E33F8F" w:rsidRPr="008B39D8" w:rsidRDefault="00E86127" w:rsidP="00FC3761">
            <w:pPr>
              <w:cnfStyle w:val="100000000000" w:firstRow="1" w:lastRow="0" w:firstColumn="0" w:lastColumn="0" w:oddVBand="0" w:evenVBand="0" w:oddHBand="0" w:evenHBand="0" w:firstRowFirstColumn="0" w:firstRowLastColumn="0" w:lastRowFirstColumn="0" w:lastRowLastColumn="0"/>
              <w:rPr>
                <w:lang w:val="en-US"/>
              </w:rPr>
            </w:pPr>
            <w:r w:rsidRPr="008B39D8">
              <w:rPr>
                <w:lang w:val="en-US"/>
              </w:rPr>
              <w:t>Why change</w:t>
            </w:r>
          </w:p>
        </w:tc>
      </w:tr>
      <w:tr w:rsidR="00E33F8F" w:rsidRPr="00DE0D70" w14:paraId="18D0F82A" w14:textId="77777777" w:rsidTr="003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3B964F" w14:textId="2863444C" w:rsidR="00E33F8F" w:rsidRPr="008B39D8" w:rsidRDefault="00E33F8F" w:rsidP="00FC3761">
            <w:pPr>
              <w:rPr>
                <w:lang w:val="en-US"/>
              </w:rPr>
            </w:pPr>
            <w:r w:rsidRPr="008B39D8">
              <w:rPr>
                <w:lang w:val="en-US"/>
              </w:rPr>
              <w:t>1</w:t>
            </w:r>
          </w:p>
        </w:tc>
        <w:tc>
          <w:tcPr>
            <w:tcW w:w="4345" w:type="dxa"/>
          </w:tcPr>
          <w:p w14:paraId="1D020FBF" w14:textId="64EAD498" w:rsidR="00E33F8F" w:rsidRPr="008B39D8" w:rsidRDefault="00E86127" w:rsidP="00E86127">
            <w:pPr>
              <w:cnfStyle w:val="000000100000" w:firstRow="0" w:lastRow="0" w:firstColumn="0" w:lastColumn="0" w:oddVBand="0" w:evenVBand="0" w:oddHBand="1" w:evenHBand="0" w:firstRowFirstColumn="0" w:firstRowLastColumn="0" w:lastRowFirstColumn="0" w:lastRowLastColumn="0"/>
              <w:rPr>
                <w:lang w:val="en-US"/>
              </w:rPr>
            </w:pPr>
            <w:r w:rsidRPr="008B39D8">
              <w:rPr>
                <w:lang w:val="en-US"/>
              </w:rPr>
              <w:t>Initial model.</w:t>
            </w:r>
          </w:p>
        </w:tc>
        <w:tc>
          <w:tcPr>
            <w:tcW w:w="3021" w:type="dxa"/>
          </w:tcPr>
          <w:p w14:paraId="7322CAF4" w14:textId="3ED14010" w:rsidR="00E33F8F" w:rsidRPr="008B39D8" w:rsidRDefault="00E86127" w:rsidP="00FC3761">
            <w:pPr>
              <w:cnfStyle w:val="000000100000" w:firstRow="0" w:lastRow="0" w:firstColumn="0" w:lastColumn="0" w:oddVBand="0" w:evenVBand="0" w:oddHBand="1" w:evenHBand="0" w:firstRowFirstColumn="0" w:firstRowLastColumn="0" w:lastRowFirstColumn="0" w:lastRowLastColumn="0"/>
              <w:rPr>
                <w:lang w:val="en-US"/>
              </w:rPr>
            </w:pPr>
            <w:r w:rsidRPr="008B39D8">
              <w:rPr>
                <w:lang w:val="en-US"/>
              </w:rPr>
              <w:t xml:space="preserve">No double </w:t>
            </w:r>
            <w:r w:rsidR="00B51CEC" w:rsidRPr="008B39D8">
              <w:rPr>
                <w:lang w:val="en-US"/>
              </w:rPr>
              <w:t>phosphorylation</w:t>
            </w:r>
            <w:r w:rsidRPr="008B39D8">
              <w:rPr>
                <w:lang w:val="en-US"/>
              </w:rPr>
              <w:t>, topology mistakes with S6K feedback and phosphorylation</w:t>
            </w:r>
          </w:p>
        </w:tc>
      </w:tr>
      <w:tr w:rsidR="00E86127" w:rsidRPr="008B39D8" w14:paraId="58D3D4A5" w14:textId="77777777" w:rsidTr="003F798F">
        <w:tc>
          <w:tcPr>
            <w:cnfStyle w:val="001000000000" w:firstRow="0" w:lastRow="0" w:firstColumn="1" w:lastColumn="0" w:oddVBand="0" w:evenVBand="0" w:oddHBand="0" w:evenHBand="0" w:firstRowFirstColumn="0" w:firstRowLastColumn="0" w:lastRowFirstColumn="0" w:lastRowLastColumn="0"/>
            <w:tcW w:w="1696" w:type="dxa"/>
          </w:tcPr>
          <w:p w14:paraId="23CD311C" w14:textId="033FE8E9" w:rsidR="00E86127" w:rsidRPr="008B39D8" w:rsidRDefault="00E86127" w:rsidP="00E86127">
            <w:pPr>
              <w:rPr>
                <w:lang w:val="en-US"/>
              </w:rPr>
            </w:pPr>
            <w:r w:rsidRPr="008B39D8">
              <w:rPr>
                <w:lang w:val="en-US"/>
              </w:rPr>
              <w:t>2</w:t>
            </w:r>
          </w:p>
        </w:tc>
        <w:tc>
          <w:tcPr>
            <w:tcW w:w="4345" w:type="dxa"/>
          </w:tcPr>
          <w:p w14:paraId="11E1CE73" w14:textId="4E96CDBD" w:rsidR="00E86127" w:rsidRPr="008B39D8" w:rsidRDefault="00E86127" w:rsidP="00E86127">
            <w:pPr>
              <w:cnfStyle w:val="000000000000" w:firstRow="0" w:lastRow="0" w:firstColumn="0" w:lastColumn="0" w:oddVBand="0" w:evenVBand="0" w:oddHBand="0" w:evenHBand="0" w:firstRowFirstColumn="0" w:firstRowLastColumn="0" w:lastRowFirstColumn="0" w:lastRowLastColumn="0"/>
              <w:rPr>
                <w:lang w:val="en-US"/>
              </w:rPr>
            </w:pPr>
            <w:r w:rsidRPr="008B39D8">
              <w:rPr>
                <w:lang w:val="en-US"/>
              </w:rPr>
              <w:t>Initial model based on rate questions without global quantities</w:t>
            </w:r>
          </w:p>
        </w:tc>
        <w:tc>
          <w:tcPr>
            <w:tcW w:w="3021" w:type="dxa"/>
          </w:tcPr>
          <w:p w14:paraId="1EB9CC00" w14:textId="7363BC51" w:rsidR="00E86127" w:rsidRPr="008B39D8" w:rsidRDefault="00E86127" w:rsidP="00E86127">
            <w:pPr>
              <w:cnfStyle w:val="000000000000" w:firstRow="0" w:lastRow="0" w:firstColumn="0" w:lastColumn="0" w:oddVBand="0" w:evenVBand="0" w:oddHBand="0" w:evenHBand="0" w:firstRowFirstColumn="0" w:firstRowLastColumn="0" w:lastRowFirstColumn="0" w:lastRowLastColumn="0"/>
              <w:rPr>
                <w:lang w:val="en-US"/>
              </w:rPr>
            </w:pPr>
            <w:r w:rsidRPr="008B39D8">
              <w:rPr>
                <w:lang w:val="en-US"/>
              </w:rPr>
              <w:t>Input of TSC2 required to keep model running. Amino acid depletion.</w:t>
            </w:r>
          </w:p>
        </w:tc>
      </w:tr>
      <w:tr w:rsidR="00E86127" w:rsidRPr="00DE0D70" w14:paraId="4354D3C3" w14:textId="77777777" w:rsidTr="003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91A411" w14:textId="45D6E931" w:rsidR="00E86127" w:rsidRPr="008B39D8" w:rsidRDefault="00E86127" w:rsidP="00E86127">
            <w:pPr>
              <w:rPr>
                <w:lang w:val="en-US"/>
              </w:rPr>
            </w:pPr>
            <w:r w:rsidRPr="008B39D8">
              <w:rPr>
                <w:lang w:val="en-US"/>
              </w:rPr>
              <w:t>3</w:t>
            </w:r>
          </w:p>
        </w:tc>
        <w:tc>
          <w:tcPr>
            <w:tcW w:w="4345" w:type="dxa"/>
          </w:tcPr>
          <w:p w14:paraId="5B50101E" w14:textId="6569239F" w:rsidR="00E86127" w:rsidRPr="008B39D8" w:rsidRDefault="00E86127" w:rsidP="00E86127">
            <w:pPr>
              <w:cnfStyle w:val="000000100000" w:firstRow="0" w:lastRow="0" w:firstColumn="0" w:lastColumn="0" w:oddVBand="0" w:evenVBand="0" w:oddHBand="1" w:evenHBand="0" w:firstRowFirstColumn="0" w:firstRowLastColumn="0" w:lastRowFirstColumn="0" w:lastRowLastColumn="0"/>
              <w:rPr>
                <w:lang w:val="en-US"/>
              </w:rPr>
            </w:pPr>
            <w:r w:rsidRPr="008B39D8">
              <w:rPr>
                <w:lang w:val="en-US"/>
              </w:rPr>
              <w:t>Model 1 with added insulin input. Different mtorc1/2 states added to cope with TSC2 change. Amino acid input added</w:t>
            </w:r>
          </w:p>
        </w:tc>
        <w:tc>
          <w:tcPr>
            <w:tcW w:w="3021" w:type="dxa"/>
          </w:tcPr>
          <w:p w14:paraId="298736FA" w14:textId="3316CE33" w:rsidR="00E86127" w:rsidRPr="008B39D8" w:rsidRDefault="00E86127" w:rsidP="00E86127">
            <w:pPr>
              <w:cnfStyle w:val="000000100000" w:firstRow="0" w:lastRow="0" w:firstColumn="0" w:lastColumn="0" w:oddVBand="0" w:evenVBand="0" w:oddHBand="1" w:evenHBand="0" w:firstRowFirstColumn="0" w:firstRowLastColumn="0" w:lastRowFirstColumn="0" w:lastRowLastColumn="0"/>
              <w:rPr>
                <w:lang w:val="en-US"/>
              </w:rPr>
            </w:pPr>
            <w:r w:rsidRPr="008B39D8">
              <w:rPr>
                <w:lang w:val="en-US"/>
              </w:rPr>
              <w:t xml:space="preserve">Predictions work however due to increasing insulin input the model predictions </w:t>
            </w:r>
            <w:r w:rsidR="00B51CEC" w:rsidRPr="008B39D8">
              <w:rPr>
                <w:lang w:val="en-US"/>
              </w:rPr>
              <w:t>deteriorate</w:t>
            </w:r>
            <w:r w:rsidRPr="008B39D8">
              <w:rPr>
                <w:lang w:val="en-US"/>
              </w:rPr>
              <w:t xml:space="preserve"> later time points</w:t>
            </w:r>
          </w:p>
        </w:tc>
      </w:tr>
      <w:tr w:rsidR="00E33F8F" w:rsidRPr="008B39D8" w14:paraId="7AC32033" w14:textId="77777777" w:rsidTr="003F798F">
        <w:tc>
          <w:tcPr>
            <w:cnfStyle w:val="001000000000" w:firstRow="0" w:lastRow="0" w:firstColumn="1" w:lastColumn="0" w:oddVBand="0" w:evenVBand="0" w:oddHBand="0" w:evenHBand="0" w:firstRowFirstColumn="0" w:firstRowLastColumn="0" w:lastRowFirstColumn="0" w:lastRowLastColumn="0"/>
            <w:tcW w:w="1696" w:type="dxa"/>
          </w:tcPr>
          <w:p w14:paraId="284CA97F" w14:textId="60BCDFA2" w:rsidR="00E33F8F" w:rsidRPr="008B39D8" w:rsidRDefault="00E33F8F" w:rsidP="00FC3761">
            <w:pPr>
              <w:rPr>
                <w:lang w:val="en-US"/>
              </w:rPr>
            </w:pPr>
            <w:r w:rsidRPr="008B39D8">
              <w:rPr>
                <w:lang w:val="en-US"/>
              </w:rPr>
              <w:t>4</w:t>
            </w:r>
          </w:p>
        </w:tc>
        <w:tc>
          <w:tcPr>
            <w:tcW w:w="4345" w:type="dxa"/>
          </w:tcPr>
          <w:p w14:paraId="200F35D2" w14:textId="76A3C6CB" w:rsidR="00E33F8F" w:rsidRPr="008B39D8" w:rsidRDefault="00B51CEC" w:rsidP="00FC3761">
            <w:pPr>
              <w:cnfStyle w:val="000000000000" w:firstRow="0" w:lastRow="0" w:firstColumn="0" w:lastColumn="0" w:oddVBand="0" w:evenVBand="0" w:oddHBand="0" w:evenHBand="0" w:firstRowFirstColumn="0" w:firstRowLastColumn="0" w:lastRowFirstColumn="0" w:lastRowLastColumn="0"/>
              <w:rPr>
                <w:lang w:val="en-US"/>
              </w:rPr>
            </w:pPr>
            <w:r w:rsidRPr="008B39D8">
              <w:rPr>
                <w:lang w:val="en-US"/>
              </w:rPr>
              <w:t>Insulin</w:t>
            </w:r>
            <w:r w:rsidR="003F798F" w:rsidRPr="008B39D8">
              <w:rPr>
                <w:lang w:val="en-US"/>
              </w:rPr>
              <w:t>/amino acid output removed, mTORC1 state added</w:t>
            </w:r>
          </w:p>
        </w:tc>
        <w:tc>
          <w:tcPr>
            <w:tcW w:w="3021" w:type="dxa"/>
          </w:tcPr>
          <w:p w14:paraId="0290741D" w14:textId="76510F95" w:rsidR="00E33F8F" w:rsidRPr="008B39D8" w:rsidRDefault="008B39D8" w:rsidP="00FC3761">
            <w:pPr>
              <w:cnfStyle w:val="000000000000" w:firstRow="0" w:lastRow="0" w:firstColumn="0" w:lastColumn="0" w:oddVBand="0" w:evenVBand="0" w:oddHBand="0" w:evenHBand="0" w:firstRowFirstColumn="0" w:firstRowLastColumn="0" w:lastRowFirstColumn="0" w:lastRowLastColumn="0"/>
              <w:rPr>
                <w:lang w:val="en-US"/>
              </w:rPr>
            </w:pPr>
            <w:r w:rsidRPr="008B39D8">
              <w:rPr>
                <w:lang w:val="en-US"/>
              </w:rPr>
              <w:t>Non-identifiable results.</w:t>
            </w:r>
          </w:p>
        </w:tc>
      </w:tr>
      <w:tr w:rsidR="003F798F" w:rsidRPr="008B39D8" w14:paraId="73BF2FB8" w14:textId="77777777" w:rsidTr="003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B7300E" w14:textId="48DC2ABC" w:rsidR="003F798F" w:rsidRPr="008B39D8" w:rsidRDefault="003F798F" w:rsidP="003F798F">
            <w:pPr>
              <w:rPr>
                <w:lang w:val="en-US"/>
              </w:rPr>
            </w:pPr>
            <w:r w:rsidRPr="008B39D8">
              <w:rPr>
                <w:lang w:val="en-US"/>
              </w:rPr>
              <w:t>5</w:t>
            </w:r>
          </w:p>
        </w:tc>
        <w:tc>
          <w:tcPr>
            <w:tcW w:w="4345" w:type="dxa"/>
          </w:tcPr>
          <w:p w14:paraId="50BB464D" w14:textId="25BC5F2B" w:rsidR="003F798F" w:rsidRPr="008B39D8" w:rsidRDefault="003F798F" w:rsidP="003F798F">
            <w:pPr>
              <w:cnfStyle w:val="000000100000" w:firstRow="0" w:lastRow="0" w:firstColumn="0" w:lastColumn="0" w:oddVBand="0" w:evenVBand="0" w:oddHBand="1" w:evenHBand="0" w:firstRowFirstColumn="0" w:firstRowLastColumn="0" w:lastRowFirstColumn="0" w:lastRowLastColumn="0"/>
              <w:rPr>
                <w:lang w:val="en-US"/>
              </w:rPr>
            </w:pPr>
            <w:r w:rsidRPr="008B39D8">
              <w:rPr>
                <w:lang w:val="en-US"/>
              </w:rPr>
              <w:t>Model changed towards one with global quantities rather than specie based rate equations. This overcame the amino acid/insulin input/output</w:t>
            </w:r>
          </w:p>
        </w:tc>
        <w:tc>
          <w:tcPr>
            <w:tcW w:w="3021" w:type="dxa"/>
          </w:tcPr>
          <w:p w14:paraId="353A9CBA" w14:textId="1B66BB67" w:rsidR="003F798F" w:rsidRPr="008B39D8" w:rsidRDefault="003F798F" w:rsidP="003F798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B39D8">
              <w:rPr>
                <w:lang w:val="en-US"/>
              </w:rPr>
              <w:t>mTOR</w:t>
            </w:r>
            <w:proofErr w:type="spellEnd"/>
            <w:r w:rsidRPr="008B39D8">
              <w:rPr>
                <w:lang w:val="en-US"/>
              </w:rPr>
              <w:t xml:space="preserve"> ac</w:t>
            </w:r>
            <w:r w:rsidR="00B51CEC" w:rsidRPr="008B39D8">
              <w:rPr>
                <w:lang w:val="en-US"/>
              </w:rPr>
              <w:t>tivated states are very complex, introducing many parameters.</w:t>
            </w:r>
          </w:p>
          <w:p w14:paraId="3B84E12C" w14:textId="6A3E8FC2" w:rsidR="003F798F" w:rsidRPr="008B39D8" w:rsidRDefault="003F798F" w:rsidP="003F798F">
            <w:pPr>
              <w:cnfStyle w:val="000000100000" w:firstRow="0" w:lastRow="0" w:firstColumn="0" w:lastColumn="0" w:oddVBand="0" w:evenVBand="0" w:oddHBand="1" w:evenHBand="0" w:firstRowFirstColumn="0" w:firstRowLastColumn="0" w:lastRowFirstColumn="0" w:lastRowLastColumn="0"/>
              <w:rPr>
                <w:lang w:val="en-US"/>
              </w:rPr>
            </w:pPr>
            <w:r w:rsidRPr="008B39D8">
              <w:rPr>
                <w:lang w:val="en-US"/>
              </w:rPr>
              <w:t xml:space="preserve">No modifier rate </w:t>
            </w:r>
            <w:r w:rsidR="00B51CEC" w:rsidRPr="008B39D8">
              <w:rPr>
                <w:lang w:val="en-US"/>
              </w:rPr>
              <w:t>equations</w:t>
            </w:r>
          </w:p>
        </w:tc>
      </w:tr>
      <w:tr w:rsidR="003F798F" w:rsidRPr="008B39D8" w14:paraId="43375A2B" w14:textId="77777777" w:rsidTr="003F798F">
        <w:tc>
          <w:tcPr>
            <w:cnfStyle w:val="001000000000" w:firstRow="0" w:lastRow="0" w:firstColumn="1" w:lastColumn="0" w:oddVBand="0" w:evenVBand="0" w:oddHBand="0" w:evenHBand="0" w:firstRowFirstColumn="0" w:firstRowLastColumn="0" w:lastRowFirstColumn="0" w:lastRowLastColumn="0"/>
            <w:tcW w:w="1696" w:type="dxa"/>
          </w:tcPr>
          <w:p w14:paraId="0896A4C7" w14:textId="416042D1" w:rsidR="003F798F" w:rsidRPr="008B39D8" w:rsidRDefault="003F798F" w:rsidP="003F798F">
            <w:pPr>
              <w:rPr>
                <w:lang w:val="en-US"/>
              </w:rPr>
            </w:pPr>
            <w:r w:rsidRPr="008B39D8">
              <w:rPr>
                <w:lang w:val="en-US"/>
              </w:rPr>
              <w:t>6</w:t>
            </w:r>
          </w:p>
        </w:tc>
        <w:tc>
          <w:tcPr>
            <w:tcW w:w="4345" w:type="dxa"/>
          </w:tcPr>
          <w:p w14:paraId="163C0E62" w14:textId="15A66B7C" w:rsidR="003F798F" w:rsidRPr="008B39D8" w:rsidRDefault="003F798F" w:rsidP="003F798F">
            <w:pPr>
              <w:cnfStyle w:val="000000000000" w:firstRow="0" w:lastRow="0" w:firstColumn="0" w:lastColumn="0" w:oddVBand="0" w:evenVBand="0" w:oddHBand="0" w:evenHBand="0" w:firstRowFirstColumn="0" w:firstRowLastColumn="0" w:lastRowFirstColumn="0" w:lastRowLastColumn="0"/>
              <w:rPr>
                <w:lang w:val="en-US"/>
              </w:rPr>
            </w:pPr>
            <w:r w:rsidRPr="008B39D8">
              <w:rPr>
                <w:lang w:val="en-US"/>
              </w:rPr>
              <w:t>Model adapted to incorporate modifier effects in rate equations. IRS_PDK1 introduced</w:t>
            </w:r>
          </w:p>
        </w:tc>
        <w:tc>
          <w:tcPr>
            <w:tcW w:w="3021" w:type="dxa"/>
          </w:tcPr>
          <w:p w14:paraId="4201A48E" w14:textId="77777777" w:rsidR="003F798F" w:rsidRPr="008B39D8" w:rsidRDefault="003F798F" w:rsidP="003F798F">
            <w:pPr>
              <w:cnfStyle w:val="000000000000" w:firstRow="0" w:lastRow="0" w:firstColumn="0" w:lastColumn="0" w:oddVBand="0" w:evenVBand="0" w:oddHBand="0" w:evenHBand="0" w:firstRowFirstColumn="0" w:firstRowLastColumn="0" w:lastRowFirstColumn="0" w:lastRowLastColumn="0"/>
              <w:rPr>
                <w:lang w:val="en-US"/>
              </w:rPr>
            </w:pPr>
            <w:r w:rsidRPr="008B39D8">
              <w:rPr>
                <w:lang w:val="en-US"/>
              </w:rPr>
              <w:t xml:space="preserve">Model was becoming </w:t>
            </w:r>
            <w:r w:rsidR="00B51CEC" w:rsidRPr="008B39D8">
              <w:rPr>
                <w:lang w:val="en-US"/>
              </w:rPr>
              <w:t>over complex</w:t>
            </w:r>
            <w:r w:rsidRPr="008B39D8">
              <w:rPr>
                <w:lang w:val="en-US"/>
              </w:rPr>
              <w:t xml:space="preserve"> for the mTORC1/2</w:t>
            </w:r>
          </w:p>
          <w:p w14:paraId="19007FE6" w14:textId="5412B713" w:rsidR="008B39D8" w:rsidRPr="008B39D8" w:rsidRDefault="008B39D8" w:rsidP="003F798F">
            <w:pPr>
              <w:cnfStyle w:val="000000000000" w:firstRow="0" w:lastRow="0" w:firstColumn="0" w:lastColumn="0" w:oddVBand="0" w:evenVBand="0" w:oddHBand="0" w:evenHBand="0" w:firstRowFirstColumn="0" w:firstRowLastColumn="0" w:lastRowFirstColumn="0" w:lastRowLastColumn="0"/>
              <w:rPr>
                <w:lang w:val="en-US"/>
              </w:rPr>
            </w:pPr>
            <w:r w:rsidRPr="008B39D8">
              <w:rPr>
                <w:lang w:val="en-US"/>
              </w:rPr>
              <w:t>Non-identifiable results.</w:t>
            </w:r>
          </w:p>
        </w:tc>
      </w:tr>
      <w:tr w:rsidR="003F798F" w:rsidRPr="00DE0D70" w14:paraId="77A88501" w14:textId="77777777" w:rsidTr="003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8B05A1" w14:textId="24F02192" w:rsidR="003F798F" w:rsidRPr="008B39D8" w:rsidRDefault="003F798F" w:rsidP="003F798F">
            <w:pPr>
              <w:rPr>
                <w:lang w:val="en-US"/>
              </w:rPr>
            </w:pPr>
            <w:r w:rsidRPr="008B39D8">
              <w:rPr>
                <w:lang w:val="en-US"/>
              </w:rPr>
              <w:t>7</w:t>
            </w:r>
          </w:p>
        </w:tc>
        <w:tc>
          <w:tcPr>
            <w:tcW w:w="4345" w:type="dxa"/>
          </w:tcPr>
          <w:p w14:paraId="1963BB72" w14:textId="0787493F" w:rsidR="003F798F" w:rsidRPr="008B39D8" w:rsidRDefault="003F798F" w:rsidP="003F798F">
            <w:pPr>
              <w:cnfStyle w:val="000000100000" w:firstRow="0" w:lastRow="0" w:firstColumn="0" w:lastColumn="0" w:oddVBand="0" w:evenVBand="0" w:oddHBand="1" w:evenHBand="0" w:firstRowFirstColumn="0" w:firstRowLastColumn="0" w:lastRowFirstColumn="0" w:lastRowLastColumn="0"/>
              <w:rPr>
                <w:lang w:val="en-US"/>
              </w:rPr>
            </w:pPr>
            <w:r w:rsidRPr="008B39D8">
              <w:rPr>
                <w:lang w:val="en-US"/>
              </w:rPr>
              <w:t>mTROC1/2 simplified</w:t>
            </w:r>
          </w:p>
        </w:tc>
        <w:tc>
          <w:tcPr>
            <w:tcW w:w="3021" w:type="dxa"/>
          </w:tcPr>
          <w:p w14:paraId="221AC29B" w14:textId="292C3265" w:rsidR="003F798F" w:rsidRPr="008B39D8" w:rsidRDefault="003F798F" w:rsidP="003F798F">
            <w:pPr>
              <w:cnfStyle w:val="000000100000" w:firstRow="0" w:lastRow="0" w:firstColumn="0" w:lastColumn="0" w:oddVBand="0" w:evenVBand="0" w:oddHBand="1" w:evenHBand="0" w:firstRowFirstColumn="0" w:firstRowLastColumn="0" w:lastRowFirstColumn="0" w:lastRowLastColumn="0"/>
              <w:rPr>
                <w:lang w:val="en-US"/>
              </w:rPr>
            </w:pPr>
            <w:r w:rsidRPr="008B39D8">
              <w:rPr>
                <w:lang w:val="en-US"/>
              </w:rPr>
              <w:t>topology issues regarding PI3K, S6K and IRS</w:t>
            </w:r>
          </w:p>
        </w:tc>
      </w:tr>
      <w:tr w:rsidR="003F798F" w:rsidRPr="00DE0D70" w14:paraId="57E2AE88" w14:textId="77777777" w:rsidTr="003F798F">
        <w:tc>
          <w:tcPr>
            <w:cnfStyle w:val="001000000000" w:firstRow="0" w:lastRow="0" w:firstColumn="1" w:lastColumn="0" w:oddVBand="0" w:evenVBand="0" w:oddHBand="0" w:evenHBand="0" w:firstRowFirstColumn="0" w:firstRowLastColumn="0" w:lastRowFirstColumn="0" w:lastRowLastColumn="0"/>
            <w:tcW w:w="1696" w:type="dxa"/>
          </w:tcPr>
          <w:p w14:paraId="6EE5E30C" w14:textId="6E89A5B5" w:rsidR="003F798F" w:rsidRPr="008B39D8" w:rsidRDefault="003F798F" w:rsidP="003F798F">
            <w:pPr>
              <w:rPr>
                <w:lang w:val="en-US"/>
              </w:rPr>
            </w:pPr>
            <w:r w:rsidRPr="008B39D8">
              <w:rPr>
                <w:lang w:val="en-US"/>
              </w:rPr>
              <w:t>8</w:t>
            </w:r>
          </w:p>
        </w:tc>
        <w:tc>
          <w:tcPr>
            <w:tcW w:w="4345" w:type="dxa"/>
          </w:tcPr>
          <w:p w14:paraId="044438B3" w14:textId="7346362C" w:rsidR="003F798F" w:rsidRPr="008B39D8" w:rsidRDefault="003F798F" w:rsidP="003F798F">
            <w:pPr>
              <w:cnfStyle w:val="000000000000" w:firstRow="0" w:lastRow="0" w:firstColumn="0" w:lastColumn="0" w:oddVBand="0" w:evenVBand="0" w:oddHBand="0" w:evenHBand="0" w:firstRowFirstColumn="0" w:firstRowLastColumn="0" w:lastRowFirstColumn="0" w:lastRowLastColumn="0"/>
              <w:rPr>
                <w:lang w:val="en-US"/>
              </w:rPr>
            </w:pPr>
            <w:r w:rsidRPr="008B39D8">
              <w:rPr>
                <w:lang w:val="en-US"/>
              </w:rPr>
              <w:t>Topology issues resolved</w:t>
            </w:r>
          </w:p>
        </w:tc>
        <w:tc>
          <w:tcPr>
            <w:tcW w:w="3021" w:type="dxa"/>
          </w:tcPr>
          <w:p w14:paraId="483FEFE3" w14:textId="4EE49225" w:rsidR="003F798F" w:rsidRPr="008B39D8" w:rsidRDefault="008B300E" w:rsidP="003F798F">
            <w:pPr>
              <w:cnfStyle w:val="000000000000" w:firstRow="0" w:lastRow="0" w:firstColumn="0" w:lastColumn="0" w:oddVBand="0" w:evenVBand="0" w:oddHBand="0" w:evenHBand="0" w:firstRowFirstColumn="0" w:firstRowLastColumn="0" w:lastRowFirstColumn="0" w:lastRowLastColumn="0"/>
              <w:rPr>
                <w:lang w:val="en-US"/>
              </w:rPr>
            </w:pPr>
            <w:r w:rsidRPr="008B39D8">
              <w:rPr>
                <w:lang w:val="en-US"/>
              </w:rPr>
              <w:t xml:space="preserve">Potential identifiability issues due to the many nodes of which no experimental data is available. </w:t>
            </w:r>
          </w:p>
        </w:tc>
      </w:tr>
      <w:tr w:rsidR="003F798F" w:rsidRPr="00DE0D70" w14:paraId="098C82FC" w14:textId="77777777" w:rsidTr="003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FE2D66" w14:textId="31A6F862" w:rsidR="003F798F" w:rsidRPr="008B39D8" w:rsidRDefault="003F798F" w:rsidP="003F798F">
            <w:pPr>
              <w:rPr>
                <w:lang w:val="en-US"/>
              </w:rPr>
            </w:pPr>
            <w:r w:rsidRPr="008B39D8">
              <w:rPr>
                <w:lang w:val="en-US"/>
              </w:rPr>
              <w:t>9</w:t>
            </w:r>
          </w:p>
        </w:tc>
        <w:tc>
          <w:tcPr>
            <w:tcW w:w="4345" w:type="dxa"/>
          </w:tcPr>
          <w:p w14:paraId="66206C9B" w14:textId="37A605B2" w:rsidR="003F798F" w:rsidRPr="008B39D8" w:rsidRDefault="008B300E" w:rsidP="003F798F">
            <w:pPr>
              <w:cnfStyle w:val="000000100000" w:firstRow="0" w:lastRow="0" w:firstColumn="0" w:lastColumn="0" w:oddVBand="0" w:evenVBand="0" w:oddHBand="1" w:evenHBand="0" w:firstRowFirstColumn="0" w:firstRowLastColumn="0" w:lastRowFirstColumn="0" w:lastRowLastColumn="0"/>
              <w:rPr>
                <w:lang w:val="en-US"/>
              </w:rPr>
            </w:pPr>
            <w:r w:rsidRPr="008B39D8">
              <w:rPr>
                <w:lang w:val="en-US"/>
              </w:rPr>
              <w:t>PI3K_variant and PI3K_PDK1 removed from model to reduce complexity.</w:t>
            </w:r>
          </w:p>
        </w:tc>
        <w:tc>
          <w:tcPr>
            <w:tcW w:w="3021" w:type="dxa"/>
          </w:tcPr>
          <w:p w14:paraId="04F36C40" w14:textId="51686432" w:rsidR="003F798F" w:rsidRPr="008B39D8" w:rsidRDefault="003F798F" w:rsidP="003F798F">
            <w:pPr>
              <w:cnfStyle w:val="000000100000" w:firstRow="0" w:lastRow="0" w:firstColumn="0" w:lastColumn="0" w:oddVBand="0" w:evenVBand="0" w:oddHBand="1" w:evenHBand="0" w:firstRowFirstColumn="0" w:firstRowLastColumn="0" w:lastRowFirstColumn="0" w:lastRowLastColumn="0"/>
              <w:rPr>
                <w:lang w:val="en-US"/>
              </w:rPr>
            </w:pPr>
          </w:p>
        </w:tc>
      </w:tr>
    </w:tbl>
    <w:p w14:paraId="62E9A408" w14:textId="2057B05A" w:rsidR="00296050" w:rsidRPr="00296050" w:rsidRDefault="00296050" w:rsidP="00296050">
      <w:pPr>
        <w:pStyle w:val="Caption"/>
        <w:keepNext/>
        <w:rPr>
          <w:lang w:val="en-US"/>
        </w:rPr>
      </w:pPr>
      <w:r w:rsidRPr="00296050">
        <w:rPr>
          <w:lang w:val="en-US"/>
        </w:rPr>
        <w:lastRenderedPageBreak/>
        <w:t xml:space="preserve">Table 2. Overview of identifiability parameters from the </w:t>
      </w:r>
      <w:r>
        <w:rPr>
          <w:lang w:val="en-US"/>
        </w:rPr>
        <w:t>model topology shown in figure 1.</w:t>
      </w:r>
    </w:p>
    <w:tbl>
      <w:tblPr>
        <w:tblStyle w:val="GridTable4-Accent1"/>
        <w:tblW w:w="0" w:type="auto"/>
        <w:tblLook w:val="04A0" w:firstRow="1" w:lastRow="0" w:firstColumn="1" w:lastColumn="0" w:noHBand="0" w:noVBand="1"/>
      </w:tblPr>
      <w:tblGrid>
        <w:gridCol w:w="3854"/>
        <w:gridCol w:w="2531"/>
        <w:gridCol w:w="2677"/>
      </w:tblGrid>
      <w:tr w:rsidR="00DE0D70" w14:paraId="0D0EAB07" w14:textId="77777777" w:rsidTr="00296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470AD22A" w14:textId="4F337021" w:rsidR="00DE0D70" w:rsidRDefault="00DE0D70" w:rsidP="002D2F56">
            <w:pPr>
              <w:rPr>
                <w:lang w:val="en-US"/>
              </w:rPr>
            </w:pPr>
            <w:r>
              <w:rPr>
                <w:lang w:val="en-US"/>
              </w:rPr>
              <w:t>Parameter</w:t>
            </w:r>
          </w:p>
        </w:tc>
        <w:tc>
          <w:tcPr>
            <w:tcW w:w="2531" w:type="dxa"/>
          </w:tcPr>
          <w:p w14:paraId="052D76F8" w14:textId="1ABD4FDC" w:rsidR="00DE0D70" w:rsidRDefault="00DE0D70" w:rsidP="002D2F56">
            <w:pPr>
              <w:cnfStyle w:val="100000000000" w:firstRow="1" w:lastRow="0" w:firstColumn="0" w:lastColumn="0" w:oddVBand="0" w:evenVBand="0" w:oddHBand="0" w:evenHBand="0" w:firstRowFirstColumn="0" w:firstRowLastColumn="0" w:lastRowFirstColumn="0" w:lastRowLastColumn="0"/>
              <w:rPr>
                <w:lang w:val="en-US"/>
              </w:rPr>
            </w:pPr>
            <w:r>
              <w:rPr>
                <w:lang w:val="en-US"/>
              </w:rPr>
              <w:t>Identifiable</w:t>
            </w:r>
          </w:p>
        </w:tc>
        <w:tc>
          <w:tcPr>
            <w:tcW w:w="2677" w:type="dxa"/>
          </w:tcPr>
          <w:p w14:paraId="3C39B62D" w14:textId="60D268FC" w:rsidR="00DE0D70" w:rsidRDefault="00DE0D70" w:rsidP="002D2F56">
            <w:pPr>
              <w:cnfStyle w:val="100000000000" w:firstRow="1" w:lastRow="0" w:firstColumn="0" w:lastColumn="0" w:oddVBand="0" w:evenVBand="0" w:oddHBand="0" w:evenHBand="0" w:firstRowFirstColumn="0" w:firstRowLastColumn="0" w:lastRowFirstColumn="0" w:lastRowLastColumn="0"/>
              <w:rPr>
                <w:lang w:val="en-US"/>
              </w:rPr>
            </w:pPr>
            <w:r>
              <w:rPr>
                <w:lang w:val="en-US"/>
              </w:rPr>
              <w:t>Non-identifiable</w:t>
            </w:r>
          </w:p>
        </w:tc>
      </w:tr>
      <w:tr w:rsidR="00DE0D70" w14:paraId="370701E8"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06C3D462" w14:textId="2B831F64" w:rsidR="00DE0D70" w:rsidRDefault="00DE0D70" w:rsidP="002D2F56">
            <w:pPr>
              <w:rPr>
                <w:lang w:val="en-US"/>
              </w:rPr>
            </w:pPr>
            <w:r w:rsidRPr="00DE0D70">
              <w:rPr>
                <w:lang w:val="en-US"/>
              </w:rPr>
              <w:t>4EBP_phosphorylation_by_mTORC1</w:t>
            </w:r>
          </w:p>
        </w:tc>
        <w:tc>
          <w:tcPr>
            <w:tcW w:w="2531" w:type="dxa"/>
          </w:tcPr>
          <w:p w14:paraId="21B766DB" w14:textId="64C7350C" w:rsidR="00DE0D70" w:rsidRDefault="00296050" w:rsidP="002D2F56">
            <w:pPr>
              <w:cnfStyle w:val="000000100000" w:firstRow="0" w:lastRow="0" w:firstColumn="0" w:lastColumn="0" w:oddVBand="0" w:evenVBand="0" w:oddHBand="1" w:evenHBand="0" w:firstRowFirstColumn="0" w:firstRowLastColumn="0" w:lastRowFirstColumn="0" w:lastRowLastColumn="0"/>
              <w:rPr>
                <w:lang w:val="en-US"/>
              </w:rPr>
            </w:pPr>
            <w:r>
              <w:rPr>
                <w:lang w:val="en-US"/>
              </w:rPr>
              <w:t>Almost</w:t>
            </w:r>
          </w:p>
        </w:tc>
        <w:tc>
          <w:tcPr>
            <w:tcW w:w="2677" w:type="dxa"/>
          </w:tcPr>
          <w:p w14:paraId="13F19C54" w14:textId="77777777" w:rsidR="00DE0D70" w:rsidRDefault="00DE0D70" w:rsidP="002D2F56">
            <w:pPr>
              <w:cnfStyle w:val="000000100000" w:firstRow="0" w:lastRow="0" w:firstColumn="0" w:lastColumn="0" w:oddVBand="0" w:evenVBand="0" w:oddHBand="1" w:evenHBand="0" w:firstRowFirstColumn="0" w:firstRowLastColumn="0" w:lastRowFirstColumn="0" w:lastRowLastColumn="0"/>
              <w:rPr>
                <w:lang w:val="en-US"/>
              </w:rPr>
            </w:pPr>
          </w:p>
        </w:tc>
      </w:tr>
      <w:tr w:rsidR="00DE0D70" w14:paraId="06A218BD"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22E0EE62" w14:textId="2C004D89" w:rsidR="00DE0D70" w:rsidRDefault="00DE0D70" w:rsidP="002D2F56">
            <w:pPr>
              <w:rPr>
                <w:lang w:val="en-US"/>
              </w:rPr>
            </w:pPr>
            <w:r w:rsidRPr="00DE0D70">
              <w:rPr>
                <w:lang w:val="en-US"/>
              </w:rPr>
              <w:t>4EBPp_DEphosphorylation</w:t>
            </w:r>
          </w:p>
        </w:tc>
        <w:tc>
          <w:tcPr>
            <w:tcW w:w="2531" w:type="dxa"/>
          </w:tcPr>
          <w:p w14:paraId="2A25FBEC" w14:textId="7C4095A1" w:rsidR="00DE0D70" w:rsidRDefault="00296050" w:rsidP="002D2F56">
            <w:pPr>
              <w:cnfStyle w:val="000000000000" w:firstRow="0" w:lastRow="0" w:firstColumn="0" w:lastColumn="0" w:oddVBand="0" w:evenVBand="0" w:oddHBand="0" w:evenHBand="0" w:firstRowFirstColumn="0" w:firstRowLastColumn="0" w:lastRowFirstColumn="0" w:lastRowLastColumn="0"/>
              <w:rPr>
                <w:lang w:val="en-US"/>
              </w:rPr>
            </w:pPr>
            <w:r>
              <w:rPr>
                <w:lang w:val="en-US"/>
              </w:rPr>
              <w:t>Almost</w:t>
            </w:r>
          </w:p>
        </w:tc>
        <w:tc>
          <w:tcPr>
            <w:tcW w:w="2677" w:type="dxa"/>
          </w:tcPr>
          <w:p w14:paraId="0E3E49CE" w14:textId="77777777" w:rsidR="00DE0D70" w:rsidRDefault="00DE0D70" w:rsidP="002D2F56">
            <w:pPr>
              <w:cnfStyle w:val="000000000000" w:firstRow="0" w:lastRow="0" w:firstColumn="0" w:lastColumn="0" w:oddVBand="0" w:evenVBand="0" w:oddHBand="0" w:evenHBand="0" w:firstRowFirstColumn="0" w:firstRowLastColumn="0" w:lastRowFirstColumn="0" w:lastRowLastColumn="0"/>
              <w:rPr>
                <w:lang w:val="en-US"/>
              </w:rPr>
            </w:pPr>
          </w:p>
        </w:tc>
      </w:tr>
      <w:tr w:rsidR="00DE0D70" w14:paraId="51FA8305"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139BC748" w14:textId="355C8AD4" w:rsidR="00DE0D70" w:rsidRDefault="00DE0D70" w:rsidP="002D2F56">
            <w:pPr>
              <w:rPr>
                <w:lang w:val="en-US"/>
              </w:rPr>
            </w:pPr>
            <w:r w:rsidRPr="00DE0D70">
              <w:rPr>
                <w:lang w:val="en-US"/>
              </w:rPr>
              <w:t>AKT_pp_by_AA_PI3k</w:t>
            </w:r>
          </w:p>
        </w:tc>
        <w:tc>
          <w:tcPr>
            <w:tcW w:w="2531" w:type="dxa"/>
          </w:tcPr>
          <w:p w14:paraId="5A38C69C" w14:textId="5971F498" w:rsidR="00DE0D70" w:rsidRDefault="00296050" w:rsidP="002D2F56">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2677" w:type="dxa"/>
          </w:tcPr>
          <w:p w14:paraId="4F282404" w14:textId="77777777" w:rsidR="00DE0D70" w:rsidRDefault="00DE0D70" w:rsidP="002D2F56">
            <w:pPr>
              <w:cnfStyle w:val="000000100000" w:firstRow="0" w:lastRow="0" w:firstColumn="0" w:lastColumn="0" w:oddVBand="0" w:evenVBand="0" w:oddHBand="1" w:evenHBand="0" w:firstRowFirstColumn="0" w:firstRowLastColumn="0" w:lastRowFirstColumn="0" w:lastRowLastColumn="0"/>
              <w:rPr>
                <w:lang w:val="en-US"/>
              </w:rPr>
            </w:pPr>
          </w:p>
        </w:tc>
      </w:tr>
      <w:tr w:rsidR="00DE0D70" w14:paraId="775BFBE4"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1281414B" w14:textId="665D0E33" w:rsidR="00DE0D70" w:rsidRDefault="00DE0D70" w:rsidP="002D2F56">
            <w:pPr>
              <w:rPr>
                <w:lang w:val="en-US"/>
              </w:rPr>
            </w:pPr>
            <w:r w:rsidRPr="00DE0D70">
              <w:rPr>
                <w:lang w:val="en-US"/>
              </w:rPr>
              <w:t>AKT_pp_S473_phosphorylation</w:t>
            </w:r>
          </w:p>
        </w:tc>
        <w:tc>
          <w:tcPr>
            <w:tcW w:w="2531" w:type="dxa"/>
          </w:tcPr>
          <w:p w14:paraId="03B291FF" w14:textId="77777777" w:rsidR="00DE0D70" w:rsidRDefault="00DE0D70" w:rsidP="002D2F56">
            <w:pPr>
              <w:cnfStyle w:val="000000000000" w:firstRow="0" w:lastRow="0" w:firstColumn="0" w:lastColumn="0" w:oddVBand="0" w:evenVBand="0" w:oddHBand="0" w:evenHBand="0" w:firstRowFirstColumn="0" w:firstRowLastColumn="0" w:lastRowFirstColumn="0" w:lastRowLastColumn="0"/>
              <w:rPr>
                <w:lang w:val="en-US"/>
              </w:rPr>
            </w:pPr>
          </w:p>
        </w:tc>
        <w:tc>
          <w:tcPr>
            <w:tcW w:w="2677" w:type="dxa"/>
          </w:tcPr>
          <w:p w14:paraId="74979C81" w14:textId="0224B083" w:rsidR="00DE0D70" w:rsidRDefault="00296050" w:rsidP="002D2F5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DE0D70" w14:paraId="0504026B"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1EDB63EC" w14:textId="597E5384" w:rsidR="00DE0D70" w:rsidRDefault="00DE0D70" w:rsidP="002D2F56">
            <w:pPr>
              <w:rPr>
                <w:lang w:val="en-US"/>
              </w:rPr>
            </w:pPr>
            <w:r w:rsidRPr="00DE0D70">
              <w:rPr>
                <w:lang w:val="en-US"/>
              </w:rPr>
              <w:t>AKT_pS473_DEphosphorylation</w:t>
            </w:r>
          </w:p>
        </w:tc>
        <w:tc>
          <w:tcPr>
            <w:tcW w:w="2531" w:type="dxa"/>
          </w:tcPr>
          <w:p w14:paraId="61952595" w14:textId="77777777" w:rsidR="00DE0D70" w:rsidRDefault="00DE0D70" w:rsidP="002D2F56">
            <w:pPr>
              <w:cnfStyle w:val="000000100000" w:firstRow="0" w:lastRow="0" w:firstColumn="0" w:lastColumn="0" w:oddVBand="0" w:evenVBand="0" w:oddHBand="1" w:evenHBand="0" w:firstRowFirstColumn="0" w:firstRowLastColumn="0" w:lastRowFirstColumn="0" w:lastRowLastColumn="0"/>
              <w:rPr>
                <w:lang w:val="en-US"/>
              </w:rPr>
            </w:pPr>
          </w:p>
        </w:tc>
        <w:tc>
          <w:tcPr>
            <w:tcW w:w="2677" w:type="dxa"/>
          </w:tcPr>
          <w:p w14:paraId="31CF9E98" w14:textId="03C16308" w:rsidR="00DE0D70" w:rsidRDefault="00296050" w:rsidP="002D2F56">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DE0D70" w14:paraId="0DE0F212"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05DD6425" w14:textId="3854D45D" w:rsidR="00DE0D70" w:rsidRDefault="00DE0D70" w:rsidP="002D2F56">
            <w:pPr>
              <w:rPr>
                <w:lang w:val="en-US"/>
              </w:rPr>
            </w:pPr>
            <w:r w:rsidRPr="00DE0D70">
              <w:rPr>
                <w:lang w:val="en-US"/>
              </w:rPr>
              <w:t>AKT_pS473_phosphorylation</w:t>
            </w:r>
          </w:p>
        </w:tc>
        <w:tc>
          <w:tcPr>
            <w:tcW w:w="2531" w:type="dxa"/>
          </w:tcPr>
          <w:p w14:paraId="1957856F" w14:textId="77777777" w:rsidR="00DE0D70" w:rsidRDefault="00DE0D70" w:rsidP="002D2F56">
            <w:pPr>
              <w:cnfStyle w:val="000000000000" w:firstRow="0" w:lastRow="0" w:firstColumn="0" w:lastColumn="0" w:oddVBand="0" w:evenVBand="0" w:oddHBand="0" w:evenHBand="0" w:firstRowFirstColumn="0" w:firstRowLastColumn="0" w:lastRowFirstColumn="0" w:lastRowLastColumn="0"/>
              <w:rPr>
                <w:lang w:val="en-US"/>
              </w:rPr>
            </w:pPr>
          </w:p>
        </w:tc>
        <w:tc>
          <w:tcPr>
            <w:tcW w:w="2677" w:type="dxa"/>
          </w:tcPr>
          <w:p w14:paraId="4DA6AA52" w14:textId="2D00EE64" w:rsidR="00DE0D70" w:rsidRDefault="00296050" w:rsidP="002D2F5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DE0D70" w14:paraId="5A3F3564"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09B34DB2" w14:textId="066737ED" w:rsidR="00DE0D70" w:rsidRDefault="00DE0D70" w:rsidP="002D2F56">
            <w:pPr>
              <w:rPr>
                <w:lang w:val="en-US"/>
              </w:rPr>
            </w:pPr>
            <w:r w:rsidRPr="00DE0D70">
              <w:rPr>
                <w:lang w:val="en-US"/>
              </w:rPr>
              <w:t>AKT_pT308_DEphosphorylation</w:t>
            </w:r>
          </w:p>
        </w:tc>
        <w:tc>
          <w:tcPr>
            <w:tcW w:w="2531" w:type="dxa"/>
          </w:tcPr>
          <w:p w14:paraId="3EB85F22" w14:textId="77777777" w:rsidR="00DE0D70" w:rsidRDefault="00DE0D70" w:rsidP="002D2F56">
            <w:pPr>
              <w:cnfStyle w:val="000000100000" w:firstRow="0" w:lastRow="0" w:firstColumn="0" w:lastColumn="0" w:oddVBand="0" w:evenVBand="0" w:oddHBand="1" w:evenHBand="0" w:firstRowFirstColumn="0" w:firstRowLastColumn="0" w:lastRowFirstColumn="0" w:lastRowLastColumn="0"/>
              <w:rPr>
                <w:lang w:val="en-US"/>
              </w:rPr>
            </w:pPr>
          </w:p>
        </w:tc>
        <w:tc>
          <w:tcPr>
            <w:tcW w:w="2677" w:type="dxa"/>
          </w:tcPr>
          <w:p w14:paraId="42268167" w14:textId="17C64CEB" w:rsidR="00DE0D70" w:rsidRDefault="00296050" w:rsidP="002D2F56">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DE0D70" w14:paraId="0A71091F"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45F02986" w14:textId="48E2265C" w:rsidR="00DE0D70" w:rsidRDefault="00DE0D70" w:rsidP="002D2F56">
            <w:pPr>
              <w:rPr>
                <w:lang w:val="en-US"/>
              </w:rPr>
            </w:pPr>
            <w:r w:rsidRPr="00DE0D70">
              <w:rPr>
                <w:lang w:val="en-US"/>
              </w:rPr>
              <w:t>AKT_pT308_phosphorylation</w:t>
            </w:r>
          </w:p>
        </w:tc>
        <w:tc>
          <w:tcPr>
            <w:tcW w:w="2531" w:type="dxa"/>
          </w:tcPr>
          <w:p w14:paraId="2975DE9C" w14:textId="77777777" w:rsidR="00DE0D70" w:rsidRDefault="00DE0D70" w:rsidP="002D2F56">
            <w:pPr>
              <w:cnfStyle w:val="000000000000" w:firstRow="0" w:lastRow="0" w:firstColumn="0" w:lastColumn="0" w:oddVBand="0" w:evenVBand="0" w:oddHBand="0" w:evenHBand="0" w:firstRowFirstColumn="0" w:firstRowLastColumn="0" w:lastRowFirstColumn="0" w:lastRowLastColumn="0"/>
              <w:rPr>
                <w:lang w:val="en-US"/>
              </w:rPr>
            </w:pPr>
          </w:p>
        </w:tc>
        <w:tc>
          <w:tcPr>
            <w:tcW w:w="2677" w:type="dxa"/>
          </w:tcPr>
          <w:p w14:paraId="29E9D3DA" w14:textId="2D819E00" w:rsidR="00DE0D70" w:rsidRDefault="00296050" w:rsidP="002D2F5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DE0D70" w:rsidRPr="00DE0D70" w14:paraId="7C48D717"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2D77A335" w14:textId="5A0D360B" w:rsidR="00DE0D70" w:rsidRPr="00DE0D70" w:rsidRDefault="00DE0D70" w:rsidP="00DE0D70">
            <w:r w:rsidRPr="00DE0D70">
              <w:t>AKT_pT308_S473_dp_S473</w:t>
            </w:r>
            <w:r>
              <w:t xml:space="preserve"> </w:t>
            </w:r>
          </w:p>
        </w:tc>
        <w:tc>
          <w:tcPr>
            <w:tcW w:w="2531" w:type="dxa"/>
          </w:tcPr>
          <w:p w14:paraId="61BD03E4" w14:textId="77777777" w:rsidR="00DE0D70" w:rsidRPr="00DE0D70" w:rsidRDefault="00DE0D70" w:rsidP="002D2F56">
            <w:pPr>
              <w:cnfStyle w:val="000000100000" w:firstRow="0" w:lastRow="0" w:firstColumn="0" w:lastColumn="0" w:oddVBand="0" w:evenVBand="0" w:oddHBand="1" w:evenHBand="0" w:firstRowFirstColumn="0" w:firstRowLastColumn="0" w:lastRowFirstColumn="0" w:lastRowLastColumn="0"/>
            </w:pPr>
          </w:p>
        </w:tc>
        <w:tc>
          <w:tcPr>
            <w:tcW w:w="2677" w:type="dxa"/>
          </w:tcPr>
          <w:p w14:paraId="2B4B214A" w14:textId="60973C8A" w:rsidR="00DE0D70" w:rsidRPr="00DE0D70" w:rsidRDefault="00296050" w:rsidP="002D2F56">
            <w:pPr>
              <w:cnfStyle w:val="000000100000" w:firstRow="0" w:lastRow="0" w:firstColumn="0" w:lastColumn="0" w:oddVBand="0" w:evenVBand="0" w:oddHBand="1" w:evenHBand="0" w:firstRowFirstColumn="0" w:firstRowLastColumn="0" w:lastRowFirstColumn="0" w:lastRowLastColumn="0"/>
            </w:pPr>
            <w:r>
              <w:t>X</w:t>
            </w:r>
          </w:p>
        </w:tc>
      </w:tr>
      <w:tr w:rsidR="00DE0D70" w:rsidRPr="00DE0D70" w14:paraId="0965C04D"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11708AF0" w14:textId="47DF27F3" w:rsidR="00DE0D70" w:rsidRPr="00DE0D70" w:rsidRDefault="00DE0D70" w:rsidP="002D2F56">
            <w:r w:rsidRPr="00DE0D70">
              <w:t>AKT_pT308_S473_dp_T308</w:t>
            </w:r>
          </w:p>
        </w:tc>
        <w:tc>
          <w:tcPr>
            <w:tcW w:w="2531" w:type="dxa"/>
          </w:tcPr>
          <w:p w14:paraId="258EDD26" w14:textId="77777777" w:rsidR="00DE0D70" w:rsidRPr="00DE0D70" w:rsidRDefault="00DE0D70" w:rsidP="002D2F56">
            <w:pPr>
              <w:cnfStyle w:val="000000000000" w:firstRow="0" w:lastRow="0" w:firstColumn="0" w:lastColumn="0" w:oddVBand="0" w:evenVBand="0" w:oddHBand="0" w:evenHBand="0" w:firstRowFirstColumn="0" w:firstRowLastColumn="0" w:lastRowFirstColumn="0" w:lastRowLastColumn="0"/>
            </w:pPr>
          </w:p>
        </w:tc>
        <w:tc>
          <w:tcPr>
            <w:tcW w:w="2677" w:type="dxa"/>
          </w:tcPr>
          <w:p w14:paraId="74C6CAFA" w14:textId="24FA7278" w:rsidR="00DE0D70" w:rsidRPr="00DE0D70" w:rsidRDefault="00296050" w:rsidP="002D2F56">
            <w:pPr>
              <w:cnfStyle w:val="000000000000" w:firstRow="0" w:lastRow="0" w:firstColumn="0" w:lastColumn="0" w:oddVBand="0" w:evenVBand="0" w:oddHBand="0" w:evenHBand="0" w:firstRowFirstColumn="0" w:firstRowLastColumn="0" w:lastRowFirstColumn="0" w:lastRowLastColumn="0"/>
            </w:pPr>
            <w:r>
              <w:t>X</w:t>
            </w:r>
          </w:p>
        </w:tc>
      </w:tr>
      <w:tr w:rsidR="00DE0D70" w:rsidRPr="00DE0D70" w14:paraId="72829707"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1F8EF79B" w14:textId="69784C27" w:rsidR="00DE0D70" w:rsidRPr="00DE0D70" w:rsidRDefault="00DE0D70" w:rsidP="002D2F56">
            <w:proofErr w:type="spellStart"/>
            <w:r w:rsidRPr="00DE0D70">
              <w:t>IRS_dephosphorylation_inh</w:t>
            </w:r>
            <w:proofErr w:type="spellEnd"/>
          </w:p>
        </w:tc>
        <w:tc>
          <w:tcPr>
            <w:tcW w:w="2531" w:type="dxa"/>
          </w:tcPr>
          <w:p w14:paraId="4ABDC089" w14:textId="3706347E" w:rsidR="00DE0D70" w:rsidRPr="00DE0D70" w:rsidRDefault="00296050" w:rsidP="002D2F56">
            <w:pPr>
              <w:cnfStyle w:val="000000100000" w:firstRow="0" w:lastRow="0" w:firstColumn="0" w:lastColumn="0" w:oddVBand="0" w:evenVBand="0" w:oddHBand="1" w:evenHBand="0" w:firstRowFirstColumn="0" w:firstRowLastColumn="0" w:lastRowFirstColumn="0" w:lastRowLastColumn="0"/>
            </w:pPr>
            <w:r>
              <w:t>X</w:t>
            </w:r>
          </w:p>
        </w:tc>
        <w:tc>
          <w:tcPr>
            <w:tcW w:w="2677" w:type="dxa"/>
          </w:tcPr>
          <w:p w14:paraId="6C902FB1" w14:textId="77777777" w:rsidR="00DE0D70" w:rsidRPr="00DE0D70" w:rsidRDefault="00DE0D70" w:rsidP="002D2F56">
            <w:pPr>
              <w:cnfStyle w:val="000000100000" w:firstRow="0" w:lastRow="0" w:firstColumn="0" w:lastColumn="0" w:oddVBand="0" w:evenVBand="0" w:oddHBand="1" w:evenHBand="0" w:firstRowFirstColumn="0" w:firstRowLastColumn="0" w:lastRowFirstColumn="0" w:lastRowLastColumn="0"/>
            </w:pPr>
          </w:p>
        </w:tc>
      </w:tr>
      <w:tr w:rsidR="00DE0D70" w:rsidRPr="00DE0D70" w14:paraId="4B79CF48"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16E8DFF5" w14:textId="68FA26FE" w:rsidR="00DE0D70" w:rsidRPr="00DE0D70" w:rsidRDefault="00DE0D70" w:rsidP="002D2F56">
            <w:proofErr w:type="spellStart"/>
            <w:r w:rsidRPr="00DE0D70">
              <w:t>IRS_phosphorylation</w:t>
            </w:r>
            <w:proofErr w:type="spellEnd"/>
          </w:p>
        </w:tc>
        <w:tc>
          <w:tcPr>
            <w:tcW w:w="2531" w:type="dxa"/>
          </w:tcPr>
          <w:p w14:paraId="7EE46994" w14:textId="2E5B0D49" w:rsidR="00DE0D70" w:rsidRPr="00DE0D70" w:rsidRDefault="00296050" w:rsidP="002D2F56">
            <w:pPr>
              <w:cnfStyle w:val="000000000000" w:firstRow="0" w:lastRow="0" w:firstColumn="0" w:lastColumn="0" w:oddVBand="0" w:evenVBand="0" w:oddHBand="0" w:evenHBand="0" w:firstRowFirstColumn="0" w:firstRowLastColumn="0" w:lastRowFirstColumn="0" w:lastRowLastColumn="0"/>
            </w:pPr>
            <w:proofErr w:type="spellStart"/>
            <w:r>
              <w:t>Arguable</w:t>
            </w:r>
            <w:proofErr w:type="spellEnd"/>
          </w:p>
        </w:tc>
        <w:tc>
          <w:tcPr>
            <w:tcW w:w="2677" w:type="dxa"/>
          </w:tcPr>
          <w:p w14:paraId="1BB36015" w14:textId="77777777" w:rsidR="00DE0D70" w:rsidRPr="00DE0D70" w:rsidRDefault="00DE0D70" w:rsidP="002D2F56">
            <w:pPr>
              <w:cnfStyle w:val="000000000000" w:firstRow="0" w:lastRow="0" w:firstColumn="0" w:lastColumn="0" w:oddVBand="0" w:evenVBand="0" w:oddHBand="0" w:evenHBand="0" w:firstRowFirstColumn="0" w:firstRowLastColumn="0" w:lastRowFirstColumn="0" w:lastRowLastColumn="0"/>
            </w:pPr>
          </w:p>
        </w:tc>
      </w:tr>
      <w:tr w:rsidR="00DE0D70" w:rsidRPr="00DE0D70" w14:paraId="1B074FF7"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1B11EC34" w14:textId="7761CA58" w:rsidR="00DE0D70" w:rsidRPr="00DE0D70" w:rsidRDefault="00DE0D70" w:rsidP="002D2F56">
            <w:r w:rsidRPr="00DE0D70">
              <w:t>mTORC1_pT2446_DEphosphorylation</w:t>
            </w:r>
          </w:p>
        </w:tc>
        <w:tc>
          <w:tcPr>
            <w:tcW w:w="2531" w:type="dxa"/>
          </w:tcPr>
          <w:p w14:paraId="199F41B6" w14:textId="77777777" w:rsidR="00DE0D70" w:rsidRPr="00DE0D70" w:rsidRDefault="00DE0D70" w:rsidP="002D2F56">
            <w:pPr>
              <w:cnfStyle w:val="000000100000" w:firstRow="0" w:lastRow="0" w:firstColumn="0" w:lastColumn="0" w:oddVBand="0" w:evenVBand="0" w:oddHBand="1" w:evenHBand="0" w:firstRowFirstColumn="0" w:firstRowLastColumn="0" w:lastRowFirstColumn="0" w:lastRowLastColumn="0"/>
            </w:pPr>
          </w:p>
        </w:tc>
        <w:tc>
          <w:tcPr>
            <w:tcW w:w="2677" w:type="dxa"/>
          </w:tcPr>
          <w:p w14:paraId="0DA8AD26" w14:textId="6AFF5A4C" w:rsidR="00DE0D70" w:rsidRPr="00DE0D70" w:rsidRDefault="00296050" w:rsidP="002D2F56">
            <w:pPr>
              <w:cnfStyle w:val="000000100000" w:firstRow="0" w:lastRow="0" w:firstColumn="0" w:lastColumn="0" w:oddVBand="0" w:evenVBand="0" w:oddHBand="1" w:evenHBand="0" w:firstRowFirstColumn="0" w:firstRowLastColumn="0" w:lastRowFirstColumn="0" w:lastRowLastColumn="0"/>
            </w:pPr>
            <w:r>
              <w:t>X</w:t>
            </w:r>
          </w:p>
        </w:tc>
      </w:tr>
      <w:tr w:rsidR="00DE0D70" w:rsidRPr="00DE0D70" w14:paraId="6493C1A3"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02938350" w14:textId="412FECE4" w:rsidR="00DE0D70" w:rsidRPr="00DE0D70" w:rsidRDefault="00DE0D70" w:rsidP="002D2F56">
            <w:r w:rsidRPr="00DE0D70">
              <w:t>mTORC1_pT2446_phosphorylation</w:t>
            </w:r>
          </w:p>
        </w:tc>
        <w:tc>
          <w:tcPr>
            <w:tcW w:w="2531" w:type="dxa"/>
          </w:tcPr>
          <w:p w14:paraId="70213999" w14:textId="77777777" w:rsidR="00DE0D70" w:rsidRPr="00DE0D70" w:rsidRDefault="00DE0D70" w:rsidP="002D2F56">
            <w:pPr>
              <w:cnfStyle w:val="000000000000" w:firstRow="0" w:lastRow="0" w:firstColumn="0" w:lastColumn="0" w:oddVBand="0" w:evenVBand="0" w:oddHBand="0" w:evenHBand="0" w:firstRowFirstColumn="0" w:firstRowLastColumn="0" w:lastRowFirstColumn="0" w:lastRowLastColumn="0"/>
            </w:pPr>
          </w:p>
        </w:tc>
        <w:tc>
          <w:tcPr>
            <w:tcW w:w="2677" w:type="dxa"/>
          </w:tcPr>
          <w:p w14:paraId="45ABA2DD" w14:textId="08AB1A00" w:rsidR="00DE0D70" w:rsidRPr="00DE0D70" w:rsidRDefault="00296050" w:rsidP="002D2F56">
            <w:pPr>
              <w:cnfStyle w:val="000000000000" w:firstRow="0" w:lastRow="0" w:firstColumn="0" w:lastColumn="0" w:oddVBand="0" w:evenVBand="0" w:oddHBand="0" w:evenHBand="0" w:firstRowFirstColumn="0" w:firstRowLastColumn="0" w:lastRowFirstColumn="0" w:lastRowLastColumn="0"/>
            </w:pPr>
            <w:r>
              <w:t>X</w:t>
            </w:r>
          </w:p>
        </w:tc>
      </w:tr>
      <w:tr w:rsidR="00DE0D70" w:rsidRPr="00DE0D70" w14:paraId="5854A5A5"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137883C0" w14:textId="08E1ABC3" w:rsidR="00DE0D70" w:rsidRPr="00DE0D70" w:rsidRDefault="00DE0D70" w:rsidP="002D2F56">
            <w:r w:rsidRPr="00DE0D70">
              <w:t>mTORC2_dephospho</w:t>
            </w:r>
          </w:p>
        </w:tc>
        <w:tc>
          <w:tcPr>
            <w:tcW w:w="2531" w:type="dxa"/>
          </w:tcPr>
          <w:p w14:paraId="1163280E" w14:textId="77777777" w:rsidR="00DE0D70" w:rsidRPr="00DE0D70" w:rsidRDefault="00DE0D70" w:rsidP="002D2F56">
            <w:pPr>
              <w:cnfStyle w:val="000000100000" w:firstRow="0" w:lastRow="0" w:firstColumn="0" w:lastColumn="0" w:oddVBand="0" w:evenVBand="0" w:oddHBand="1" w:evenHBand="0" w:firstRowFirstColumn="0" w:firstRowLastColumn="0" w:lastRowFirstColumn="0" w:lastRowLastColumn="0"/>
            </w:pPr>
          </w:p>
        </w:tc>
        <w:tc>
          <w:tcPr>
            <w:tcW w:w="2677" w:type="dxa"/>
          </w:tcPr>
          <w:p w14:paraId="2404699E" w14:textId="271134FD" w:rsidR="00DE0D70" w:rsidRPr="00DE0D70" w:rsidRDefault="00296050" w:rsidP="002D2F56">
            <w:pPr>
              <w:cnfStyle w:val="000000100000" w:firstRow="0" w:lastRow="0" w:firstColumn="0" w:lastColumn="0" w:oddVBand="0" w:evenVBand="0" w:oddHBand="1" w:evenHBand="0" w:firstRowFirstColumn="0" w:firstRowLastColumn="0" w:lastRowFirstColumn="0" w:lastRowLastColumn="0"/>
            </w:pPr>
            <w:r>
              <w:t>X</w:t>
            </w:r>
          </w:p>
        </w:tc>
      </w:tr>
      <w:tr w:rsidR="00DE0D70" w:rsidRPr="00DE0D70" w14:paraId="65976F06"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42637D36" w14:textId="2CD1E78C" w:rsidR="00DE0D70" w:rsidRPr="00DE0D70" w:rsidRDefault="00DE0D70" w:rsidP="002D2F56">
            <w:r w:rsidRPr="00DE0D70">
              <w:t>mTORC2_phospho</w:t>
            </w:r>
          </w:p>
        </w:tc>
        <w:tc>
          <w:tcPr>
            <w:tcW w:w="2531" w:type="dxa"/>
          </w:tcPr>
          <w:p w14:paraId="7DC76B63" w14:textId="77777777" w:rsidR="00DE0D70" w:rsidRPr="00DE0D70" w:rsidRDefault="00DE0D70" w:rsidP="002D2F56">
            <w:pPr>
              <w:cnfStyle w:val="000000000000" w:firstRow="0" w:lastRow="0" w:firstColumn="0" w:lastColumn="0" w:oddVBand="0" w:evenVBand="0" w:oddHBand="0" w:evenHBand="0" w:firstRowFirstColumn="0" w:firstRowLastColumn="0" w:lastRowFirstColumn="0" w:lastRowLastColumn="0"/>
            </w:pPr>
          </w:p>
        </w:tc>
        <w:tc>
          <w:tcPr>
            <w:tcW w:w="2677" w:type="dxa"/>
          </w:tcPr>
          <w:p w14:paraId="666FAEF2" w14:textId="5A2A9038" w:rsidR="00DE0D70" w:rsidRPr="00DE0D70" w:rsidRDefault="00296050" w:rsidP="002D2F56">
            <w:pPr>
              <w:cnfStyle w:val="000000000000" w:firstRow="0" w:lastRow="0" w:firstColumn="0" w:lastColumn="0" w:oddVBand="0" w:evenVBand="0" w:oddHBand="0" w:evenHBand="0" w:firstRowFirstColumn="0" w:firstRowLastColumn="0" w:lastRowFirstColumn="0" w:lastRowLastColumn="0"/>
            </w:pPr>
            <w:r>
              <w:t>X</w:t>
            </w:r>
          </w:p>
        </w:tc>
      </w:tr>
      <w:tr w:rsidR="00DE0D70" w:rsidRPr="00DE0D70" w14:paraId="50E77073"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7D8B35B5" w14:textId="139739C3" w:rsidR="00DE0D70" w:rsidRPr="00DE0D70" w:rsidRDefault="00DE0D70" w:rsidP="002D2F56">
            <w:r w:rsidRPr="00DE0D70">
              <w:t>PI3K_PDK1_p_DEphosphorylation</w:t>
            </w:r>
          </w:p>
        </w:tc>
        <w:tc>
          <w:tcPr>
            <w:tcW w:w="2531" w:type="dxa"/>
          </w:tcPr>
          <w:p w14:paraId="60985C9C" w14:textId="1A650C88" w:rsidR="00DE0D70" w:rsidRPr="00DE0D70" w:rsidRDefault="00296050" w:rsidP="002D2F56">
            <w:pPr>
              <w:cnfStyle w:val="000000100000" w:firstRow="0" w:lastRow="0" w:firstColumn="0" w:lastColumn="0" w:oddVBand="0" w:evenVBand="0" w:oddHBand="1" w:evenHBand="0" w:firstRowFirstColumn="0" w:firstRowLastColumn="0" w:lastRowFirstColumn="0" w:lastRowLastColumn="0"/>
            </w:pPr>
            <w:proofErr w:type="spellStart"/>
            <w:r>
              <w:t>Almost</w:t>
            </w:r>
            <w:proofErr w:type="spellEnd"/>
          </w:p>
        </w:tc>
        <w:tc>
          <w:tcPr>
            <w:tcW w:w="2677" w:type="dxa"/>
          </w:tcPr>
          <w:p w14:paraId="5025B040" w14:textId="1D5D5896" w:rsidR="00DE0D70" w:rsidRPr="00DE0D70" w:rsidRDefault="00DE0D70" w:rsidP="002D2F56">
            <w:pPr>
              <w:cnfStyle w:val="000000100000" w:firstRow="0" w:lastRow="0" w:firstColumn="0" w:lastColumn="0" w:oddVBand="0" w:evenVBand="0" w:oddHBand="1" w:evenHBand="0" w:firstRowFirstColumn="0" w:firstRowLastColumn="0" w:lastRowFirstColumn="0" w:lastRowLastColumn="0"/>
            </w:pPr>
          </w:p>
        </w:tc>
      </w:tr>
      <w:tr w:rsidR="00DE0D70" w:rsidRPr="00DE0D70" w14:paraId="6A774A1E"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59D1C684" w14:textId="4ED62309" w:rsidR="00DE0D70" w:rsidRPr="00DE0D70" w:rsidRDefault="00DE0D70" w:rsidP="002D2F56">
            <w:r w:rsidRPr="00DE0D70">
              <w:t>PI3K_PDK1_phosphorylation</w:t>
            </w:r>
          </w:p>
        </w:tc>
        <w:tc>
          <w:tcPr>
            <w:tcW w:w="2531" w:type="dxa"/>
          </w:tcPr>
          <w:p w14:paraId="5FB98E84" w14:textId="77777777" w:rsidR="00DE0D70" w:rsidRPr="00DE0D70" w:rsidRDefault="00DE0D70" w:rsidP="002D2F56">
            <w:pPr>
              <w:cnfStyle w:val="000000000000" w:firstRow="0" w:lastRow="0" w:firstColumn="0" w:lastColumn="0" w:oddVBand="0" w:evenVBand="0" w:oddHBand="0" w:evenHBand="0" w:firstRowFirstColumn="0" w:firstRowLastColumn="0" w:lastRowFirstColumn="0" w:lastRowLastColumn="0"/>
            </w:pPr>
          </w:p>
        </w:tc>
        <w:tc>
          <w:tcPr>
            <w:tcW w:w="2677" w:type="dxa"/>
          </w:tcPr>
          <w:p w14:paraId="6C9D529D" w14:textId="450D20F5" w:rsidR="00DE0D70" w:rsidRPr="00DE0D70" w:rsidRDefault="00296050" w:rsidP="002D2F56">
            <w:pPr>
              <w:cnfStyle w:val="000000000000" w:firstRow="0" w:lastRow="0" w:firstColumn="0" w:lastColumn="0" w:oddVBand="0" w:evenVBand="0" w:oddHBand="0" w:evenHBand="0" w:firstRowFirstColumn="0" w:firstRowLastColumn="0" w:lastRowFirstColumn="0" w:lastRowLastColumn="0"/>
            </w:pPr>
            <w:r>
              <w:t>X</w:t>
            </w:r>
          </w:p>
        </w:tc>
      </w:tr>
      <w:tr w:rsidR="00DE0D70" w:rsidRPr="00DE0D70" w14:paraId="15E30030"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7D634F1D" w14:textId="11472490" w:rsidR="00DE0D70" w:rsidRPr="00DE0D70" w:rsidRDefault="00296050" w:rsidP="002D2F56">
            <w:r w:rsidRPr="00296050">
              <w:t>PI3K_variant_DEphosphorylation</w:t>
            </w:r>
          </w:p>
        </w:tc>
        <w:tc>
          <w:tcPr>
            <w:tcW w:w="2531" w:type="dxa"/>
          </w:tcPr>
          <w:p w14:paraId="65DF1327" w14:textId="77777777" w:rsidR="00DE0D70" w:rsidRPr="00DE0D70" w:rsidRDefault="00DE0D70" w:rsidP="002D2F56">
            <w:pPr>
              <w:cnfStyle w:val="000000100000" w:firstRow="0" w:lastRow="0" w:firstColumn="0" w:lastColumn="0" w:oddVBand="0" w:evenVBand="0" w:oddHBand="1" w:evenHBand="0" w:firstRowFirstColumn="0" w:firstRowLastColumn="0" w:lastRowFirstColumn="0" w:lastRowLastColumn="0"/>
            </w:pPr>
          </w:p>
        </w:tc>
        <w:tc>
          <w:tcPr>
            <w:tcW w:w="2677" w:type="dxa"/>
          </w:tcPr>
          <w:p w14:paraId="39EEB6AE" w14:textId="319E7E5F" w:rsidR="00DE0D70" w:rsidRPr="00DE0D70" w:rsidRDefault="00296050" w:rsidP="002D2F56">
            <w:pPr>
              <w:cnfStyle w:val="000000100000" w:firstRow="0" w:lastRow="0" w:firstColumn="0" w:lastColumn="0" w:oddVBand="0" w:evenVBand="0" w:oddHBand="1" w:evenHBand="0" w:firstRowFirstColumn="0" w:firstRowLastColumn="0" w:lastRowFirstColumn="0" w:lastRowLastColumn="0"/>
            </w:pPr>
            <w:r>
              <w:t>X</w:t>
            </w:r>
          </w:p>
        </w:tc>
      </w:tr>
      <w:tr w:rsidR="00DE0D70" w:rsidRPr="00DE0D70" w14:paraId="372892CF"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408AF626" w14:textId="6192AE00" w:rsidR="00DE0D70" w:rsidRPr="00DE0D70" w:rsidRDefault="00296050" w:rsidP="002D2F56">
            <w:r w:rsidRPr="00296050">
              <w:t>PI3K_variant_phosphorylation</w:t>
            </w:r>
          </w:p>
        </w:tc>
        <w:tc>
          <w:tcPr>
            <w:tcW w:w="2531" w:type="dxa"/>
          </w:tcPr>
          <w:p w14:paraId="2E11D8F0" w14:textId="77777777" w:rsidR="00DE0D70" w:rsidRPr="00DE0D70" w:rsidRDefault="00DE0D70" w:rsidP="002D2F56">
            <w:pPr>
              <w:cnfStyle w:val="000000000000" w:firstRow="0" w:lastRow="0" w:firstColumn="0" w:lastColumn="0" w:oddVBand="0" w:evenVBand="0" w:oddHBand="0" w:evenHBand="0" w:firstRowFirstColumn="0" w:firstRowLastColumn="0" w:lastRowFirstColumn="0" w:lastRowLastColumn="0"/>
            </w:pPr>
          </w:p>
        </w:tc>
        <w:tc>
          <w:tcPr>
            <w:tcW w:w="2677" w:type="dxa"/>
          </w:tcPr>
          <w:p w14:paraId="7DBC2D73" w14:textId="2862C87F" w:rsidR="00DE0D70" w:rsidRPr="00DE0D70" w:rsidRDefault="00296050" w:rsidP="002D2F56">
            <w:pPr>
              <w:cnfStyle w:val="000000000000" w:firstRow="0" w:lastRow="0" w:firstColumn="0" w:lastColumn="0" w:oddVBand="0" w:evenVBand="0" w:oddHBand="0" w:evenHBand="0" w:firstRowFirstColumn="0" w:firstRowLastColumn="0" w:lastRowFirstColumn="0" w:lastRowLastColumn="0"/>
            </w:pPr>
            <w:r>
              <w:t>X</w:t>
            </w:r>
          </w:p>
        </w:tc>
      </w:tr>
      <w:tr w:rsidR="00DE0D70" w:rsidRPr="00296050" w14:paraId="67A72751"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2A94D6C2" w14:textId="2DC49711" w:rsidR="00DE0D70" w:rsidRPr="00296050" w:rsidRDefault="00296050" w:rsidP="002D2F56">
            <w:pPr>
              <w:rPr>
                <w:lang w:val="en-US"/>
              </w:rPr>
            </w:pPr>
            <w:r w:rsidRPr="00296050">
              <w:rPr>
                <w:lang w:val="en-US"/>
              </w:rPr>
              <w:t>PRAS_pp_S183_by_mTORC1</w:t>
            </w:r>
          </w:p>
        </w:tc>
        <w:tc>
          <w:tcPr>
            <w:tcW w:w="2531" w:type="dxa"/>
          </w:tcPr>
          <w:p w14:paraId="2AFF95DD" w14:textId="77777777" w:rsidR="00DE0D70" w:rsidRPr="00296050" w:rsidRDefault="00DE0D70" w:rsidP="002D2F56">
            <w:pPr>
              <w:cnfStyle w:val="000000100000" w:firstRow="0" w:lastRow="0" w:firstColumn="0" w:lastColumn="0" w:oddVBand="0" w:evenVBand="0" w:oddHBand="1" w:evenHBand="0" w:firstRowFirstColumn="0" w:firstRowLastColumn="0" w:lastRowFirstColumn="0" w:lastRowLastColumn="0"/>
              <w:rPr>
                <w:lang w:val="en-US"/>
              </w:rPr>
            </w:pPr>
          </w:p>
        </w:tc>
        <w:tc>
          <w:tcPr>
            <w:tcW w:w="2677" w:type="dxa"/>
          </w:tcPr>
          <w:p w14:paraId="2A24FA68" w14:textId="70B27CA3" w:rsidR="00DE0D70" w:rsidRPr="00296050" w:rsidRDefault="00296050" w:rsidP="002D2F56">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DE0D70" w:rsidRPr="00296050" w14:paraId="60208FFD"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129C4FD4" w14:textId="6A2BBCB6" w:rsidR="00DE0D70" w:rsidRPr="00296050" w:rsidRDefault="00296050" w:rsidP="00296050">
            <w:pPr>
              <w:tabs>
                <w:tab w:val="left" w:pos="2190"/>
              </w:tabs>
              <w:rPr>
                <w:lang w:val="en-US"/>
              </w:rPr>
            </w:pPr>
            <w:r>
              <w:rPr>
                <w:lang w:val="en-US"/>
              </w:rPr>
              <w:t>PRAS40_pp_S183_DEphosphorylation</w:t>
            </w:r>
            <w:r>
              <w:rPr>
                <w:lang w:val="en-US"/>
              </w:rPr>
              <w:tab/>
            </w:r>
          </w:p>
        </w:tc>
        <w:tc>
          <w:tcPr>
            <w:tcW w:w="2531" w:type="dxa"/>
          </w:tcPr>
          <w:p w14:paraId="11AF4618" w14:textId="77777777" w:rsidR="00DE0D70" w:rsidRPr="00296050" w:rsidRDefault="00DE0D70" w:rsidP="002D2F56">
            <w:pPr>
              <w:cnfStyle w:val="000000000000" w:firstRow="0" w:lastRow="0" w:firstColumn="0" w:lastColumn="0" w:oddVBand="0" w:evenVBand="0" w:oddHBand="0" w:evenHBand="0" w:firstRowFirstColumn="0" w:firstRowLastColumn="0" w:lastRowFirstColumn="0" w:lastRowLastColumn="0"/>
              <w:rPr>
                <w:lang w:val="en-US"/>
              </w:rPr>
            </w:pPr>
          </w:p>
        </w:tc>
        <w:tc>
          <w:tcPr>
            <w:tcW w:w="2677" w:type="dxa"/>
          </w:tcPr>
          <w:p w14:paraId="0C20C48A" w14:textId="0A646484" w:rsidR="00DE0D70" w:rsidRPr="00296050" w:rsidRDefault="00296050" w:rsidP="002D2F5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DE0D70" w:rsidRPr="00296050" w14:paraId="67811E61"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5C40BD0B" w14:textId="0CFDE2D0" w:rsidR="00DE0D70" w:rsidRPr="00296050" w:rsidRDefault="00296050" w:rsidP="002D2F56">
            <w:pPr>
              <w:rPr>
                <w:lang w:val="en-US"/>
              </w:rPr>
            </w:pPr>
            <w:r w:rsidRPr="00296050">
              <w:rPr>
                <w:lang w:val="en-US"/>
              </w:rPr>
              <w:t>PRAS40_pp_T246_by_AKT</w:t>
            </w:r>
          </w:p>
        </w:tc>
        <w:tc>
          <w:tcPr>
            <w:tcW w:w="2531" w:type="dxa"/>
          </w:tcPr>
          <w:p w14:paraId="3AA12A8F" w14:textId="77777777" w:rsidR="00DE0D70" w:rsidRPr="00296050" w:rsidRDefault="00DE0D70" w:rsidP="002D2F56">
            <w:pPr>
              <w:cnfStyle w:val="000000100000" w:firstRow="0" w:lastRow="0" w:firstColumn="0" w:lastColumn="0" w:oddVBand="0" w:evenVBand="0" w:oddHBand="1" w:evenHBand="0" w:firstRowFirstColumn="0" w:firstRowLastColumn="0" w:lastRowFirstColumn="0" w:lastRowLastColumn="0"/>
              <w:rPr>
                <w:lang w:val="en-US"/>
              </w:rPr>
            </w:pPr>
          </w:p>
        </w:tc>
        <w:tc>
          <w:tcPr>
            <w:tcW w:w="2677" w:type="dxa"/>
          </w:tcPr>
          <w:p w14:paraId="53EA8870" w14:textId="4870D3A0" w:rsidR="00DE0D70" w:rsidRPr="00296050" w:rsidRDefault="00296050" w:rsidP="002D2F56">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DE0D70" w:rsidRPr="00296050" w14:paraId="24C928B3"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5F776C71" w14:textId="7B5E0110" w:rsidR="00DE0D70" w:rsidRPr="00296050" w:rsidRDefault="00296050" w:rsidP="002D2F56">
            <w:pPr>
              <w:rPr>
                <w:lang w:val="en-US"/>
              </w:rPr>
            </w:pPr>
            <w:r w:rsidRPr="00296050">
              <w:rPr>
                <w:lang w:val="en-US"/>
              </w:rPr>
              <w:t>PRAS40_pp_T246_DEphosphorylation</w:t>
            </w:r>
          </w:p>
        </w:tc>
        <w:tc>
          <w:tcPr>
            <w:tcW w:w="2531" w:type="dxa"/>
          </w:tcPr>
          <w:p w14:paraId="038818E6" w14:textId="77777777" w:rsidR="00DE0D70" w:rsidRPr="00296050" w:rsidRDefault="00DE0D70" w:rsidP="002D2F56">
            <w:pPr>
              <w:cnfStyle w:val="000000000000" w:firstRow="0" w:lastRow="0" w:firstColumn="0" w:lastColumn="0" w:oddVBand="0" w:evenVBand="0" w:oddHBand="0" w:evenHBand="0" w:firstRowFirstColumn="0" w:firstRowLastColumn="0" w:lastRowFirstColumn="0" w:lastRowLastColumn="0"/>
              <w:rPr>
                <w:lang w:val="en-US"/>
              </w:rPr>
            </w:pPr>
          </w:p>
        </w:tc>
        <w:tc>
          <w:tcPr>
            <w:tcW w:w="2677" w:type="dxa"/>
          </w:tcPr>
          <w:p w14:paraId="172FEDF9" w14:textId="2B737964" w:rsidR="00DE0D70" w:rsidRPr="00296050" w:rsidRDefault="00296050" w:rsidP="002D2F5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DE0D70" w:rsidRPr="00296050" w14:paraId="212D2BC1"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542B1A31" w14:textId="13B3D4FC" w:rsidR="00DE0D70" w:rsidRPr="00296050" w:rsidRDefault="00296050" w:rsidP="002D2F56">
            <w:pPr>
              <w:rPr>
                <w:lang w:val="en-US"/>
              </w:rPr>
            </w:pPr>
            <w:r w:rsidRPr="00296050">
              <w:rPr>
                <w:lang w:val="en-US"/>
              </w:rPr>
              <w:t>PRAS40_pS183_DEphosphorylation</w:t>
            </w:r>
          </w:p>
        </w:tc>
        <w:tc>
          <w:tcPr>
            <w:tcW w:w="2531" w:type="dxa"/>
          </w:tcPr>
          <w:p w14:paraId="1498A85D" w14:textId="77777777" w:rsidR="00DE0D70" w:rsidRPr="00296050" w:rsidRDefault="00DE0D70" w:rsidP="002D2F56">
            <w:pPr>
              <w:cnfStyle w:val="000000100000" w:firstRow="0" w:lastRow="0" w:firstColumn="0" w:lastColumn="0" w:oddVBand="0" w:evenVBand="0" w:oddHBand="1" w:evenHBand="0" w:firstRowFirstColumn="0" w:firstRowLastColumn="0" w:lastRowFirstColumn="0" w:lastRowLastColumn="0"/>
              <w:rPr>
                <w:lang w:val="en-US"/>
              </w:rPr>
            </w:pPr>
          </w:p>
        </w:tc>
        <w:tc>
          <w:tcPr>
            <w:tcW w:w="2677" w:type="dxa"/>
          </w:tcPr>
          <w:p w14:paraId="3F7FB41A" w14:textId="0804CA1F" w:rsidR="00DE0D70" w:rsidRPr="00296050" w:rsidRDefault="00296050" w:rsidP="002D2F56">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DE0D70" w:rsidRPr="00296050" w14:paraId="31FF8CFE"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5CF44A93" w14:textId="5271642C" w:rsidR="00DE0D70" w:rsidRPr="00296050" w:rsidRDefault="00296050" w:rsidP="002D2F56">
            <w:pPr>
              <w:rPr>
                <w:lang w:val="en-US"/>
              </w:rPr>
            </w:pPr>
            <w:r w:rsidRPr="00296050">
              <w:rPr>
                <w:lang w:val="en-US"/>
              </w:rPr>
              <w:t>PRAS40_pS183_phosphorylation</w:t>
            </w:r>
          </w:p>
        </w:tc>
        <w:tc>
          <w:tcPr>
            <w:tcW w:w="2531" w:type="dxa"/>
          </w:tcPr>
          <w:p w14:paraId="22DDE3D6" w14:textId="77777777" w:rsidR="00DE0D70" w:rsidRPr="00296050" w:rsidRDefault="00DE0D70" w:rsidP="002D2F56">
            <w:pPr>
              <w:cnfStyle w:val="000000000000" w:firstRow="0" w:lastRow="0" w:firstColumn="0" w:lastColumn="0" w:oddVBand="0" w:evenVBand="0" w:oddHBand="0" w:evenHBand="0" w:firstRowFirstColumn="0" w:firstRowLastColumn="0" w:lastRowFirstColumn="0" w:lastRowLastColumn="0"/>
              <w:rPr>
                <w:lang w:val="en-US"/>
              </w:rPr>
            </w:pPr>
          </w:p>
        </w:tc>
        <w:tc>
          <w:tcPr>
            <w:tcW w:w="2677" w:type="dxa"/>
          </w:tcPr>
          <w:p w14:paraId="357A5AF1" w14:textId="3ACAC41B" w:rsidR="00DE0D70" w:rsidRPr="00296050" w:rsidRDefault="00296050" w:rsidP="002D2F5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DE0D70" w:rsidRPr="00296050" w14:paraId="3D95FC91"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33D0C404" w14:textId="31F0905A" w:rsidR="00DE0D70" w:rsidRPr="00296050" w:rsidRDefault="00296050" w:rsidP="002D2F56">
            <w:pPr>
              <w:rPr>
                <w:lang w:val="en-US"/>
              </w:rPr>
            </w:pPr>
            <w:r w:rsidRPr="00296050">
              <w:rPr>
                <w:lang w:val="en-US"/>
              </w:rPr>
              <w:t>PRAS40_pT246_DEphosphorylation</w:t>
            </w:r>
          </w:p>
        </w:tc>
        <w:tc>
          <w:tcPr>
            <w:tcW w:w="2531" w:type="dxa"/>
          </w:tcPr>
          <w:p w14:paraId="6AFC9BD3" w14:textId="77777777" w:rsidR="00DE0D70" w:rsidRPr="00296050" w:rsidRDefault="00DE0D70" w:rsidP="002D2F56">
            <w:pPr>
              <w:cnfStyle w:val="000000100000" w:firstRow="0" w:lastRow="0" w:firstColumn="0" w:lastColumn="0" w:oddVBand="0" w:evenVBand="0" w:oddHBand="1" w:evenHBand="0" w:firstRowFirstColumn="0" w:firstRowLastColumn="0" w:lastRowFirstColumn="0" w:lastRowLastColumn="0"/>
              <w:rPr>
                <w:lang w:val="en-US"/>
              </w:rPr>
            </w:pPr>
          </w:p>
        </w:tc>
        <w:tc>
          <w:tcPr>
            <w:tcW w:w="2677" w:type="dxa"/>
          </w:tcPr>
          <w:p w14:paraId="77F2EDB4" w14:textId="0FD2062B" w:rsidR="00DE0D70" w:rsidRPr="00296050" w:rsidRDefault="00296050" w:rsidP="002D2F56">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DE0D70" w:rsidRPr="00296050" w14:paraId="0EE99E83"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3E0708FD" w14:textId="64E88F86" w:rsidR="00DE0D70" w:rsidRPr="00296050" w:rsidRDefault="00296050" w:rsidP="002D2F56">
            <w:pPr>
              <w:rPr>
                <w:lang w:val="en-US"/>
              </w:rPr>
            </w:pPr>
            <w:r w:rsidRPr="00296050">
              <w:rPr>
                <w:lang w:val="en-US"/>
              </w:rPr>
              <w:t>PRAS40_pT246_phosphorylation</w:t>
            </w:r>
          </w:p>
        </w:tc>
        <w:tc>
          <w:tcPr>
            <w:tcW w:w="2531" w:type="dxa"/>
          </w:tcPr>
          <w:p w14:paraId="2EF0A23C" w14:textId="77777777" w:rsidR="00DE0D70" w:rsidRPr="00296050" w:rsidRDefault="00DE0D70" w:rsidP="002D2F56">
            <w:pPr>
              <w:cnfStyle w:val="000000000000" w:firstRow="0" w:lastRow="0" w:firstColumn="0" w:lastColumn="0" w:oddVBand="0" w:evenVBand="0" w:oddHBand="0" w:evenHBand="0" w:firstRowFirstColumn="0" w:firstRowLastColumn="0" w:lastRowFirstColumn="0" w:lastRowLastColumn="0"/>
              <w:rPr>
                <w:lang w:val="en-US"/>
              </w:rPr>
            </w:pPr>
          </w:p>
        </w:tc>
        <w:tc>
          <w:tcPr>
            <w:tcW w:w="2677" w:type="dxa"/>
          </w:tcPr>
          <w:p w14:paraId="608CA6D8" w14:textId="0743689B" w:rsidR="00DE0D70" w:rsidRPr="00296050" w:rsidRDefault="00296050" w:rsidP="002D2F5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DE0D70" w:rsidRPr="00296050" w14:paraId="78547A60"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3372CC9A" w14:textId="641DF59C" w:rsidR="00DE0D70" w:rsidRPr="00296050" w:rsidRDefault="00296050" w:rsidP="002D2F56">
            <w:pPr>
              <w:rPr>
                <w:lang w:val="en-US"/>
              </w:rPr>
            </w:pPr>
            <w:r w:rsidRPr="00296050">
              <w:rPr>
                <w:lang w:val="en-US"/>
              </w:rPr>
              <w:t>S6K_pp_by_mTORC1</w:t>
            </w:r>
          </w:p>
        </w:tc>
        <w:tc>
          <w:tcPr>
            <w:tcW w:w="2531" w:type="dxa"/>
          </w:tcPr>
          <w:p w14:paraId="561FEE96" w14:textId="77777777" w:rsidR="00DE0D70" w:rsidRPr="00296050" w:rsidRDefault="00DE0D70" w:rsidP="002D2F56">
            <w:pPr>
              <w:cnfStyle w:val="000000100000" w:firstRow="0" w:lastRow="0" w:firstColumn="0" w:lastColumn="0" w:oddVBand="0" w:evenVBand="0" w:oddHBand="1" w:evenHBand="0" w:firstRowFirstColumn="0" w:firstRowLastColumn="0" w:lastRowFirstColumn="0" w:lastRowLastColumn="0"/>
              <w:rPr>
                <w:lang w:val="en-US"/>
              </w:rPr>
            </w:pPr>
          </w:p>
        </w:tc>
        <w:tc>
          <w:tcPr>
            <w:tcW w:w="2677" w:type="dxa"/>
          </w:tcPr>
          <w:p w14:paraId="2210C4A4" w14:textId="4010B2A3" w:rsidR="00DE0D70" w:rsidRPr="00296050" w:rsidRDefault="00296050" w:rsidP="002D2F56">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DE0D70" w:rsidRPr="00296050" w14:paraId="462E3EB2"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5BE7BAEC" w14:textId="504F4852" w:rsidR="00DE0D70" w:rsidRPr="00296050" w:rsidRDefault="00296050" w:rsidP="002D2F56">
            <w:pPr>
              <w:rPr>
                <w:lang w:val="en-US"/>
              </w:rPr>
            </w:pPr>
            <w:r w:rsidRPr="00296050">
              <w:rPr>
                <w:lang w:val="en-US"/>
              </w:rPr>
              <w:t>S6K_pp_by_PI3K_p</w:t>
            </w:r>
          </w:p>
        </w:tc>
        <w:tc>
          <w:tcPr>
            <w:tcW w:w="2531" w:type="dxa"/>
          </w:tcPr>
          <w:p w14:paraId="63FAC7EC" w14:textId="5BA1F71F" w:rsidR="00DE0D70" w:rsidRPr="00296050" w:rsidRDefault="00296050" w:rsidP="002D2F5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2677" w:type="dxa"/>
          </w:tcPr>
          <w:p w14:paraId="26D4A0EC" w14:textId="77777777" w:rsidR="00DE0D70" w:rsidRPr="00296050" w:rsidRDefault="00DE0D70" w:rsidP="002D2F56">
            <w:pPr>
              <w:cnfStyle w:val="000000000000" w:firstRow="0" w:lastRow="0" w:firstColumn="0" w:lastColumn="0" w:oddVBand="0" w:evenVBand="0" w:oddHBand="0" w:evenHBand="0" w:firstRowFirstColumn="0" w:firstRowLastColumn="0" w:lastRowFirstColumn="0" w:lastRowLastColumn="0"/>
              <w:rPr>
                <w:lang w:val="en-US"/>
              </w:rPr>
            </w:pPr>
          </w:p>
        </w:tc>
      </w:tr>
      <w:tr w:rsidR="00DE0D70" w:rsidRPr="00296050" w14:paraId="7CB18412"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77281F02" w14:textId="20064A17" w:rsidR="00DE0D70" w:rsidRPr="00296050" w:rsidRDefault="00296050" w:rsidP="002D2F56">
            <w:pPr>
              <w:rPr>
                <w:lang w:val="en-US"/>
              </w:rPr>
            </w:pPr>
            <w:r w:rsidRPr="00296050">
              <w:rPr>
                <w:lang w:val="en-US"/>
              </w:rPr>
              <w:t>S6K_pp_dephospho_S389</w:t>
            </w:r>
          </w:p>
        </w:tc>
        <w:tc>
          <w:tcPr>
            <w:tcW w:w="2531" w:type="dxa"/>
          </w:tcPr>
          <w:p w14:paraId="593A8297" w14:textId="77777777" w:rsidR="00DE0D70" w:rsidRPr="00296050" w:rsidRDefault="00DE0D70" w:rsidP="002D2F56">
            <w:pPr>
              <w:cnfStyle w:val="000000100000" w:firstRow="0" w:lastRow="0" w:firstColumn="0" w:lastColumn="0" w:oddVBand="0" w:evenVBand="0" w:oddHBand="1" w:evenHBand="0" w:firstRowFirstColumn="0" w:firstRowLastColumn="0" w:lastRowFirstColumn="0" w:lastRowLastColumn="0"/>
              <w:rPr>
                <w:lang w:val="en-US"/>
              </w:rPr>
            </w:pPr>
          </w:p>
        </w:tc>
        <w:tc>
          <w:tcPr>
            <w:tcW w:w="2677" w:type="dxa"/>
          </w:tcPr>
          <w:p w14:paraId="34B0C63B" w14:textId="6F924D48" w:rsidR="00DE0D70" w:rsidRPr="00296050" w:rsidRDefault="00296050" w:rsidP="002D2F56">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DE0D70" w:rsidRPr="00296050" w14:paraId="086187CC"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4124A10C" w14:textId="7BFE890C" w:rsidR="00DE0D70" w:rsidRPr="00296050" w:rsidRDefault="00296050" w:rsidP="002D2F56">
            <w:pPr>
              <w:rPr>
                <w:lang w:val="en-US"/>
              </w:rPr>
            </w:pPr>
            <w:r w:rsidRPr="00296050">
              <w:rPr>
                <w:lang w:val="en-US"/>
              </w:rPr>
              <w:t>S6K_pp_dephospho_T229</w:t>
            </w:r>
          </w:p>
        </w:tc>
        <w:tc>
          <w:tcPr>
            <w:tcW w:w="2531" w:type="dxa"/>
          </w:tcPr>
          <w:p w14:paraId="3543229A" w14:textId="69D3AB10" w:rsidR="00DE0D70" w:rsidRPr="00296050" w:rsidRDefault="00296050" w:rsidP="002D2F56">
            <w:pPr>
              <w:cnfStyle w:val="000000000000" w:firstRow="0" w:lastRow="0" w:firstColumn="0" w:lastColumn="0" w:oddVBand="0" w:evenVBand="0" w:oddHBand="0" w:evenHBand="0" w:firstRowFirstColumn="0" w:firstRowLastColumn="0" w:lastRowFirstColumn="0" w:lastRowLastColumn="0"/>
              <w:rPr>
                <w:lang w:val="en-US"/>
              </w:rPr>
            </w:pPr>
            <w:r>
              <w:rPr>
                <w:lang w:val="en-US"/>
              </w:rPr>
              <w:t>almost</w:t>
            </w:r>
          </w:p>
        </w:tc>
        <w:tc>
          <w:tcPr>
            <w:tcW w:w="2677" w:type="dxa"/>
          </w:tcPr>
          <w:p w14:paraId="6B932E3B" w14:textId="77777777" w:rsidR="00DE0D70" w:rsidRPr="00296050" w:rsidRDefault="00DE0D70" w:rsidP="002D2F56">
            <w:pPr>
              <w:cnfStyle w:val="000000000000" w:firstRow="0" w:lastRow="0" w:firstColumn="0" w:lastColumn="0" w:oddVBand="0" w:evenVBand="0" w:oddHBand="0" w:evenHBand="0" w:firstRowFirstColumn="0" w:firstRowLastColumn="0" w:lastRowFirstColumn="0" w:lastRowLastColumn="0"/>
              <w:rPr>
                <w:lang w:val="en-US"/>
              </w:rPr>
            </w:pPr>
          </w:p>
        </w:tc>
      </w:tr>
      <w:tr w:rsidR="00DE0D70" w:rsidRPr="00296050" w14:paraId="04203732"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20A3420D" w14:textId="2CC9F2A7" w:rsidR="00DE0D70" w:rsidRPr="00296050" w:rsidRDefault="00296050" w:rsidP="002D2F56">
            <w:pPr>
              <w:rPr>
                <w:lang w:val="en-US"/>
              </w:rPr>
            </w:pPr>
            <w:r w:rsidRPr="00296050">
              <w:rPr>
                <w:lang w:val="en-US"/>
              </w:rPr>
              <w:t>S6K_pT229_DEphosphorylation</w:t>
            </w:r>
          </w:p>
        </w:tc>
        <w:tc>
          <w:tcPr>
            <w:tcW w:w="2531" w:type="dxa"/>
          </w:tcPr>
          <w:p w14:paraId="3229B541" w14:textId="77777777" w:rsidR="00DE0D70" w:rsidRPr="00296050" w:rsidRDefault="00DE0D70" w:rsidP="002D2F56">
            <w:pPr>
              <w:cnfStyle w:val="000000100000" w:firstRow="0" w:lastRow="0" w:firstColumn="0" w:lastColumn="0" w:oddVBand="0" w:evenVBand="0" w:oddHBand="1" w:evenHBand="0" w:firstRowFirstColumn="0" w:firstRowLastColumn="0" w:lastRowFirstColumn="0" w:lastRowLastColumn="0"/>
              <w:rPr>
                <w:lang w:val="en-US"/>
              </w:rPr>
            </w:pPr>
          </w:p>
        </w:tc>
        <w:tc>
          <w:tcPr>
            <w:tcW w:w="2677" w:type="dxa"/>
          </w:tcPr>
          <w:p w14:paraId="051B51DD" w14:textId="785669AA" w:rsidR="00DE0D70" w:rsidRPr="00296050" w:rsidRDefault="00296050" w:rsidP="002D2F56">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DE0D70" w:rsidRPr="00296050" w14:paraId="5C5308A1"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62F23D92" w14:textId="3FA2DBEC" w:rsidR="00DE0D70" w:rsidRPr="00296050" w:rsidRDefault="00296050" w:rsidP="002D2F56">
            <w:pPr>
              <w:rPr>
                <w:lang w:val="en-US"/>
              </w:rPr>
            </w:pPr>
            <w:r w:rsidRPr="00296050">
              <w:rPr>
                <w:lang w:val="en-US"/>
              </w:rPr>
              <w:t>S6K_pT229_phosphorylation</w:t>
            </w:r>
          </w:p>
        </w:tc>
        <w:tc>
          <w:tcPr>
            <w:tcW w:w="2531" w:type="dxa"/>
          </w:tcPr>
          <w:p w14:paraId="02310407" w14:textId="77777777" w:rsidR="00DE0D70" w:rsidRPr="00296050" w:rsidRDefault="00DE0D70" w:rsidP="002D2F56">
            <w:pPr>
              <w:cnfStyle w:val="000000000000" w:firstRow="0" w:lastRow="0" w:firstColumn="0" w:lastColumn="0" w:oddVBand="0" w:evenVBand="0" w:oddHBand="0" w:evenHBand="0" w:firstRowFirstColumn="0" w:firstRowLastColumn="0" w:lastRowFirstColumn="0" w:lastRowLastColumn="0"/>
              <w:rPr>
                <w:lang w:val="en-US"/>
              </w:rPr>
            </w:pPr>
          </w:p>
        </w:tc>
        <w:tc>
          <w:tcPr>
            <w:tcW w:w="2677" w:type="dxa"/>
          </w:tcPr>
          <w:p w14:paraId="2D7428EE" w14:textId="26208B55" w:rsidR="00DE0D70" w:rsidRPr="00296050" w:rsidRDefault="00296050" w:rsidP="002D2F5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DE0D70" w:rsidRPr="00296050" w14:paraId="01F2299B"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787EF4FB" w14:textId="5A47192C" w:rsidR="00DE0D70" w:rsidRPr="00296050" w:rsidRDefault="00296050" w:rsidP="002D2F56">
            <w:pPr>
              <w:rPr>
                <w:lang w:val="en-US"/>
              </w:rPr>
            </w:pPr>
            <w:r w:rsidRPr="00296050">
              <w:rPr>
                <w:lang w:val="en-US"/>
              </w:rPr>
              <w:t>S6K_pT389_DEphosphorylation</w:t>
            </w:r>
          </w:p>
        </w:tc>
        <w:tc>
          <w:tcPr>
            <w:tcW w:w="2531" w:type="dxa"/>
          </w:tcPr>
          <w:p w14:paraId="398941FC" w14:textId="77777777" w:rsidR="00DE0D70" w:rsidRPr="00296050" w:rsidRDefault="00DE0D70" w:rsidP="002D2F56">
            <w:pPr>
              <w:cnfStyle w:val="000000100000" w:firstRow="0" w:lastRow="0" w:firstColumn="0" w:lastColumn="0" w:oddVBand="0" w:evenVBand="0" w:oddHBand="1" w:evenHBand="0" w:firstRowFirstColumn="0" w:firstRowLastColumn="0" w:lastRowFirstColumn="0" w:lastRowLastColumn="0"/>
              <w:rPr>
                <w:lang w:val="en-US"/>
              </w:rPr>
            </w:pPr>
          </w:p>
        </w:tc>
        <w:tc>
          <w:tcPr>
            <w:tcW w:w="2677" w:type="dxa"/>
          </w:tcPr>
          <w:p w14:paraId="61B543AD" w14:textId="498DF6FF" w:rsidR="00DE0D70" w:rsidRPr="00296050" w:rsidRDefault="00296050" w:rsidP="002D2F56">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DE0D70" w:rsidRPr="00296050" w14:paraId="5048975A"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4232C60C" w14:textId="6410D5F4" w:rsidR="00DE0D70" w:rsidRPr="00296050" w:rsidRDefault="00296050" w:rsidP="002D2F56">
            <w:pPr>
              <w:rPr>
                <w:lang w:val="en-US"/>
              </w:rPr>
            </w:pPr>
            <w:r w:rsidRPr="00296050">
              <w:rPr>
                <w:lang w:val="en-US"/>
              </w:rPr>
              <w:t>S6K_pT389_phosphorylation</w:t>
            </w:r>
          </w:p>
        </w:tc>
        <w:tc>
          <w:tcPr>
            <w:tcW w:w="2531" w:type="dxa"/>
          </w:tcPr>
          <w:p w14:paraId="30E490AE" w14:textId="77777777" w:rsidR="00DE0D70" w:rsidRPr="00296050" w:rsidRDefault="00DE0D70" w:rsidP="002D2F56">
            <w:pPr>
              <w:cnfStyle w:val="000000000000" w:firstRow="0" w:lastRow="0" w:firstColumn="0" w:lastColumn="0" w:oddVBand="0" w:evenVBand="0" w:oddHBand="0" w:evenHBand="0" w:firstRowFirstColumn="0" w:firstRowLastColumn="0" w:lastRowFirstColumn="0" w:lastRowLastColumn="0"/>
              <w:rPr>
                <w:lang w:val="en-US"/>
              </w:rPr>
            </w:pPr>
          </w:p>
        </w:tc>
        <w:tc>
          <w:tcPr>
            <w:tcW w:w="2677" w:type="dxa"/>
          </w:tcPr>
          <w:p w14:paraId="4B8F3748" w14:textId="66497A8A" w:rsidR="00DE0D70" w:rsidRPr="00296050" w:rsidRDefault="00296050" w:rsidP="002D2F5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DE0D70" w:rsidRPr="00296050" w14:paraId="06E0E63F" w14:textId="77777777" w:rsidTr="00296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0BE33B81" w14:textId="48FB29F4" w:rsidR="00DE0D70" w:rsidRPr="00296050" w:rsidRDefault="00296050" w:rsidP="002D2F56">
            <w:pPr>
              <w:rPr>
                <w:lang w:val="en-US"/>
              </w:rPr>
            </w:pPr>
            <w:r w:rsidRPr="00296050">
              <w:rPr>
                <w:lang w:val="en-US"/>
              </w:rPr>
              <w:t>TSC1_TSC2_pT1462_DEphosphorylation</w:t>
            </w:r>
          </w:p>
        </w:tc>
        <w:tc>
          <w:tcPr>
            <w:tcW w:w="2531" w:type="dxa"/>
          </w:tcPr>
          <w:p w14:paraId="276E753E" w14:textId="77777777" w:rsidR="00DE0D70" w:rsidRPr="00296050" w:rsidRDefault="00DE0D70" w:rsidP="002D2F56">
            <w:pPr>
              <w:cnfStyle w:val="000000100000" w:firstRow="0" w:lastRow="0" w:firstColumn="0" w:lastColumn="0" w:oddVBand="0" w:evenVBand="0" w:oddHBand="1" w:evenHBand="0" w:firstRowFirstColumn="0" w:firstRowLastColumn="0" w:lastRowFirstColumn="0" w:lastRowLastColumn="0"/>
              <w:rPr>
                <w:lang w:val="en-US"/>
              </w:rPr>
            </w:pPr>
          </w:p>
        </w:tc>
        <w:tc>
          <w:tcPr>
            <w:tcW w:w="2677" w:type="dxa"/>
          </w:tcPr>
          <w:p w14:paraId="539499E6" w14:textId="2BEEDB2C" w:rsidR="00DE0D70" w:rsidRPr="00296050" w:rsidRDefault="00296050" w:rsidP="002D2F56">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296050" w:rsidRPr="00296050" w14:paraId="79D75DC1" w14:textId="77777777" w:rsidTr="00296050">
        <w:tc>
          <w:tcPr>
            <w:cnfStyle w:val="001000000000" w:firstRow="0" w:lastRow="0" w:firstColumn="1" w:lastColumn="0" w:oddVBand="0" w:evenVBand="0" w:oddHBand="0" w:evenHBand="0" w:firstRowFirstColumn="0" w:firstRowLastColumn="0" w:lastRowFirstColumn="0" w:lastRowLastColumn="0"/>
            <w:tcW w:w="3854" w:type="dxa"/>
          </w:tcPr>
          <w:p w14:paraId="4D510A46" w14:textId="0CF57CCE" w:rsidR="00296050" w:rsidRPr="00296050" w:rsidRDefault="00296050" w:rsidP="002D2F56">
            <w:pPr>
              <w:rPr>
                <w:lang w:val="en-US"/>
              </w:rPr>
            </w:pPr>
            <w:r w:rsidRPr="00296050">
              <w:rPr>
                <w:lang w:val="en-US"/>
              </w:rPr>
              <w:t>TSC1_TSC2_pT1462_phosphorylation</w:t>
            </w:r>
          </w:p>
        </w:tc>
        <w:tc>
          <w:tcPr>
            <w:tcW w:w="2531" w:type="dxa"/>
          </w:tcPr>
          <w:p w14:paraId="3903FFA3" w14:textId="77777777" w:rsidR="00296050" w:rsidRPr="00296050" w:rsidRDefault="00296050" w:rsidP="002D2F56">
            <w:pPr>
              <w:cnfStyle w:val="000000000000" w:firstRow="0" w:lastRow="0" w:firstColumn="0" w:lastColumn="0" w:oddVBand="0" w:evenVBand="0" w:oddHBand="0" w:evenHBand="0" w:firstRowFirstColumn="0" w:firstRowLastColumn="0" w:lastRowFirstColumn="0" w:lastRowLastColumn="0"/>
              <w:rPr>
                <w:lang w:val="en-US"/>
              </w:rPr>
            </w:pPr>
          </w:p>
        </w:tc>
        <w:tc>
          <w:tcPr>
            <w:tcW w:w="2677" w:type="dxa"/>
          </w:tcPr>
          <w:p w14:paraId="6972F2BE" w14:textId="055AF510" w:rsidR="00296050" w:rsidRPr="00296050" w:rsidRDefault="00296050" w:rsidP="002D2F56">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bl>
    <w:p w14:paraId="74E2A737" w14:textId="77777777" w:rsidR="00DE0D70" w:rsidRPr="00296050" w:rsidRDefault="00DE0D70" w:rsidP="002D2F56">
      <w:pPr>
        <w:rPr>
          <w:lang w:val="en-US"/>
        </w:rPr>
      </w:pPr>
    </w:p>
    <w:sectPr w:rsidR="00DE0D70" w:rsidRPr="00296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CBB"/>
    <w:multiLevelType w:val="hybridMultilevel"/>
    <w:tmpl w:val="BF6E5036"/>
    <w:lvl w:ilvl="0" w:tplc="D0CE1FEA">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15:restartNumberingAfterBreak="0">
    <w:nsid w:val="360107AC"/>
    <w:multiLevelType w:val="hybridMultilevel"/>
    <w:tmpl w:val="9454E4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037"/>
    <w:rsid w:val="00003EDB"/>
    <w:rsid w:val="000214E1"/>
    <w:rsid w:val="000806AD"/>
    <w:rsid w:val="00106864"/>
    <w:rsid w:val="001202F2"/>
    <w:rsid w:val="00176258"/>
    <w:rsid w:val="001B465D"/>
    <w:rsid w:val="002116C6"/>
    <w:rsid w:val="00224C2E"/>
    <w:rsid w:val="00296050"/>
    <w:rsid w:val="002A4628"/>
    <w:rsid w:val="002A4BB0"/>
    <w:rsid w:val="002D2F56"/>
    <w:rsid w:val="003029DD"/>
    <w:rsid w:val="003C3CFC"/>
    <w:rsid w:val="003D0DF3"/>
    <w:rsid w:val="003F798F"/>
    <w:rsid w:val="00417318"/>
    <w:rsid w:val="004C72CF"/>
    <w:rsid w:val="004C7EC9"/>
    <w:rsid w:val="0055414D"/>
    <w:rsid w:val="0060520A"/>
    <w:rsid w:val="00644308"/>
    <w:rsid w:val="006C6275"/>
    <w:rsid w:val="006E3626"/>
    <w:rsid w:val="00715F10"/>
    <w:rsid w:val="00734FFD"/>
    <w:rsid w:val="007A6B3D"/>
    <w:rsid w:val="007C0F75"/>
    <w:rsid w:val="007E6008"/>
    <w:rsid w:val="00805CD0"/>
    <w:rsid w:val="0081375E"/>
    <w:rsid w:val="00816F7A"/>
    <w:rsid w:val="00827CA8"/>
    <w:rsid w:val="00831B40"/>
    <w:rsid w:val="00893356"/>
    <w:rsid w:val="008B300E"/>
    <w:rsid w:val="008B39D8"/>
    <w:rsid w:val="008D13E6"/>
    <w:rsid w:val="00953FAB"/>
    <w:rsid w:val="00A3045A"/>
    <w:rsid w:val="00A8139B"/>
    <w:rsid w:val="00B066C7"/>
    <w:rsid w:val="00B51CEC"/>
    <w:rsid w:val="00C06012"/>
    <w:rsid w:val="00C31FB4"/>
    <w:rsid w:val="00C54FF9"/>
    <w:rsid w:val="00C62ACB"/>
    <w:rsid w:val="00CA7F8B"/>
    <w:rsid w:val="00CE7434"/>
    <w:rsid w:val="00D17CE4"/>
    <w:rsid w:val="00D215EF"/>
    <w:rsid w:val="00D6353C"/>
    <w:rsid w:val="00D70037"/>
    <w:rsid w:val="00DA2C44"/>
    <w:rsid w:val="00DB1D71"/>
    <w:rsid w:val="00DC59D2"/>
    <w:rsid w:val="00DE0D70"/>
    <w:rsid w:val="00E33F8F"/>
    <w:rsid w:val="00E86127"/>
    <w:rsid w:val="00EC5B7A"/>
    <w:rsid w:val="00EC7F3C"/>
    <w:rsid w:val="00EE1F96"/>
    <w:rsid w:val="00F10B13"/>
    <w:rsid w:val="00F539A6"/>
    <w:rsid w:val="00F7550A"/>
    <w:rsid w:val="00FC3761"/>
    <w:rsid w:val="00FE67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B7DFF28"/>
  <w15:chartTrackingRefBased/>
  <w15:docId w15:val="{A73B2FB6-B0E2-49DA-ACF1-B20972DA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D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0D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37"/>
    <w:pPr>
      <w:ind w:left="720"/>
      <w:contextualSpacing/>
    </w:pPr>
  </w:style>
  <w:style w:type="character" w:styleId="Hyperlink">
    <w:name w:val="Hyperlink"/>
    <w:basedOn w:val="DefaultParagraphFont"/>
    <w:uiPriority w:val="99"/>
    <w:unhideWhenUsed/>
    <w:rsid w:val="00D70037"/>
    <w:rPr>
      <w:color w:val="0563C1" w:themeColor="hyperlink"/>
      <w:u w:val="single"/>
    </w:rPr>
  </w:style>
  <w:style w:type="character" w:customStyle="1" w:styleId="Heading1Char">
    <w:name w:val="Heading 1 Char"/>
    <w:basedOn w:val="DefaultParagraphFont"/>
    <w:link w:val="Heading1"/>
    <w:uiPriority w:val="9"/>
    <w:rsid w:val="003D0D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0DF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0520A"/>
    <w:pPr>
      <w:spacing w:after="0" w:line="240" w:lineRule="auto"/>
    </w:pPr>
  </w:style>
  <w:style w:type="character" w:styleId="PlaceholderText">
    <w:name w:val="Placeholder Text"/>
    <w:basedOn w:val="DefaultParagraphFont"/>
    <w:uiPriority w:val="99"/>
    <w:semiHidden/>
    <w:rsid w:val="002A4628"/>
    <w:rPr>
      <w:color w:val="808080"/>
    </w:rPr>
  </w:style>
  <w:style w:type="paragraph" w:styleId="Caption">
    <w:name w:val="caption"/>
    <w:basedOn w:val="Normal"/>
    <w:next w:val="Normal"/>
    <w:uiPriority w:val="35"/>
    <w:unhideWhenUsed/>
    <w:qFormat/>
    <w:rsid w:val="00B066C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44308"/>
    <w:rPr>
      <w:sz w:val="16"/>
      <w:szCs w:val="16"/>
    </w:rPr>
  </w:style>
  <w:style w:type="paragraph" w:styleId="CommentText">
    <w:name w:val="annotation text"/>
    <w:basedOn w:val="Normal"/>
    <w:link w:val="CommentTextChar"/>
    <w:uiPriority w:val="99"/>
    <w:semiHidden/>
    <w:unhideWhenUsed/>
    <w:rsid w:val="00644308"/>
    <w:pPr>
      <w:spacing w:line="240" w:lineRule="auto"/>
    </w:pPr>
    <w:rPr>
      <w:sz w:val="20"/>
      <w:szCs w:val="20"/>
    </w:rPr>
  </w:style>
  <w:style w:type="character" w:customStyle="1" w:styleId="CommentTextChar">
    <w:name w:val="Comment Text Char"/>
    <w:basedOn w:val="DefaultParagraphFont"/>
    <w:link w:val="CommentText"/>
    <w:uiPriority w:val="99"/>
    <w:semiHidden/>
    <w:rsid w:val="00644308"/>
    <w:rPr>
      <w:sz w:val="20"/>
      <w:szCs w:val="20"/>
    </w:rPr>
  </w:style>
  <w:style w:type="paragraph" w:styleId="CommentSubject">
    <w:name w:val="annotation subject"/>
    <w:basedOn w:val="CommentText"/>
    <w:next w:val="CommentText"/>
    <w:link w:val="CommentSubjectChar"/>
    <w:uiPriority w:val="99"/>
    <w:semiHidden/>
    <w:unhideWhenUsed/>
    <w:rsid w:val="00644308"/>
    <w:rPr>
      <w:b/>
      <w:bCs/>
    </w:rPr>
  </w:style>
  <w:style w:type="character" w:customStyle="1" w:styleId="CommentSubjectChar">
    <w:name w:val="Comment Subject Char"/>
    <w:basedOn w:val="CommentTextChar"/>
    <w:link w:val="CommentSubject"/>
    <w:uiPriority w:val="99"/>
    <w:semiHidden/>
    <w:rsid w:val="00644308"/>
    <w:rPr>
      <w:b/>
      <w:bCs/>
      <w:sz w:val="20"/>
      <w:szCs w:val="20"/>
    </w:rPr>
  </w:style>
  <w:style w:type="paragraph" w:styleId="BalloonText">
    <w:name w:val="Balloon Text"/>
    <w:basedOn w:val="Normal"/>
    <w:link w:val="BalloonTextChar"/>
    <w:uiPriority w:val="99"/>
    <w:semiHidden/>
    <w:unhideWhenUsed/>
    <w:rsid w:val="006443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308"/>
    <w:rPr>
      <w:rFonts w:ascii="Segoe UI" w:hAnsi="Segoe UI" w:cs="Segoe UI"/>
      <w:sz w:val="18"/>
      <w:szCs w:val="18"/>
    </w:rPr>
  </w:style>
  <w:style w:type="table" w:styleId="TableGrid">
    <w:name w:val="Table Grid"/>
    <w:basedOn w:val="TableNormal"/>
    <w:uiPriority w:val="39"/>
    <w:rsid w:val="00E33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861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813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210191">
      <w:bodyDiv w:val="1"/>
      <w:marLeft w:val="0"/>
      <w:marRight w:val="0"/>
      <w:marTop w:val="0"/>
      <w:marBottom w:val="0"/>
      <w:divBdr>
        <w:top w:val="none" w:sz="0" w:space="0" w:color="auto"/>
        <w:left w:val="none" w:sz="0" w:space="0" w:color="auto"/>
        <w:bottom w:val="none" w:sz="0" w:space="0" w:color="auto"/>
        <w:right w:val="none" w:sz="0" w:space="0" w:color="auto"/>
      </w:divBdr>
    </w:div>
    <w:div w:id="755441758">
      <w:bodyDiv w:val="1"/>
      <w:marLeft w:val="0"/>
      <w:marRight w:val="0"/>
      <w:marTop w:val="0"/>
      <w:marBottom w:val="0"/>
      <w:divBdr>
        <w:top w:val="none" w:sz="0" w:space="0" w:color="auto"/>
        <w:left w:val="none" w:sz="0" w:space="0" w:color="auto"/>
        <w:bottom w:val="none" w:sz="0" w:space="0" w:color="auto"/>
        <w:right w:val="none" w:sz="0" w:space="0" w:color="auto"/>
      </w:divBdr>
    </w:div>
    <w:div w:id="196242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pycotools.readthedocs.io/en/copasiversion21/QuickStart.html" TargetMode="External"/><Relationship Id="rId12" Type="http://schemas.openxmlformats.org/officeDocument/2006/relationships/hyperlink" Target="https://www.ncbi.nlm.nih.gov/pubmed/?term=Protein+abundance+of+AKT+and+ERK+pathway+components+governs+cell+type%E2%80%90specific+regulation+of+proliferatio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copasi.org/" TargetMode="External"/><Relationship Id="rId11" Type="http://schemas.openxmlformats.org/officeDocument/2006/relationships/hyperlink" Target="https://www.ncbi.nlm.nih.gov/pubmed/22457331"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s://www.ncbi.nlm.nih.gov/pubmed/?term=differntial+control+of+ageing+and+lifespan+by+isoforms+and+splice+variants+across+the+mtor+network"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ncbi.nlm.nih.gov/pubmed/28283069"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www.celldesigner.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B5E41-06EF-441F-A418-14724D98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13</Pages>
  <Words>2176</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 Groothuis</dc:creator>
  <cp:keywords/>
  <dc:description/>
  <cp:lastModifiedBy>S.F. Groothuis</cp:lastModifiedBy>
  <cp:revision>7</cp:revision>
  <dcterms:created xsi:type="dcterms:W3CDTF">2018-09-19T09:07:00Z</dcterms:created>
  <dcterms:modified xsi:type="dcterms:W3CDTF">2018-09-20T14:47:00Z</dcterms:modified>
</cp:coreProperties>
</file>