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70315561"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61</w:t>
      </w:r>
      <w:r w:rsidRPr="00387E27">
        <w:rPr>
          <w:rFonts w:ascii="Times Roman" w:hAnsi="Times Roman"/>
        </w:rPr>
        <w:t xml:space="preserve">, © </w:t>
      </w:r>
      <w:r w:rsidR="00584D95" w:rsidRPr="00387E27">
        <w:rPr>
          <w:rFonts w:ascii="Times Roman" w:hAnsi="Times Roman"/>
        </w:rPr>
        <w:t>July</w:t>
      </w:r>
      <w:r w:rsidR="00E13B02" w:rsidRPr="00387E27">
        <w:rPr>
          <w:rFonts w:ascii="Times Roman" w:hAnsi="Times Roman"/>
        </w:rPr>
        <w:t xml:space="preserve"> 201</w:t>
      </w:r>
      <w:r w:rsidR="003D375F" w:rsidRPr="00387E27">
        <w:rPr>
          <w:rFonts w:ascii="Times Roman" w:hAnsi="Times Roman"/>
        </w:rPr>
        <w:t>9</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77777777"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 xml:space="preserve">Part I. </w:t>
      </w:r>
      <w:r w:rsidR="00E90169" w:rsidRPr="00387E27">
        <w:rPr>
          <w:rFonts w:ascii="Times Roman" w:hAnsi="Times Roman"/>
          <w:b/>
          <w:sz w:val="28"/>
          <w:szCs w:val="28"/>
        </w:rPr>
        <w:t xml:space="preserve"> 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6607154B" w14:textId="7F2D797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t>Installing Smoldyn</w:t>
      </w:r>
      <w:r w:rsidRPr="00387E27">
        <w:rPr>
          <w:rFonts w:ascii="Times Roman" w:hAnsi="Times Roman"/>
        </w:rPr>
        <w:tab/>
      </w:r>
      <w:r w:rsidR="00BA1CE2" w:rsidRPr="00387E27">
        <w:rPr>
          <w:rFonts w:ascii="Times Roman" w:hAnsi="Times Roman"/>
        </w:rPr>
        <w:t>3</w:t>
      </w:r>
    </w:p>
    <w:p w14:paraId="38C8C20D" w14:textId="0E9AF8FF"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ab/>
      </w:r>
      <w:r w:rsidR="00BA1CE2" w:rsidRPr="00387E27">
        <w:rPr>
          <w:rFonts w:ascii="Times Roman" w:hAnsi="Times Roman"/>
        </w:rPr>
        <w:t>Getting Started</w:t>
      </w:r>
      <w:r w:rsidRPr="00387E27">
        <w:rPr>
          <w:rFonts w:ascii="Times Roman" w:hAnsi="Times Roman"/>
        </w:rPr>
        <w:tab/>
      </w:r>
      <w:r w:rsidR="00BA1CE2" w:rsidRPr="00387E27">
        <w:rPr>
          <w:rFonts w:ascii="Times Roman" w:hAnsi="Times Roman"/>
        </w:rPr>
        <w:t>8</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4</w:t>
      </w:r>
      <w:r w:rsidR="00BA1CE2" w:rsidRPr="00387E27">
        <w:rPr>
          <w:rFonts w:ascii="Times Roman" w:hAnsi="Times Roman"/>
        </w:rPr>
        <w:t>.</w:t>
      </w:r>
      <w:r w:rsidR="00BA1CE2" w:rsidRPr="00387E27">
        <w:rPr>
          <w:rFonts w:ascii="Times Roman" w:hAnsi="Times Roman"/>
        </w:rPr>
        <w:tab/>
        <w:t>Molecules</w:t>
      </w:r>
      <w:r w:rsidR="00BA1CE2" w:rsidRPr="00387E27">
        <w:rPr>
          <w:rFonts w:ascii="Times Roman" w:hAnsi="Times Roman"/>
        </w:rPr>
        <w:tab/>
        <w:t>24</w:t>
      </w:r>
    </w:p>
    <w:p w14:paraId="4D9356BC" w14:textId="4C28F428"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5</w:t>
      </w:r>
      <w:r w:rsidR="00BA1CE2" w:rsidRPr="00387E27">
        <w:rPr>
          <w:rFonts w:ascii="Times Roman" w:hAnsi="Times Roman"/>
        </w:rPr>
        <w:t>.</w:t>
      </w:r>
      <w:r w:rsidR="00BA1CE2" w:rsidRPr="00387E27">
        <w:rPr>
          <w:rFonts w:ascii="Times Roman" w:hAnsi="Times Roman"/>
        </w:rPr>
        <w:tab/>
        <w:t>Graphics</w:t>
      </w:r>
      <w:r w:rsidR="00BA1CE2" w:rsidRPr="00387E27">
        <w:rPr>
          <w:rFonts w:ascii="Times Roman" w:hAnsi="Times Roman"/>
        </w:rPr>
        <w:tab/>
        <w:t>30</w:t>
      </w:r>
    </w:p>
    <w:p w14:paraId="28734BEE" w14:textId="52A80AA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6</w:t>
      </w:r>
      <w:r w:rsidR="00BA1CE2" w:rsidRPr="00387E27">
        <w:rPr>
          <w:rFonts w:ascii="Times Roman" w:hAnsi="Times Roman"/>
        </w:rPr>
        <w:t>.</w:t>
      </w:r>
      <w:r w:rsidR="00BA1CE2" w:rsidRPr="00387E27">
        <w:rPr>
          <w:rFonts w:ascii="Times Roman" w:hAnsi="Times Roman"/>
        </w:rPr>
        <w:tab/>
        <w:t>Runtime commands</w:t>
      </w:r>
      <w:r w:rsidR="00BA1CE2" w:rsidRPr="00387E27">
        <w:rPr>
          <w:rFonts w:ascii="Times Roman" w:hAnsi="Times Roman"/>
        </w:rPr>
        <w:tab/>
        <w:t>34</w:t>
      </w:r>
    </w:p>
    <w:p w14:paraId="6A34B6EF" w14:textId="144379C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7</w:t>
      </w:r>
      <w:r w:rsidR="00BA1CE2" w:rsidRPr="00387E27">
        <w:rPr>
          <w:rFonts w:ascii="Times Roman" w:hAnsi="Times Roman"/>
        </w:rPr>
        <w:t>.</w:t>
      </w:r>
      <w:r w:rsidR="00BA1CE2" w:rsidRPr="00387E27">
        <w:rPr>
          <w:rFonts w:ascii="Times Roman" w:hAnsi="Times Roman"/>
        </w:rPr>
        <w:tab/>
        <w:t>Surfaces</w:t>
      </w:r>
      <w:r w:rsidR="00BA1CE2" w:rsidRPr="00387E27">
        <w:rPr>
          <w:rFonts w:ascii="Times Roman" w:hAnsi="Times Roman"/>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Modeling with BioNetGen</w:t>
      </w:r>
      <w:r w:rsidR="00850FBB" w:rsidRPr="00387E27">
        <w:rPr>
          <w:rFonts w:ascii="Times Roman" w:hAnsi="Times Roman"/>
        </w:rPr>
        <w:tab/>
        <w:t>7</w:t>
      </w:r>
      <w:r w:rsidRPr="00387E27">
        <w:rPr>
          <w:rFonts w:ascii="Times Roman" w:hAnsi="Times Roman"/>
        </w:rPr>
        <w:t>7</w:t>
      </w:r>
    </w:p>
    <w:p w14:paraId="6849D147" w14:textId="2C6B2B3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87</w:t>
      </w:r>
    </w:p>
    <w:p w14:paraId="72EE8168" w14:textId="54C27A82" w:rsidR="00FB348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88</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7777777"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 xml:space="preserve">. </w:t>
      </w:r>
      <w:r w:rsidRPr="00387E27">
        <w:rPr>
          <w:rFonts w:ascii="Times Roman" w:hAnsi="Times Roman"/>
          <w:b/>
          <w:sz w:val="28"/>
          <w:szCs w:val="28"/>
        </w:rPr>
        <w:t xml:space="preserve"> Reference</w:t>
      </w:r>
    </w:p>
    <w:p w14:paraId="3E4EDE26" w14:textId="7777777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91</w:t>
      </w:r>
    </w:p>
    <w:p w14:paraId="1D185784" w14:textId="026BD1A3"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21</w:t>
      </w:r>
    </w:p>
    <w:p w14:paraId="49E21CCC" w14:textId="686C5B94"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122</w:t>
      </w:r>
    </w:p>
    <w:p w14:paraId="7687B8F1" w14:textId="1E71ADFF"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6F00B3" w:rsidRPr="00387E27">
        <w:rPr>
          <w:rFonts w:ascii="Times Roman" w:hAnsi="Times Roman"/>
        </w:rPr>
        <w:t>39</w:t>
      </w:r>
    </w:p>
    <w:p w14:paraId="4FCEEFC2" w14:textId="1013A98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6F00B3" w:rsidRPr="00387E27">
        <w:rPr>
          <w:rFonts w:ascii="Times Roman" w:hAnsi="Times Roman"/>
        </w:rPr>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t>2.</w:t>
      </w:r>
      <w:r>
        <w:tab/>
        <w:t>Extract the zip file.  Do this by right-clicking on the icon of the downloaded file and selecting “extract to smoldyn-2.xx-windows\”.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w:t>
      </w:r>
      <w:r w:rsidR="00B76FAA">
        <w:lastRenderedPageBreak/>
        <w:t xml:space="preserve">Command prompt result that appears, right click on it, and select “run as administrator.”  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If you get errors due to missing dll files, look in the dll directory in the Smoldyn download.  If the needed dll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“gcc” at a shell prompt.  If it says “command not found”, then you need to get it.  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lastRenderedPageBreak/>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lastRenderedPageBreak/>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lastRenderedPageBreak/>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lastRenderedPageBreak/>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lastRenderedPageBreak/>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w:t>
      </w:r>
      <w:r w:rsidR="007A4AC5">
        <w:rPr>
          <w:szCs w:val="24"/>
        </w:rPr>
        <w:lastRenderedPageBreak/>
        <w:t>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lastRenderedPageBreak/>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Commands are also useful for output, and for many other things.  These run-time commands can be thought of as a virtual experimenter who has permission to manipulate or observe the simulated system in a wide variety of ways.  Whereas the rest of the 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w:t>
      </w:r>
      <w:r w:rsidR="003E1FCF">
        <w:rPr>
          <w:szCs w:val="24"/>
        </w:rPr>
        <w:lastRenderedPageBreak/>
        <w:t>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lastRenderedPageBreak/>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w:t>
      </w:r>
      <w:r>
        <w:lastRenderedPageBreak/>
        <w:t>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lastRenderedPageBreak/>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w:t>
      </w:r>
      <w:r>
        <w:lastRenderedPageBreak/>
        <w:t>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535622569"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535622570"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535622571"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lastRenderedPageBreak/>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 xml:space="preserve">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w:t>
      </w:r>
      <w:r>
        <w:lastRenderedPageBreak/>
        <w:t>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lastRenderedPageBreak/>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535622572"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535622573"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535622574"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535622575"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w:t>
      </w:r>
      <w:r>
        <w:lastRenderedPageBreak/>
        <w:t xml:space="preserve">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535622576"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w:t>
      </w:r>
      <w:r>
        <w:lastRenderedPageBreak/>
        <w:t>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w:t>
      </w:r>
      <w:r>
        <w:lastRenderedPageBreak/>
        <w:t xml:space="preserve">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lastRenderedPageBreak/>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w:t>
      </w:r>
      <w:r>
        <w:lastRenderedPageBreak/>
        <w:t xml:space="preserve">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w:t>
      </w:r>
      <w:r>
        <w:lastRenderedPageBreak/>
        <w:t xml:space="preserve">“picture001.tiff”).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lastRenderedPageBreak/>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lastRenderedPageBreak/>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w:t>
      </w:r>
      <w:r>
        <w:lastRenderedPageBreak/>
        <w:t xml:space="preserve">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lastRenderedPageBreak/>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lastRenderedPageBreak/>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w:t>
      </w:r>
      <w:r>
        <w:lastRenderedPageBreak/>
        <w:t>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lastRenderedPageBreak/>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lastRenderedPageBreak/>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w:t>
      </w:r>
      <w:r>
        <w:lastRenderedPageBreak/>
        <w:t>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lastRenderedPageBreak/>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535622577" r:id="rId34"/>
        </w:object>
      </w:r>
    </w:p>
    <w:p w14:paraId="38B2ABB4" w14:textId="77777777" w:rsidR="00E90169" w:rsidRDefault="00E90169" w:rsidP="00B91563">
      <w:pPr>
        <w:spacing w:before="120"/>
      </w:pPr>
      <w:r>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535622578"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lastRenderedPageBreak/>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535622579"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535622580"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It is possible to specify that a reaction should only occur within a spatial compartment (defined below), or if one of the reactants is bound to a specified surface.  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lastRenderedPageBreak/>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w:t>
      </w:r>
      <w:r>
        <w:lastRenderedPageBreak/>
        <w:t xml:space="preserve">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lastRenderedPageBreak/>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535622581"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535622582"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535622583"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535622584"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 xml:space="preserve">First order reactions in which a reactant can react through multiple possible pathways requires slightly more complicated calculations for the reaction probabilities.  </w:t>
      </w:r>
      <w:r>
        <w:lastRenderedPageBreak/>
        <w:t>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535622585"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535622586"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535622587"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lastRenderedPageBreak/>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535622588"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The Smoldyn diagnostics output shows how these different reaction rates are converted into simulation parameters.  They are converted into binding radii, which is small for the slow reaction and large for the fast reaction.  Because the reaction kinetics depend on the 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w:t>
      </w:r>
      <w:r>
        <w:lastRenderedPageBreak/>
        <w:t>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535622589"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lastRenderedPageBreak/>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535622590"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535622591"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lastRenderedPageBreak/>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535622592"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535622593"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535622594"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535622595"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535622596"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535622597"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535622598" r:id="rId88"/>
        </w:object>
      </w:r>
    </w:p>
    <w:p w14:paraId="339399E1" w14:textId="77777777" w:rsidR="00E90169" w:rsidRDefault="00E90169" w:rsidP="00B8504A">
      <w:pPr>
        <w:spacing w:before="120"/>
      </w:pPr>
      <w:r>
        <w:lastRenderedPageBreak/>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 xml:space="preserve">This states that a conformational spread reaction can occur between any A and B molecules that are closer than 5 distance units apart.  At each time step, the probability of its occurring is found from the reaction rate of 10 inverse time units according to the </w:t>
      </w:r>
      <w:r>
        <w:lastRenderedPageBreak/>
        <w:t>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Conformational spread processes are frequently symmetric such that activity can be spread from an active molecule to its neighbor, and also inactivity can spread from an 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lastRenderedPageBreak/>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lastRenderedPageBreak/>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’s guess is correct, the simulated reaction rates should exactly match the experimental rates (not including 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lastRenderedPageBreak/>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the 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lastRenderedPageBreak/>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lastRenderedPageBreak/>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535622599" r:id="rId97"/>
        </w:object>
      </w:r>
    </w:p>
    <w:p w14:paraId="672C6971" w14:textId="77777777" w:rsidR="00E90169" w:rsidRDefault="00E90169" w:rsidP="00AB5370">
      <w:pPr>
        <w:spacing w:before="120"/>
      </w:pPr>
      <w:r>
        <w:t xml:space="preserve">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w:t>
      </w:r>
      <w:r>
        <w:lastRenderedPageBreak/>
        <w:t>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535622600" r:id="rId99"/>
        </w:object>
      </w:r>
    </w:p>
    <w:p w14:paraId="5B6D45EA" w14:textId="77777777" w:rsidR="00E90169" w:rsidRDefault="00E90169" w:rsidP="00AB5370">
      <w:pPr>
        <w:spacing w:before="120"/>
        <w:ind w:firstLine="540"/>
      </w:pPr>
      <w:r>
        <w:t>The situation changes some when simulation time steps are sufficiently long that rms step lengths are much longer than binding radii.  Now, the probability of a reaction occurring during a time step is a function of only the binding volume.  Thus, there are no 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lastRenderedPageBreak/>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lastRenderedPageBreak/>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t xml:space="preserve">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w:t>
      </w:r>
      <w:r>
        <w:lastRenderedPageBreak/>
        <w:t>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w:t>
      </w:r>
      <w:r>
        <w:lastRenderedPageBreak/>
        <w:t xml:space="preserve">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The species list shows that each species has both a short name and a long name.  The long names were generated by BioNetGen and give the full binding information.  The 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w:t>
      </w:r>
      <w:r w:rsidR="00CD0AA2">
        <w:lastRenderedPageBreak/>
        <w:t>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The following BioNetGen and Smoldyn files represent a ligand-receptor-messenger signaling system.  In it, both an extracellular ligand and an intracellular messenger protein can bind to opposite sides of a trans-membrane receptor.  When a receptor binds 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lastRenderedPageBreak/>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lastRenderedPageBreak/>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lastRenderedPageBreak/>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535622601"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535622602"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lastRenderedPageBreak/>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xml:space="preserve">, much like similar blocks for surfaces, compartments, and other things.  The definitions </w:t>
      </w:r>
      <w:r>
        <w:lastRenderedPageBreak/>
        <w:t>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to 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lastRenderedPageBreak/>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lastRenderedPageBreak/>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w:t>
      </w:r>
      <w:r>
        <w:lastRenderedPageBreak/>
        <w:t xml:space="preserve">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lastRenderedPageBreak/>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w:t>
      </w:r>
      <w:r w:rsidR="00703E10">
        <w:lastRenderedPageBreak/>
        <w:t>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xml:space="preserve">’ </w:t>
      </w:r>
      <w:r>
        <w:lastRenderedPageBreak/>
        <w:t>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t>
      </w:r>
      <w:r w:rsidR="00703E10">
        <w:lastRenderedPageBreak/>
        <w:t>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 xml:space="preserve">Turns on text display of the listed items, which are listed as strings.  Possible items are “time”, which is the simulation time, and species names </w:t>
      </w:r>
      <w:r>
        <w:lastRenderedPageBreak/>
        <w:t>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lastRenderedPageBreak/>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lastRenderedPageBreak/>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t>
      </w:r>
      <w:r>
        <w:lastRenderedPageBreak/>
        <w:t xml:space="preserve">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lastRenderedPageBreak/>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1-D; 4 for 2-D, and 9 for 3-D.  For 1-D, the front of the triangle always faces the positive axis; rectangles are completely 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 xml:space="preserve">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w:t>
      </w:r>
      <w:r>
        <w:lastRenderedPageBreak/>
        <w:t>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w:t>
      </w:r>
      <w:r>
        <w:lastRenderedPageBreak/>
        <w:t>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lastRenderedPageBreak/>
        <w:tab/>
        <w:t xml:space="preserve">Sets the multiplicity value to </w:t>
      </w:r>
      <w:r>
        <w:rPr>
          <w:i/>
        </w:rPr>
        <w:t>multiplicity</w:t>
      </w:r>
      <w:r>
        <w:t xml:space="preserve"> for reaction named </w:t>
      </w:r>
      <w:r w:rsidRPr="00E17790">
        <w:rPr>
          <w:i/>
        </w:rPr>
        <w:t>rname</w:t>
      </w:r>
      <w:r>
        <w:t>.  This value is set to 1 by default, but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w:t>
      </w:r>
      <w:r>
        <w:lastRenderedPageBreak/>
        <w:t xml:space="preserve">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15363058"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w:t>
      </w:r>
      <w:r w:rsidR="00DA264B">
        <w:lastRenderedPageBreak/>
        <w:t>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lastRenderedPageBreak/>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xml:space="preserve">.  This statement is useful for </w:t>
      </w:r>
      <w:r w:rsidR="00DF0483">
        <w:lastRenderedPageBreak/>
        <w:t>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lastRenderedPageBreak/>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w:t>
      </w:r>
      <w:r>
        <w:lastRenderedPageBreak/>
        <w:t>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lastRenderedPageBreak/>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lastRenderedPageBreak/>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lastRenderedPageBreak/>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xml:space="preserve">”, which is then incremented </w:t>
      </w:r>
      <w:r>
        <w:lastRenderedPageBreak/>
        <w:t>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lastRenderedPageBreak/>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w:t>
      </w:r>
      <w:r>
        <w:lastRenderedPageBreak/>
        <w:t xml:space="preserve">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lastRenderedPageBreak/>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w:t>
      </w:r>
      <w:r>
        <w:lastRenderedPageBreak/>
        <w:t xml:space="preserve">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w:t>
      </w:r>
      <w:r>
        <w:lastRenderedPageBreak/>
        <w:t xml:space="preserve">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lastRenderedPageBreak/>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w:t>
      </w:r>
      <w:r>
        <w:lastRenderedPageBreak/>
        <w:t xml:space="preserve">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 xml:space="preserve">Displays diagnostics about various parts of the data structures to the screen.  These are identical to those that are displayed at program initialization, but for later times.  The options for the type word are: </w:t>
      </w:r>
      <w:r>
        <w:lastRenderedPageBreak/>
        <w:t>“simulation”,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bookmarkStart w:id="0" w:name="_GoBack"/>
      <w:bookmarkEnd w:id="0"/>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 xml:space="preserve">with a Gaussian distribution centered at mean and with standard deviation sigma on each axis.  Molecules are not placed beyond the system boundaries; any attempted </w:t>
      </w:r>
      <w:r w:rsidR="00523BEE">
        <w:lastRenderedPageBreak/>
        <w:t>placements are rejected and sampled again.</w:t>
      </w:r>
      <w:r>
        <w:t xml:space="preserve">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w:t>
      </w:r>
      <w:r>
        <w:lastRenderedPageBreak/>
        <w:t xml:space="preserve">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lastRenderedPageBreak/>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 xml:space="preserve">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w:t>
      </w:r>
      <w:r>
        <w:lastRenderedPageBreak/>
        <w:t>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lastRenderedPageBreak/>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The particular 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lastRenderedPageBreak/>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w:t>
      </w:r>
      <w:r w:rsidRPr="004F4826">
        <w:rPr>
          <w:color w:val="000000"/>
          <w:sz w:val="12"/>
        </w:rPr>
        <w:lastRenderedPageBreak/>
        <w:t>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 xml:space="preserve">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w:t>
      </w:r>
      <w:r w:rsidRPr="004F4826">
        <w:rPr>
          <w:color w:val="000000"/>
          <w:sz w:val="12"/>
        </w:rPr>
        <w:lastRenderedPageBreak/>
        <w:t>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altName w:val="Times Roman"/>
    <w:panose1 w:val="02000500000000000000"/>
    <w:charset w:val="4D"/>
    <w:family w:val="roman"/>
    <w:notTrueType/>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onaco">
    <w:panose1 w:val="02000500000000000000"/>
    <w:charset w:val="00"/>
    <w:family w:val="auto"/>
    <w:pitch w:val="variable"/>
    <w:sig w:usb0="A00002FF" w:usb1="500039FB" w:usb2="00000000" w:usb3="00000000" w:csb0="00000197"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7E27">
      <w:rPr>
        <w:rStyle w:val="PageNumber"/>
        <w:noProof/>
      </w:rPr>
      <w:t>123</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542</TotalTime>
  <Pages>132</Pages>
  <Words>54557</Words>
  <Characters>310981</Characters>
  <Application>Microsoft Macintosh Word</Application>
  <DocSecurity>0</DocSecurity>
  <Lines>2591</Lines>
  <Paragraphs>729</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364809</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95</cp:revision>
  <cp:lastPrinted>2016-04-14T09:45:00Z</cp:lastPrinted>
  <dcterms:created xsi:type="dcterms:W3CDTF">2016-05-16T09:05:00Z</dcterms:created>
  <dcterms:modified xsi:type="dcterms:W3CDTF">2020-09-16T20:02:00Z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