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760F" w14:textId="51D93BEB" w:rsidR="00AF2F52" w:rsidRDefault="00DD0DA4">
      <w:r>
        <w:t>Tarefa de consultas</w:t>
      </w:r>
    </w:p>
    <w:p w14:paraId="49740F2A" w14:textId="77777777" w:rsidR="00DD0DA4" w:rsidRDefault="00DD0DA4"/>
    <w:p w14:paraId="565F359D" w14:textId="77777777" w:rsidR="00DD0DA4" w:rsidRDefault="00DD0DA4"/>
    <w:sectPr w:rsidR="00DD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A4"/>
    <w:rsid w:val="00AF2F52"/>
    <w:rsid w:val="00D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4A77"/>
  <w15:chartTrackingRefBased/>
  <w15:docId w15:val="{976FD095-20D3-4A1C-9411-84439411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 ROSA BATISTA</dc:creator>
  <cp:keywords/>
  <dc:description/>
  <cp:lastModifiedBy>CIBELE ROSA BATISTA</cp:lastModifiedBy>
  <cp:revision>1</cp:revision>
  <dcterms:created xsi:type="dcterms:W3CDTF">2023-10-24T17:28:00Z</dcterms:created>
  <dcterms:modified xsi:type="dcterms:W3CDTF">2023-10-24T19:04:00Z</dcterms:modified>
</cp:coreProperties>
</file>