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3828D" w14:textId="77777777" w:rsidR="00322E44" w:rsidRDefault="00330A31">
      <w:pPr>
        <w:spacing w:line="36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Anexo 1 – Projeto de Pesquisa para inovação</w:t>
      </w: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534AD176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0FD40184" w14:textId="77777777" w:rsidR="00322E44" w:rsidRDefault="00330A31">
            <w:pPr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1 - Título</w:t>
            </w:r>
          </w:p>
        </w:tc>
      </w:tr>
    </w:tbl>
    <w:p w14:paraId="785271A8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eading=h.30j0zll"/>
      <w:bookmarkEnd w:id="0"/>
      <w:r>
        <w:rPr>
          <w:rFonts w:ascii="Arial" w:hAnsi="Arial" w:cs="Arial"/>
          <w:sz w:val="24"/>
          <w:szCs w:val="24"/>
        </w:rPr>
        <w:t xml:space="preserve">Desenvolvimento de uma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com óleo de patauá e óleo de </w:t>
      </w:r>
      <w:proofErr w:type="spellStart"/>
      <w:r>
        <w:rPr>
          <w:rFonts w:ascii="Arial" w:hAnsi="Arial" w:cs="Arial"/>
          <w:sz w:val="24"/>
          <w:szCs w:val="24"/>
        </w:rPr>
        <w:t>cumarú</w:t>
      </w:r>
      <w:proofErr w:type="spellEnd"/>
      <w:r>
        <w:rPr>
          <w:rFonts w:ascii="Arial" w:hAnsi="Arial" w:cs="Arial"/>
          <w:sz w:val="24"/>
          <w:szCs w:val="24"/>
        </w:rPr>
        <w:t xml:space="preserve"> para aplicação capilar.</w:t>
      </w:r>
    </w:p>
    <w:tbl>
      <w:tblPr>
        <w:tblW w:w="9344" w:type="dxa"/>
        <w:tblLayout w:type="fixed"/>
        <w:tblLook w:val="0400" w:firstRow="0" w:lastRow="0" w:firstColumn="0" w:lastColumn="0" w:noHBand="0" w:noVBand="1"/>
      </w:tblPr>
      <w:tblGrid>
        <w:gridCol w:w="9344"/>
      </w:tblGrid>
      <w:tr w:rsidR="00322E44" w14:paraId="47AA42E4" w14:textId="77777777">
        <w:tc>
          <w:tcPr>
            <w:tcW w:w="93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0DDF396A" w14:textId="77777777" w:rsidR="00322E44" w:rsidRDefault="00330A31">
            <w:pPr>
              <w:spacing w:line="360" w:lineRule="auto"/>
              <w:ind w:right="851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2 - Resumo</w:t>
            </w:r>
          </w:p>
        </w:tc>
      </w:tr>
    </w:tbl>
    <w:p w14:paraId="69D5052F" w14:textId="1381CBC6" w:rsidR="00322E44" w:rsidRDefault="00330A3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setor de cosméticos capilares ainda depende de silicones sintéticos para brilho, maciez e condicionamento. Apesar de eficazes, não são biodegradáveis, contrastando com a crescente demanda por formulações naturais e sustentáveis. O projeto propõe desenvolver uma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à base dos óleos amazônicos de cumaru e patauá como alternativa aos silicones. </w:t>
      </w:r>
    </w:p>
    <w:p w14:paraId="2C34CC8B" w14:textId="77777777" w:rsidR="00322E44" w:rsidRDefault="00330A3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equipe tem formação em Farmácia e Cosmetologia e experiência em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. A pesquisadora responsável possui mestrado em Biologia Cutânea e Cosmetologia pela Universidade de Paris XI e é titular de uma patente de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lançada pela Natura. O projeto começará com ensaios em pequena escala usando agitador mecânico, seguidos de testes de estabilidade em estufa (45 °C) e ambiente. Formulações estáveis serão encaminhadas ao IPT para produção em escala laboratorial com homogeneizador de alta pressão e caracterização avançada.</w:t>
      </w:r>
    </w:p>
    <w:p w14:paraId="0097BCA1" w14:textId="77777777" w:rsidR="00322E44" w:rsidRDefault="00330A3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orçamento cobre insumos, uso da infraestrutura do IPT, bolsas técnicas, despesas administrativas, testes de performance junto à </w:t>
      </w:r>
      <w:proofErr w:type="spellStart"/>
      <w:r>
        <w:rPr>
          <w:rFonts w:ascii="Arial" w:hAnsi="Arial" w:cs="Arial"/>
          <w:sz w:val="24"/>
          <w:szCs w:val="24"/>
        </w:rPr>
        <w:t>Kosmoscience</w:t>
      </w:r>
      <w:proofErr w:type="spellEnd"/>
      <w:r>
        <w:rPr>
          <w:rFonts w:ascii="Arial" w:hAnsi="Arial" w:cs="Arial"/>
          <w:sz w:val="24"/>
          <w:szCs w:val="24"/>
        </w:rPr>
        <w:t xml:space="preserve"> e aquisição de um homogeneizador rotor-</w:t>
      </w:r>
      <w:proofErr w:type="spellStart"/>
      <w:r>
        <w:rPr>
          <w:rFonts w:ascii="Arial" w:hAnsi="Arial" w:cs="Arial"/>
          <w:sz w:val="24"/>
          <w:szCs w:val="24"/>
        </w:rPr>
        <w:t>stator</w:t>
      </w:r>
      <w:proofErr w:type="spellEnd"/>
      <w:r>
        <w:rPr>
          <w:rFonts w:ascii="Arial" w:hAnsi="Arial" w:cs="Arial"/>
          <w:sz w:val="24"/>
          <w:szCs w:val="24"/>
        </w:rPr>
        <w:t xml:space="preserve"> para continuidade do desenvolvimento na Greenact.</w:t>
      </w:r>
    </w:p>
    <w:p w14:paraId="582C0E94" w14:textId="77777777" w:rsidR="00322E44" w:rsidRDefault="00330A3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resultado esperado é a comprovação da viabilidade técnico-científica da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com óleos de cumaru e patauá — um ativo inovador, biodegradável e de alto desempenho, com potencial de escalonamento industrial e comercialização nacional e internacional.</w:t>
      </w:r>
    </w:p>
    <w:p w14:paraId="2D383669" w14:textId="77777777" w:rsidR="00322E44" w:rsidRDefault="00330A3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Assim, a Greenact fortalecerá sua atuação em inovação cosmética sustentável, promovendo soluções baseadas na biodiversidade brasileira e alinhadas às tendências de Clean Beauty e Química Verde.</w:t>
      </w: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7926F098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608C15A3" w14:textId="77777777" w:rsidR="00322E44" w:rsidRDefault="00330A31">
            <w:pPr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lastRenderedPageBreak/>
              <w:t xml:space="preserve">3 - Objetivos e maturidade tecnológica pretendida (TRL) </w:t>
            </w:r>
          </w:p>
        </w:tc>
      </w:tr>
    </w:tbl>
    <w:p w14:paraId="65E8E403" w14:textId="77777777" w:rsidR="00322E44" w:rsidRDefault="00330A3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setor de cosméticos capilares enfrenta o desafio de substituir emulsões de silicone sintéticas, amplamente usadas para brilho e maciez, mas não biodegradáveis e incompatíveis com as tendências de sustentabilidade e clean </w:t>
      </w:r>
      <w:proofErr w:type="spellStart"/>
      <w:r>
        <w:rPr>
          <w:rFonts w:ascii="Arial" w:eastAsia="Arial" w:hAnsi="Arial" w:cs="Arial"/>
          <w:sz w:val="24"/>
          <w:szCs w:val="24"/>
        </w:rPr>
        <w:t>beauty</w:t>
      </w:r>
      <w:proofErr w:type="spellEnd"/>
      <w:r>
        <w:rPr>
          <w:rFonts w:ascii="Arial" w:eastAsia="Arial" w:hAnsi="Arial" w:cs="Arial"/>
          <w:sz w:val="24"/>
          <w:szCs w:val="24"/>
        </w:rPr>
        <w:t>. Há, ainda, uma lacuna tecnológica no aproveitamento de ativos da biodiversidade brasileira com potencial para desempenhar funções equivalentes, representando uma oportunidade de inovação no mercado.</w:t>
      </w:r>
    </w:p>
    <w:p w14:paraId="32803D67" w14:textId="77777777" w:rsidR="00322E44" w:rsidRDefault="00330A3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 projeto PIPE visa desenvolver uma </w:t>
      </w:r>
      <w:proofErr w:type="spellStart"/>
      <w:r>
        <w:rPr>
          <w:rFonts w:ascii="Arial" w:eastAsia="Arial" w:hAnsi="Arial" w:cs="Arial"/>
          <w:sz w:val="24"/>
          <w:szCs w:val="24"/>
        </w:rPr>
        <w:t>nanoemulsão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catiônica à base dos óleos amazônicos de cumaru e patauá, como alternativa sustentável às emulsões de silicone em formulações capilares </w:t>
      </w:r>
      <w:proofErr w:type="spellStart"/>
      <w:r>
        <w:rPr>
          <w:rFonts w:ascii="Arial" w:eastAsia="Arial" w:hAnsi="Arial" w:cs="Arial"/>
          <w:sz w:val="24"/>
          <w:szCs w:val="24"/>
        </w:rPr>
        <w:t>rinse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-off e </w:t>
      </w:r>
      <w:proofErr w:type="spellStart"/>
      <w:r>
        <w:rPr>
          <w:rFonts w:ascii="Arial" w:eastAsia="Arial" w:hAnsi="Arial" w:cs="Arial"/>
          <w:sz w:val="24"/>
          <w:szCs w:val="24"/>
        </w:rPr>
        <w:t>leave-on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O óleo de patauá foi escolhido, porque contém ácido oleico, ácido palmítico, ácido linoleico, </w:t>
      </w:r>
      <w:proofErr w:type="spellStart"/>
      <w:r>
        <w:rPr>
          <w:rFonts w:ascii="Arial" w:eastAsia="Arial" w:hAnsi="Arial" w:cs="Arial"/>
          <w:sz w:val="24"/>
          <w:szCs w:val="24"/>
        </w:rPr>
        <w:t>omegas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3,6 e 9 e Vitamina E em sua composição. O óleo de </w:t>
      </w:r>
      <w:proofErr w:type="spellStart"/>
      <w:r>
        <w:rPr>
          <w:rFonts w:ascii="Arial" w:eastAsia="Arial" w:hAnsi="Arial" w:cs="Arial"/>
          <w:sz w:val="24"/>
          <w:szCs w:val="24"/>
        </w:rPr>
        <w:t>cumarú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contém em sua composição cumarina, </w:t>
      </w:r>
      <w:proofErr w:type="spellStart"/>
      <w:r>
        <w:rPr>
          <w:rFonts w:ascii="Arial" w:eastAsia="Arial" w:hAnsi="Arial" w:cs="Arial"/>
          <w:sz w:val="24"/>
          <w:szCs w:val="24"/>
        </w:rPr>
        <w:t>lupeol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ácido palmítico e ácido oleico. O objetivo é comprovar sua viabilidade técnico-científica, por meio da otimização da formulação, caracterização físico-química (tamanho de partícula, </w:t>
      </w:r>
      <w:proofErr w:type="spellStart"/>
      <w:r>
        <w:rPr>
          <w:rFonts w:ascii="Arial" w:eastAsia="Arial" w:hAnsi="Arial" w:cs="Arial"/>
          <w:sz w:val="24"/>
          <w:szCs w:val="24"/>
        </w:rPr>
        <w:t>polidispersão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potencial </w:t>
      </w:r>
      <w:proofErr w:type="spellStart"/>
      <w:r>
        <w:rPr>
          <w:rFonts w:ascii="Arial" w:eastAsia="Arial" w:hAnsi="Arial" w:cs="Arial"/>
          <w:sz w:val="24"/>
          <w:szCs w:val="24"/>
        </w:rPr>
        <w:t>zeta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pH, reologia e estabilidade) e avaliação funcional em testes de condicionamento, brilho, maciez, força e </w:t>
      </w:r>
      <w:proofErr w:type="spellStart"/>
      <w:r>
        <w:rPr>
          <w:rFonts w:ascii="Arial" w:eastAsia="Arial" w:hAnsi="Arial" w:cs="Arial"/>
          <w:sz w:val="24"/>
          <w:szCs w:val="24"/>
        </w:rPr>
        <w:t>penteabilidade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 </w:t>
      </w:r>
    </w:p>
    <w:p w14:paraId="7CC06AFC" w14:textId="5BE0F345" w:rsidR="00322E44" w:rsidRDefault="00330A3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Do ponto de vista tecnológico, o projeto busca avançar o nível de maturidade tecnológica (TRL 4–</w:t>
      </w:r>
      <w:r w:rsidR="00421B5D">
        <w:rPr>
          <w:rFonts w:ascii="Arial" w:eastAsia="Arial" w:hAnsi="Arial" w:cs="Arial"/>
          <w:sz w:val="24"/>
          <w:szCs w:val="24"/>
        </w:rPr>
        <w:t>5</w:t>
      </w:r>
      <w:r>
        <w:rPr>
          <w:rFonts w:ascii="Arial" w:eastAsia="Arial" w:hAnsi="Arial" w:cs="Arial"/>
          <w:sz w:val="24"/>
          <w:szCs w:val="24"/>
        </w:rPr>
        <w:t xml:space="preserve">), com validação laboratorial e produção em escala piloto da melhor fórmula, utilizando homogeneizador de alta pressão, controle de HLB e proporção de emulsificantes, além de análises com </w:t>
      </w:r>
      <w:proofErr w:type="spellStart"/>
      <w:r>
        <w:rPr>
          <w:rFonts w:ascii="Arial" w:eastAsia="Arial" w:hAnsi="Arial" w:cs="Arial"/>
          <w:sz w:val="24"/>
          <w:szCs w:val="24"/>
        </w:rPr>
        <w:t>Turbiscan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reômetro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pHmetro e DLS (espalhamento dinâmico de luz). </w:t>
      </w:r>
    </w:p>
    <w:p w14:paraId="7CD54C31" w14:textId="77777777" w:rsidR="00322E44" w:rsidRDefault="00330A3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Entre os objetivos de inovação, destacam-se: o desenvolvimento de um ingrediente cosmético sustentável e biodegradável, alinhado às tendências de clean </w:t>
      </w:r>
      <w:proofErr w:type="spellStart"/>
      <w:r>
        <w:rPr>
          <w:rFonts w:ascii="Arial" w:eastAsia="Arial" w:hAnsi="Arial" w:cs="Arial"/>
          <w:sz w:val="24"/>
          <w:szCs w:val="24"/>
        </w:rPr>
        <w:t>beauty</w:t>
      </w:r>
      <w:proofErr w:type="spellEnd"/>
      <w:r>
        <w:rPr>
          <w:rFonts w:ascii="Arial" w:eastAsia="Arial" w:hAnsi="Arial" w:cs="Arial"/>
          <w:sz w:val="24"/>
          <w:szCs w:val="24"/>
        </w:rPr>
        <w:t>; a oferta de uma alternativa tecnológica aos silicones, fortalecendo a competitividade da Greenact; e o aproveitamento da biodiversidade brasileira como fonte de bioativos de alto valor agregado.</w:t>
      </w:r>
    </w:p>
    <w:p w14:paraId="1DD8DD61" w14:textId="5FE19786" w:rsidR="00322E44" w:rsidRDefault="00330A3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Os resultados esperados incluem uma </w:t>
      </w:r>
      <w:proofErr w:type="spellStart"/>
      <w:r>
        <w:rPr>
          <w:rFonts w:ascii="Arial" w:eastAsia="Arial" w:hAnsi="Arial" w:cs="Arial"/>
          <w:sz w:val="24"/>
          <w:szCs w:val="24"/>
        </w:rPr>
        <w:t>nanoemulsão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funcional e estável, validação científica e de performance, possibilidade de patente, e contribuição para a redução do impacto ambiental no setor cosmético.</w:t>
      </w:r>
    </w:p>
    <w:p w14:paraId="23B1832B" w14:textId="77777777" w:rsidR="00322E44" w:rsidRDefault="00330A31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Em síntese, o projeto busca superar barreiras tecnológicas na substituição de silicones, consolidando uma ponte entre pesquisa aplicada e inovação comercial, com potencial de impacto relevante para a indústria cosmética sustentável.</w:t>
      </w:r>
    </w:p>
    <w:tbl>
      <w:tblPr>
        <w:tblpPr w:leftFromText="180" w:rightFromText="180" w:topFromText="180" w:bottomFromText="180" w:vertAnchor="text"/>
        <w:tblW w:w="9705" w:type="dxa"/>
        <w:tblLayout w:type="fixed"/>
        <w:tblLook w:val="0400" w:firstRow="0" w:lastRow="0" w:firstColumn="0" w:lastColumn="0" w:noHBand="0" w:noVBand="1"/>
      </w:tblPr>
      <w:tblGrid>
        <w:gridCol w:w="899"/>
        <w:gridCol w:w="1140"/>
        <w:gridCol w:w="7666"/>
      </w:tblGrid>
      <w:tr w:rsidR="00322E44" w14:paraId="0A155F6E" w14:textId="77777777">
        <w:trPr>
          <w:trHeight w:val="557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6C01D38C" w14:textId="77777777" w:rsidR="00322E44" w:rsidRDefault="00330A31">
            <w:pPr>
              <w:jc w:val="both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TRL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1D1D9447" w14:textId="77777777" w:rsidR="00322E44" w:rsidRDefault="00330A31">
            <w:pPr>
              <w:jc w:val="both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Número do TRL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B9BD5"/>
          </w:tcPr>
          <w:p w14:paraId="12CE295C" w14:textId="77777777" w:rsidR="00322E44" w:rsidRDefault="00330A31">
            <w:pPr>
              <w:jc w:val="both"/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FFFFFF"/>
                <w:sz w:val="24"/>
                <w:szCs w:val="24"/>
              </w:rPr>
              <w:t>Explicação</w:t>
            </w:r>
          </w:p>
        </w:tc>
      </w:tr>
      <w:tr w:rsidR="00322E44" w14:paraId="5B31024B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AA7E" w14:textId="77777777" w:rsidR="00322E44" w:rsidRDefault="00330A3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Inicial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B9211" w14:textId="77777777" w:rsidR="00322E44" w:rsidRDefault="00330A3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F7E67" w14:textId="77777777" w:rsidR="00322E44" w:rsidRDefault="00330A3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Definir as fórmulas e hipóteses usando HLB (Balanço Hidrofílico-Lipofílico), SOR (relação óleo-surfactante), agitador mecânico e estudo de estabilidade à 45⁰C nos testes preliminares.</w:t>
            </w:r>
          </w:p>
        </w:tc>
      </w:tr>
      <w:tr w:rsidR="00322E44" w14:paraId="0F13DDC0" w14:textId="77777777"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1DF07" w14:textId="77777777" w:rsidR="00322E44" w:rsidRDefault="00330A3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Final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5B29C" w14:textId="2577BE29" w:rsidR="00322E44" w:rsidRDefault="007F23DF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5</w:t>
            </w:r>
          </w:p>
        </w:tc>
        <w:tc>
          <w:tcPr>
            <w:tcW w:w="7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1E4D0" w14:textId="77777777" w:rsidR="00322E44" w:rsidRDefault="00330A31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As fórmulas serão validadas por meio de testes físico-químicos e de performance. A fabricação ocorrerá em homogeneizador de alta pressão, com caracterização e estabilidade avaliadas por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Turbiscan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reômetro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pHmetro e DLS. Em seguida, serão realizados testes de desempenho capilar, incluindo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penteabilidade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, força e brilho dos fios.</w:t>
            </w:r>
          </w:p>
        </w:tc>
      </w:tr>
    </w:tbl>
    <w:p w14:paraId="082ECE98" w14:textId="77777777" w:rsidR="00322E44" w:rsidRDefault="00322E44">
      <w:pPr>
        <w:shd w:val="clear" w:color="auto" w:fill="FFFFFF"/>
        <w:spacing w:before="30" w:after="200"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66981E5F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06B84768" w14:textId="77777777" w:rsidR="00322E44" w:rsidRDefault="00330A31">
            <w:pPr>
              <w:jc w:val="both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4 - Revisão da Evolução Científica-Tecnológica Relacionada ao projeto</w:t>
            </w:r>
          </w:p>
        </w:tc>
      </w:tr>
    </w:tbl>
    <w:p w14:paraId="74D20830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desenvolvimento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catiônicas à base de óleos amazônicos, como cumaru e patauá, representa um avanço significativo na busca por alternativas sustentáveis às emulsões de silicone sintético na indústria cosmética. A seguir, apresenta-se uma revisão da literatura que contextualiza os principais marcos científicos e tecnológicos relacionados a este projeto.</w:t>
      </w:r>
    </w:p>
    <w:p w14:paraId="389105EF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1. Avanços em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Nanoemulsões</w:t>
      </w:r>
      <w:proofErr w:type="spellEnd"/>
      <w:r>
        <w:rPr>
          <w:rFonts w:ascii="Arial" w:hAnsi="Arial" w:cs="Arial"/>
          <w:b/>
          <w:bCs/>
          <w:sz w:val="24"/>
          <w:szCs w:val="24"/>
        </w:rPr>
        <w:t xml:space="preserve"> na Cosmetologia</w:t>
      </w:r>
    </w:p>
    <w:p w14:paraId="2E9D7C44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têm sido amplamente estudadas por suas vantagens em cosméticos, como maior estabilidade, melhor penetração cutânea e sensorial aprimorado. Segundo </w:t>
      </w:r>
      <w:proofErr w:type="spellStart"/>
      <w:r>
        <w:rPr>
          <w:rFonts w:ascii="Arial" w:hAnsi="Arial" w:cs="Arial"/>
          <w:sz w:val="24"/>
          <w:szCs w:val="24"/>
        </w:rPr>
        <w:t>Morabito</w:t>
      </w:r>
      <w:proofErr w:type="spellEnd"/>
      <w:r>
        <w:rPr>
          <w:rFonts w:ascii="Arial" w:hAnsi="Arial" w:cs="Arial"/>
          <w:sz w:val="24"/>
          <w:szCs w:val="24"/>
        </w:rPr>
        <w:t xml:space="preserve"> et al. (2011), essas formulações permitem a incorporação de substâncias lipofílicas, como óleos essenciais, mantendo uma textura não oleosa e facilitando a aplicação tópica. Além disso, apresentam menor viscosidade, possibilitando o desenvolvimento de produtos em spray e outras formas inovadoras de aplicação.</w:t>
      </w:r>
    </w:p>
    <w:p w14:paraId="6AB4F965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2. Aplicações de Óleos Vegetais Amazônicos em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Nanoemulsões</w:t>
      </w:r>
      <w:proofErr w:type="spellEnd"/>
    </w:p>
    <w:p w14:paraId="3BD0767A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Pesquisas recentes destacam o potencial de óleos vegetais da biodiversidade brasileira na formulação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para uso cosmético. Estudos como o de Sodré (2024) </w:t>
      </w:r>
      <w:r>
        <w:rPr>
          <w:rFonts w:ascii="Arial" w:hAnsi="Arial" w:cs="Arial"/>
          <w:sz w:val="24"/>
          <w:szCs w:val="24"/>
        </w:rPr>
        <w:lastRenderedPageBreak/>
        <w:t xml:space="preserve">evidenciam a obtenção e caracterização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contendo óleo de manga, demonstrando atividade antioxidante e estabilidade, características desejáveis em cosméticos capilares. Além disso, a utilização de óleos essenciais da Amazônia, como o de patauá, tem sido explorada para aplicações cosméticas, visando agregar valor aos produtos e promover a sustentabilidade.</w:t>
      </w:r>
    </w:p>
    <w:p w14:paraId="475DF78B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 Desafios na Substituição de Silicones Sintéticos</w:t>
      </w:r>
    </w:p>
    <w:p w14:paraId="7AEE6570" w14:textId="0B57BBC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substituição de emulsões de silicone sintético por alternativas naturais enfrenta desafios técnicos significativos. A estabilidade das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catiônicas, a compatibilidade com formulações cosméticas e a manutenção das propriedades sensoriais são aspectos críticos a serem superados. A literatura aponta para a necessidade de otimização de processos de fabricação, como o uso de homogeneizadores de alta pressão, e a seleção adequada de emulsificantes para garantir a eficácia e a estabilidade das formulações</w:t>
      </w:r>
      <w:r w:rsidR="00421B5D">
        <w:rPr>
          <w:rFonts w:ascii="Arial" w:hAnsi="Arial" w:cs="Arial"/>
          <w:sz w:val="24"/>
          <w:szCs w:val="24"/>
        </w:rPr>
        <w:t xml:space="preserve"> (PROPESP UFPA, 2023)</w:t>
      </w:r>
    </w:p>
    <w:p w14:paraId="26B660A4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4. Contribuições da Equipe de Pesquisa</w:t>
      </w:r>
    </w:p>
    <w:p w14:paraId="3DA63D3C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equipe envolvida no projeto possui experiência consolidada em pesquisa e desenvolvimento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. A pesquisadora responsável, com mestrado em Biologia Cutânea e Cosmetologia pela Universidade de Paris XI, possui uma patente concedida de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para a pele, lançada comercialmente pela Natura em 2000. A pesquisadora principal, formada em Farmácia e atualmente cursando MBA em Cosmetologia pelo Instituto de Cosmetologia, complementa a equipe com visão estratégica do setor.</w:t>
      </w:r>
    </w:p>
    <w:p w14:paraId="2D87EF7B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Conclusão</w:t>
      </w:r>
    </w:p>
    <w:p w14:paraId="52FAFC80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revisão da literatura evidencia que, embora existam avanços significativos no desenvolvimento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e na aplicação de óleos vegetais amazônicos em cosméticos, a substituição de emulsões de silicone sintético por alternativas naturais ainda apresenta desafios técnicos a serem superados. O projeto proposto visa preencher essa lacuna, desenvolvendo uma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à base de óleos de cumaru e patauá, com potencial para substituir emulsões de silicone em formulações capilares, contribuindo para a inovação e sustentabilidade na indústria cosmética.</w:t>
      </w:r>
    </w:p>
    <w:p w14:paraId="01B5AAE6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449DC146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3169D85A" w14:textId="77777777" w:rsidR="00322E44" w:rsidRDefault="00330A31">
            <w:pPr>
              <w:jc w:val="both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5 - Competidores, Propriedade Intelectual e Liberdade de Operação</w:t>
            </w:r>
          </w:p>
        </w:tc>
      </w:tr>
    </w:tbl>
    <w:p w14:paraId="730C7D55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1311D17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Competidores:</w:t>
      </w:r>
    </w:p>
    <w:p w14:paraId="1435D4E6" w14:textId="364AAA2F" w:rsidR="00322E44" w:rsidRDefault="008E6C35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E6C35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96F96BA" wp14:editId="1BE60438">
            <wp:extent cx="4372585" cy="2152950"/>
            <wp:effectExtent l="0" t="0" r="9525" b="0"/>
            <wp:docPr id="851989354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89354" name="Imagem 1" descr="Uma imagem contendo Gráfic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315A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Empresas nacionais com produtos/processos similares</w:t>
      </w:r>
    </w:p>
    <w:p w14:paraId="43B33392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mercado cosmético global, diversas empresas utilizam sistemas nanoestruturados para cuidados capilares, principalmente em condicionamento, reparação e sensorial semelhante ao silicone, geralmente baseados em polímeros sintéticos e silicones, com menor foco em alternativas biodegradáveis.</w:t>
      </w:r>
    </w:p>
    <w:p w14:paraId="14873C30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31CCB97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Vantagens do projeto Greenact</w:t>
      </w:r>
    </w:p>
    <w:p w14:paraId="22BB24A4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projeto propõe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com óleos de patauá e cumaru, com diferenciais claros:</w:t>
      </w:r>
    </w:p>
    <w:p w14:paraId="007977AE" w14:textId="77777777" w:rsidR="00322E44" w:rsidRDefault="00330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Sustentável e biodegradável: </w:t>
      </w:r>
    </w:p>
    <w:p w14:paraId="4EF1085B" w14:textId="77777777" w:rsidR="00322E44" w:rsidRDefault="00330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Ativos amazônicos pouco explorados: diferenciação e valorização da biodiversidade.</w:t>
      </w:r>
    </w:p>
    <w:p w14:paraId="0FDA631B" w14:textId="77777777" w:rsidR="00322E44" w:rsidRDefault="00330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Sensorial semelhante ao silicone: desempenho em brilho e toque equivalente aos silicones.</w:t>
      </w:r>
    </w:p>
    <w:p w14:paraId="4818ABCB" w14:textId="77777777" w:rsidR="00322E44" w:rsidRDefault="00330A3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Alinhamento a tendências pró-</w:t>
      </w:r>
      <w:proofErr w:type="spellStart"/>
      <w:r>
        <w:rPr>
          <w:rFonts w:ascii="Arial" w:hAnsi="Arial" w:cs="Arial"/>
          <w:sz w:val="24"/>
          <w:szCs w:val="24"/>
        </w:rPr>
        <w:t>aging</w:t>
      </w:r>
      <w:proofErr w:type="spellEnd"/>
      <w:r>
        <w:rPr>
          <w:rFonts w:ascii="Arial" w:hAnsi="Arial" w:cs="Arial"/>
          <w:sz w:val="24"/>
          <w:szCs w:val="24"/>
        </w:rPr>
        <w:t xml:space="preserve"> e </w:t>
      </w:r>
      <w:proofErr w:type="spellStart"/>
      <w:r>
        <w:rPr>
          <w:rFonts w:ascii="Arial" w:hAnsi="Arial" w:cs="Arial"/>
          <w:sz w:val="24"/>
          <w:szCs w:val="24"/>
        </w:rPr>
        <w:t>green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beauty</w:t>
      </w:r>
      <w:proofErr w:type="spellEnd"/>
      <w:r>
        <w:rPr>
          <w:rFonts w:ascii="Arial" w:hAnsi="Arial" w:cs="Arial"/>
          <w:sz w:val="24"/>
          <w:szCs w:val="24"/>
        </w:rPr>
        <w:t>: produtos naturais, sustentáveis e de alta performance.</w:t>
      </w:r>
    </w:p>
    <w:p w14:paraId="7583724B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Análise de patentes e liberdade de operação (FTO)</w:t>
      </w:r>
    </w:p>
    <w:p w14:paraId="4EC4A87F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Uma busca preliminar em INPI e Google </w:t>
      </w:r>
      <w:proofErr w:type="spellStart"/>
      <w:r>
        <w:rPr>
          <w:rFonts w:ascii="Arial" w:hAnsi="Arial" w:cs="Arial"/>
          <w:sz w:val="24"/>
          <w:szCs w:val="24"/>
        </w:rPr>
        <w:t>Patents</w:t>
      </w:r>
      <w:proofErr w:type="spellEnd"/>
      <w:r>
        <w:rPr>
          <w:rFonts w:ascii="Arial" w:hAnsi="Arial" w:cs="Arial"/>
          <w:sz w:val="24"/>
          <w:szCs w:val="24"/>
        </w:rPr>
        <w:t xml:space="preserve"> identificou registros relacionados:</w:t>
      </w:r>
    </w:p>
    <w:tbl>
      <w:tblPr>
        <w:tblW w:w="940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"/>
        <w:gridCol w:w="9176"/>
        <w:gridCol w:w="66"/>
        <w:gridCol w:w="81"/>
      </w:tblGrid>
      <w:tr w:rsidR="00322E44" w14:paraId="5259A27F" w14:textId="77777777">
        <w:trPr>
          <w:tblHeader/>
        </w:trPr>
        <w:tc>
          <w:tcPr>
            <w:tcW w:w="80" w:type="dxa"/>
            <w:vAlign w:val="center"/>
          </w:tcPr>
          <w:p w14:paraId="6980F6B6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9176" w:type="dxa"/>
            <w:vAlign w:val="center"/>
          </w:tcPr>
          <w:tbl>
            <w:tblPr>
              <w:tblW w:w="9104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594"/>
              <w:gridCol w:w="2370"/>
              <w:gridCol w:w="1932"/>
              <w:gridCol w:w="2208"/>
            </w:tblGrid>
            <w:tr w:rsidR="00322E44" w14:paraId="4B5C978B" w14:textId="77777777">
              <w:trPr>
                <w:trHeight w:val="735"/>
              </w:trPr>
              <w:tc>
                <w:tcPr>
                  <w:tcW w:w="259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3859783" w14:textId="77777777" w:rsidR="00322E44" w:rsidRDefault="00330A3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Empresa/Depositante</w:t>
                  </w:r>
                </w:p>
              </w:tc>
              <w:tc>
                <w:tcPr>
                  <w:tcW w:w="2370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7122594" w14:textId="77777777" w:rsidR="00322E44" w:rsidRDefault="00330A3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Nº da patente</w:t>
                  </w:r>
                </w:p>
              </w:tc>
              <w:tc>
                <w:tcPr>
                  <w:tcW w:w="1932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E385FF4" w14:textId="77777777" w:rsidR="00322E44" w:rsidRDefault="00330A3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Objeto da patente</w:t>
                  </w:r>
                </w:p>
              </w:tc>
              <w:tc>
                <w:tcPr>
                  <w:tcW w:w="2208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3C5EE88" w14:textId="77777777" w:rsidR="00322E44" w:rsidRDefault="00330A31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24"/>
                      <w:szCs w:val="24"/>
                    </w:rPr>
                    <w:t>Relevância para o projeto</w:t>
                  </w:r>
                </w:p>
              </w:tc>
            </w:tr>
            <w:tr w:rsidR="00322E44" w14:paraId="2B24AB6C" w14:textId="77777777">
              <w:trPr>
                <w:trHeight w:val="1036"/>
              </w:trPr>
              <w:tc>
                <w:tcPr>
                  <w:tcW w:w="25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A2E9BEB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Natura</w:t>
                  </w:r>
                </w:p>
              </w:tc>
              <w:tc>
                <w:tcPr>
                  <w:tcW w:w="237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92059D8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BR102014027721A2</w:t>
                  </w:r>
                </w:p>
              </w:tc>
              <w:tc>
                <w:tcPr>
                  <w:tcW w:w="193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9237448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Nanoemulsão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 xml:space="preserve"> com óleo de castanha</w:t>
                  </w:r>
                </w:p>
              </w:tc>
              <w:tc>
                <w:tcPr>
                  <w:tcW w:w="220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030CC91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Não aborda patauá/cumaru nem quaternários biodegradáveis</w:t>
                  </w:r>
                </w:p>
              </w:tc>
            </w:tr>
            <w:tr w:rsidR="00322E44" w14:paraId="02828993" w14:textId="77777777">
              <w:trPr>
                <w:trHeight w:val="981"/>
              </w:trPr>
              <w:tc>
                <w:tcPr>
                  <w:tcW w:w="25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8D1126B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L’Oréal</w:t>
                  </w:r>
                </w:p>
              </w:tc>
              <w:tc>
                <w:tcPr>
                  <w:tcW w:w="237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7BC77F3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US20160228549A1</w:t>
                  </w:r>
                </w:p>
              </w:tc>
              <w:tc>
                <w:tcPr>
                  <w:tcW w:w="193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4528064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Nanoemulsão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 xml:space="preserve"> capilar com polímeros sintéticos</w:t>
                  </w:r>
                </w:p>
              </w:tc>
              <w:tc>
                <w:tcPr>
                  <w:tcW w:w="220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C145160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 xml:space="preserve">Uso de </w:t>
                  </w:r>
                  <w:proofErr w:type="spellStart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nanossistemas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, mas não-biodegradável</w:t>
                  </w:r>
                </w:p>
              </w:tc>
            </w:tr>
            <w:tr w:rsidR="00322E44" w14:paraId="616A54FE" w14:textId="77777777">
              <w:trPr>
                <w:trHeight w:val="995"/>
              </w:trPr>
              <w:tc>
                <w:tcPr>
                  <w:tcW w:w="2594" w:type="dxa"/>
                  <w:tcBorders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4E47AA2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Croda</w:t>
                  </w:r>
                  <w:proofErr w:type="spellEnd"/>
                </w:p>
              </w:tc>
              <w:tc>
                <w:tcPr>
                  <w:tcW w:w="2370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417578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WO2018203745A1</w:t>
                  </w:r>
                </w:p>
              </w:tc>
              <w:tc>
                <w:tcPr>
                  <w:tcW w:w="1932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6443430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Nanoemulsões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 xml:space="preserve"> estabilizadas para óleos vegetais</w:t>
                  </w:r>
                </w:p>
              </w:tc>
              <w:tc>
                <w:tcPr>
                  <w:tcW w:w="2208" w:type="dxa"/>
                  <w:tcBorders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61930D19" w14:textId="77777777" w:rsidR="00322E44" w:rsidRDefault="00330A31">
                  <w:pPr>
                    <w:spacing w:after="0" w:line="240" w:lineRule="auto"/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Arial" w:eastAsia="Times New Roman" w:hAnsi="Arial" w:cs="Arial"/>
                      <w:color w:val="000000"/>
                      <w:sz w:val="24"/>
                      <w:szCs w:val="24"/>
                    </w:rPr>
                    <w:t>Foco em emulsificação, sem inovação em quaternários sustentáveis</w:t>
                  </w:r>
                </w:p>
              </w:tc>
            </w:tr>
          </w:tbl>
          <w:p w14:paraId="474B771B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66" w:type="dxa"/>
            <w:vAlign w:val="center"/>
          </w:tcPr>
          <w:p w14:paraId="352510B0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81" w:type="dxa"/>
            <w:vAlign w:val="center"/>
          </w:tcPr>
          <w:p w14:paraId="69FE0D85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322E44" w14:paraId="20043467" w14:textId="77777777">
        <w:tc>
          <w:tcPr>
            <w:tcW w:w="80" w:type="dxa"/>
            <w:vAlign w:val="center"/>
          </w:tcPr>
          <w:p w14:paraId="53BBD3A7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9176" w:type="dxa"/>
            <w:vAlign w:val="center"/>
          </w:tcPr>
          <w:p w14:paraId="67B38EA0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6" w:type="dxa"/>
            <w:vAlign w:val="center"/>
          </w:tcPr>
          <w:p w14:paraId="6E736B9C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81" w:type="dxa"/>
            <w:vAlign w:val="center"/>
          </w:tcPr>
          <w:p w14:paraId="5CF4378E" w14:textId="77777777" w:rsidR="00322E44" w:rsidRDefault="00322E44">
            <w:pPr>
              <w:spacing w:line="36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C5B29E2" w14:textId="77777777" w:rsidR="00322E44" w:rsidRDefault="00330A31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Conclusão sobre FTO:</w:t>
      </w:r>
      <w:r>
        <w:rPr>
          <w:rFonts w:ascii="Arial" w:hAnsi="Arial" w:cs="Arial"/>
          <w:sz w:val="24"/>
          <w:szCs w:val="24"/>
        </w:rPr>
        <w:br/>
        <w:t xml:space="preserve">As patentes existentes não protegem a combinação de óleos de patauá + cumaru em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com quaternários biodegradáveis, garantindo liberdade de operação e oportunidade de inovação incremental com alta aplicabilidade comercial.</w:t>
      </w:r>
    </w:p>
    <w:p w14:paraId="3062B478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Considerações finais</w:t>
      </w:r>
    </w:p>
    <w:p w14:paraId="55B2329D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Embora existam soluções relacionadas a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capilares, nenhuma combina biodegradabilidade, sensorial semelhante ao silicone e uso de óleos amazônicos de forma sinérgica. O projeto Greenact oferece uma solução inovadora e sustentável, posicionando a empresa estrategicamente no mercado de cosméticos capilares.</w:t>
      </w:r>
    </w:p>
    <w:p w14:paraId="304C94C4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1DE39052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04F3F3FB" w14:textId="77777777" w:rsidR="00322E44" w:rsidRDefault="00330A31">
            <w:pPr>
              <w:jc w:val="both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6 - Plano de Pesquisa</w:t>
            </w:r>
          </w:p>
        </w:tc>
      </w:tr>
    </w:tbl>
    <w:p w14:paraId="3E244CBE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Resultados preliminares obtidos antes da Fase 1</w:t>
      </w:r>
    </w:p>
    <w:p w14:paraId="11A0DC49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Durante os testes preliminares, iniciamos a pesquisa com o levantamento de óleos vegetais da biodiversidade brasileira com maior potencial para formulações capilares, focando em condicionamento, brilho e maciez. A seguir, estudamos o HLB (Balanço Hidrofílico-Lipofílico) requerido desses óleos e realizamos ensaios experimentais variando valores de HLB e SOR (rácio </w:t>
      </w:r>
      <w:proofErr w:type="spellStart"/>
      <w:r>
        <w:rPr>
          <w:rFonts w:ascii="Arial" w:hAnsi="Arial" w:cs="Arial"/>
          <w:sz w:val="24"/>
          <w:szCs w:val="24"/>
        </w:rPr>
        <w:t>óleo:tensoativo</w:t>
      </w:r>
      <w:proofErr w:type="spellEnd"/>
      <w:r>
        <w:rPr>
          <w:rFonts w:ascii="Arial" w:hAnsi="Arial" w:cs="Arial"/>
          <w:sz w:val="24"/>
          <w:szCs w:val="24"/>
        </w:rPr>
        <w:t>), visando identificar a melhor combinação de tensoativos em relação à fase oleosa.</w:t>
      </w:r>
    </w:p>
    <w:p w14:paraId="632F8607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Diversas formulações experimentais foram elaboradas e submetidas a testes de estabilidade acelerada em estufa a 45 °C, permitindo avaliar a robustez das emulsões. Os resultados indicaram:</w:t>
      </w:r>
    </w:p>
    <w:p w14:paraId="3135AC83" w14:textId="77777777" w:rsidR="00322E44" w:rsidRDefault="00330A3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catiônicas estáveis, com partículas menores que 200 </w:t>
      </w:r>
      <w:proofErr w:type="spellStart"/>
      <w:r>
        <w:rPr>
          <w:rFonts w:ascii="Arial" w:hAnsi="Arial" w:cs="Arial"/>
          <w:sz w:val="24"/>
          <w:szCs w:val="24"/>
        </w:rPr>
        <w:t>nm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7327DBA1" w14:textId="77777777" w:rsidR="00322E44" w:rsidRDefault="00330A3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Boa incorporação e manutenção do brilho e sensorial dos óleos de patauá e cumaru.</w:t>
      </w:r>
    </w:p>
    <w:p w14:paraId="2530AE90" w14:textId="79FCBA14" w:rsidR="00690042" w:rsidRDefault="00330A31" w:rsidP="00690042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Potencial de aplicação em formulações capilares biodegradáveis, com estabilidade físico-química mínima de 30 dias</w:t>
      </w:r>
    </w:p>
    <w:p w14:paraId="7220FEFE" w14:textId="08E09D70" w:rsidR="00690042" w:rsidRPr="00690042" w:rsidRDefault="00690042" w:rsidP="00690042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objetivo técnico da fase 1 é definir 7 formulações estáveis e com sensorial agradável.</w:t>
      </w:r>
    </w:p>
    <w:p w14:paraId="1F57A565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Procedimentos e Atividades</w:t>
      </w:r>
    </w:p>
    <w:p w14:paraId="0070DD80" w14:textId="4635F0C0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Para atingir os objetivos da Fase </w:t>
      </w:r>
      <w:r w:rsidR="00690042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 xml:space="preserve"> o desenvolvimento da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será conduzido com os seguintes métodos:</w:t>
      </w:r>
    </w:p>
    <w:p w14:paraId="04EE27C2" w14:textId="77777777" w:rsidR="00322E44" w:rsidRDefault="00330A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Seleção e caracterização de óleos vegetais:</w:t>
      </w:r>
    </w:p>
    <w:p w14:paraId="3F77F00E" w14:textId="77777777" w:rsidR="00322E44" w:rsidRDefault="00330A31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Determinação de densidade, viscosidade, índice de refração, distribuição de ácidos graxos e HLB (Balanço Hidrofílico-Lipofílico) dos óleos de patauá e cumaru.</w:t>
      </w:r>
    </w:p>
    <w:p w14:paraId="4162363E" w14:textId="29FB8BE3" w:rsidR="00690042" w:rsidRPr="00051880" w:rsidRDefault="00330A31" w:rsidP="0069004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commentRangeStart w:id="1"/>
      <w:commentRangeStart w:id="2"/>
      <w:r w:rsidRPr="00051880">
        <w:rPr>
          <w:rFonts w:ascii="Arial" w:hAnsi="Arial" w:cs="Arial"/>
          <w:sz w:val="24"/>
          <w:szCs w:val="24"/>
        </w:rPr>
        <w:t>Teste preliminar de miscibilidade com diferentes tensoativos catiônicos.</w:t>
      </w:r>
      <w:commentRangeEnd w:id="1"/>
      <w:r w:rsidRPr="00051880">
        <w:rPr>
          <w:rFonts w:ascii="Arial" w:hAnsi="Arial" w:cs="Arial"/>
          <w:sz w:val="24"/>
          <w:szCs w:val="24"/>
        </w:rPr>
        <w:commentReference w:id="1"/>
      </w:r>
      <w:commentRangeEnd w:id="2"/>
      <w:r w:rsidR="00B67D1E">
        <w:rPr>
          <w:rStyle w:val="Refdecomentrio"/>
        </w:rPr>
        <w:commentReference w:id="2"/>
      </w:r>
      <w:r w:rsidR="00690042" w:rsidRPr="00051880">
        <w:rPr>
          <w:rFonts w:ascii="Arial" w:eastAsia="Times New Roman" w:hAnsi="Arial" w:cs="Arial"/>
          <w:sz w:val="24"/>
          <w:szCs w:val="24"/>
        </w:rPr>
        <w:t xml:space="preserve"> </w:t>
      </w:r>
      <w:r w:rsidR="006B2D30" w:rsidRPr="00051880">
        <w:rPr>
          <w:rFonts w:ascii="Arial" w:hAnsi="Arial" w:cs="Arial"/>
          <w:sz w:val="24"/>
          <w:szCs w:val="24"/>
        </w:rPr>
        <w:t>É</w:t>
      </w:r>
      <w:r w:rsidR="00690042" w:rsidRPr="00051880">
        <w:rPr>
          <w:rFonts w:ascii="Arial" w:hAnsi="Arial" w:cs="Arial"/>
          <w:sz w:val="24"/>
          <w:szCs w:val="24"/>
        </w:rPr>
        <w:t xml:space="preserve"> um ensaio simples, rápido e essencial no desenvolvimento de formulações capilares — especialmente quando se trabalha com </w:t>
      </w:r>
      <w:proofErr w:type="spellStart"/>
      <w:r w:rsidR="00690042" w:rsidRPr="00051880">
        <w:rPr>
          <w:rFonts w:ascii="Arial" w:hAnsi="Arial" w:cs="Arial"/>
          <w:sz w:val="24"/>
          <w:szCs w:val="24"/>
        </w:rPr>
        <w:t>nanoemulsões</w:t>
      </w:r>
      <w:proofErr w:type="spellEnd"/>
      <w:r w:rsidR="00690042" w:rsidRPr="00051880">
        <w:rPr>
          <w:rFonts w:ascii="Arial" w:hAnsi="Arial" w:cs="Arial"/>
          <w:sz w:val="24"/>
          <w:szCs w:val="24"/>
        </w:rPr>
        <w:t xml:space="preserve"> catiônicas, condicionadores, cremes e leave-ins.</w:t>
      </w:r>
    </w:p>
    <w:p w14:paraId="5C7E322C" w14:textId="6921C49F" w:rsidR="00690042" w:rsidRPr="00690042" w:rsidRDefault="00690042" w:rsidP="006B2D30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159B8AD" w14:textId="48263FCD" w:rsidR="00690042" w:rsidRPr="00690042" w:rsidRDefault="001A4BE1" w:rsidP="003F24D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teste de miscibilidade é</w:t>
      </w:r>
      <w:r w:rsidR="00690042" w:rsidRPr="00690042">
        <w:rPr>
          <w:rFonts w:ascii="Arial" w:hAnsi="Arial" w:cs="Arial"/>
          <w:sz w:val="24"/>
          <w:szCs w:val="24"/>
        </w:rPr>
        <w:t xml:space="preserve"> um teste que avalia se um óleo, ativo, fase oleosa ou </w:t>
      </w:r>
      <w:proofErr w:type="spellStart"/>
      <w:r w:rsidR="00690042" w:rsidRPr="00690042">
        <w:rPr>
          <w:rFonts w:ascii="Arial" w:hAnsi="Arial" w:cs="Arial"/>
          <w:sz w:val="24"/>
          <w:szCs w:val="24"/>
        </w:rPr>
        <w:t>pré</w:t>
      </w:r>
      <w:proofErr w:type="spellEnd"/>
      <w:r w:rsidR="00690042" w:rsidRPr="00690042">
        <w:rPr>
          <w:rFonts w:ascii="Arial" w:hAnsi="Arial" w:cs="Arial"/>
          <w:sz w:val="24"/>
          <w:szCs w:val="24"/>
        </w:rPr>
        <w:t>-emulsão consegue se solubilizar, dispersar ou permanecer estável quando é misturado a tensoativos catiônicos</w:t>
      </w:r>
      <w:r w:rsidR="003F24DD">
        <w:rPr>
          <w:rFonts w:ascii="Arial" w:hAnsi="Arial" w:cs="Arial"/>
          <w:sz w:val="24"/>
          <w:szCs w:val="24"/>
        </w:rPr>
        <w:t>.</w:t>
      </w:r>
    </w:p>
    <w:p w14:paraId="0FC20267" w14:textId="4BD09BFC" w:rsidR="00690042" w:rsidRPr="00690042" w:rsidRDefault="001A4BE1" w:rsidP="000D770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690042" w:rsidRPr="00690042">
        <w:rPr>
          <w:rFonts w:ascii="Arial" w:hAnsi="Arial" w:cs="Arial"/>
          <w:sz w:val="24"/>
          <w:szCs w:val="24"/>
        </w:rPr>
        <w:t xml:space="preserve">ntes de formular uma </w:t>
      </w:r>
      <w:proofErr w:type="spellStart"/>
      <w:r w:rsidR="00690042" w:rsidRPr="00690042">
        <w:rPr>
          <w:rFonts w:ascii="Arial" w:hAnsi="Arial" w:cs="Arial"/>
          <w:sz w:val="24"/>
          <w:szCs w:val="24"/>
        </w:rPr>
        <w:t>nanoemulsão</w:t>
      </w:r>
      <w:proofErr w:type="spellEnd"/>
      <w:r w:rsidR="00690042" w:rsidRPr="00690042">
        <w:rPr>
          <w:rFonts w:ascii="Arial" w:hAnsi="Arial" w:cs="Arial"/>
          <w:sz w:val="24"/>
          <w:szCs w:val="24"/>
        </w:rPr>
        <w:t xml:space="preserve"> catiônica final, é fundamental saber:</w:t>
      </w:r>
    </w:p>
    <w:p w14:paraId="20E2EB22" w14:textId="77777777" w:rsidR="00690042" w:rsidRPr="001A4BE1" w:rsidRDefault="00690042" w:rsidP="001A4BE1">
      <w:pPr>
        <w:pStyle w:val="PargrafodaLista"/>
        <w:numPr>
          <w:ilvl w:val="2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BE1">
        <w:rPr>
          <w:rFonts w:ascii="Arial" w:hAnsi="Arial" w:cs="Arial"/>
          <w:sz w:val="24"/>
          <w:szCs w:val="24"/>
        </w:rPr>
        <w:t>Se o óleo/ativo é compatível com cada tensoativo.</w:t>
      </w:r>
    </w:p>
    <w:p w14:paraId="3C63364B" w14:textId="77777777" w:rsidR="00690042" w:rsidRPr="001A4BE1" w:rsidRDefault="00690042" w:rsidP="001A4BE1">
      <w:pPr>
        <w:pStyle w:val="PargrafodaLista"/>
        <w:numPr>
          <w:ilvl w:val="2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BE1">
        <w:rPr>
          <w:rFonts w:ascii="Arial" w:hAnsi="Arial" w:cs="Arial"/>
          <w:sz w:val="24"/>
          <w:szCs w:val="24"/>
        </w:rPr>
        <w:t>Se existe risco de turbidez, separação, formação de grumos ou precipitados.</w:t>
      </w:r>
    </w:p>
    <w:p w14:paraId="4526A4E7" w14:textId="77777777" w:rsidR="00690042" w:rsidRPr="001A4BE1" w:rsidRDefault="00690042" w:rsidP="001A4BE1">
      <w:pPr>
        <w:pStyle w:val="PargrafodaLista"/>
        <w:numPr>
          <w:ilvl w:val="2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BE1">
        <w:rPr>
          <w:rFonts w:ascii="Arial" w:hAnsi="Arial" w:cs="Arial"/>
          <w:sz w:val="24"/>
          <w:szCs w:val="24"/>
        </w:rPr>
        <w:t>Se haverá interação eletrostática negativa que impeça a formação da emulsão.</w:t>
      </w:r>
    </w:p>
    <w:p w14:paraId="6E26494E" w14:textId="7A78C7E0" w:rsidR="00690042" w:rsidRPr="00690042" w:rsidRDefault="00690042" w:rsidP="001A4BE1">
      <w:pPr>
        <w:pStyle w:val="PargrafodaLista"/>
        <w:numPr>
          <w:ilvl w:val="2"/>
          <w:numId w:val="2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BE1">
        <w:rPr>
          <w:rFonts w:ascii="Arial" w:hAnsi="Arial" w:cs="Arial"/>
          <w:sz w:val="24"/>
          <w:szCs w:val="24"/>
        </w:rPr>
        <w:t>Se a escolha do tensoativo impacta tamanho de gota</w:t>
      </w:r>
      <w:r w:rsidR="0039349B">
        <w:rPr>
          <w:rFonts w:ascii="Arial" w:hAnsi="Arial" w:cs="Arial"/>
          <w:sz w:val="24"/>
          <w:szCs w:val="24"/>
        </w:rPr>
        <w:t xml:space="preserve"> e</w:t>
      </w:r>
      <w:r w:rsidRPr="001A4BE1">
        <w:rPr>
          <w:rFonts w:ascii="Arial" w:hAnsi="Arial" w:cs="Arial"/>
          <w:sz w:val="24"/>
          <w:szCs w:val="24"/>
        </w:rPr>
        <w:t xml:space="preserve"> viscosidade</w:t>
      </w:r>
      <w:r w:rsidR="0039349B">
        <w:rPr>
          <w:rFonts w:ascii="Arial" w:hAnsi="Arial" w:cs="Arial"/>
          <w:sz w:val="24"/>
          <w:szCs w:val="24"/>
        </w:rPr>
        <w:t>.</w:t>
      </w:r>
    </w:p>
    <w:p w14:paraId="4DD727D3" w14:textId="48356A89" w:rsidR="00690042" w:rsidRPr="00690042" w:rsidRDefault="00330A31" w:rsidP="000D770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Segue a </w:t>
      </w:r>
      <w:r w:rsidR="00690042" w:rsidRPr="00690042">
        <w:rPr>
          <w:rFonts w:ascii="Arial" w:hAnsi="Arial" w:cs="Arial"/>
          <w:sz w:val="24"/>
          <w:szCs w:val="24"/>
        </w:rPr>
        <w:t>metodologia usual</w:t>
      </w:r>
      <w:r>
        <w:rPr>
          <w:rFonts w:ascii="Arial" w:hAnsi="Arial" w:cs="Arial"/>
          <w:sz w:val="24"/>
          <w:szCs w:val="24"/>
        </w:rPr>
        <w:t>:</w:t>
      </w:r>
    </w:p>
    <w:p w14:paraId="521FB878" w14:textId="77777777" w:rsidR="00690042" w:rsidRPr="00690042" w:rsidRDefault="00690042" w:rsidP="000D770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690042">
        <w:rPr>
          <w:rFonts w:ascii="Arial" w:hAnsi="Arial" w:cs="Arial"/>
          <w:sz w:val="24"/>
          <w:szCs w:val="24"/>
        </w:rPr>
        <w:t>Preparar soluções aquosas dos tensoativos catiônicos a concentrações típicas de uso (ex.: 1–5%).</w:t>
      </w:r>
    </w:p>
    <w:p w14:paraId="25F4C63C" w14:textId="77777777" w:rsidR="00690042" w:rsidRPr="00690042" w:rsidRDefault="00690042" w:rsidP="000D770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690042">
        <w:rPr>
          <w:rFonts w:ascii="Arial" w:hAnsi="Arial" w:cs="Arial"/>
          <w:sz w:val="24"/>
          <w:szCs w:val="24"/>
        </w:rPr>
        <w:t>Em tubos ou béqueres pequenos, adicionar uma gota ou pequena quantidade do óleo/ativo.</w:t>
      </w:r>
    </w:p>
    <w:p w14:paraId="3A65C231" w14:textId="77777777" w:rsidR="00690042" w:rsidRPr="00690042" w:rsidRDefault="00690042" w:rsidP="000D770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690042">
        <w:rPr>
          <w:rFonts w:ascii="Arial" w:hAnsi="Arial" w:cs="Arial"/>
          <w:sz w:val="24"/>
          <w:szCs w:val="24"/>
        </w:rPr>
        <w:t>Misturar suavemente e observar:</w:t>
      </w:r>
    </w:p>
    <w:p w14:paraId="6CD795D5" w14:textId="77777777" w:rsidR="00690042" w:rsidRPr="000D7703" w:rsidRDefault="00690042" w:rsidP="000D770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7703">
        <w:rPr>
          <w:rFonts w:ascii="Arial" w:hAnsi="Arial" w:cs="Arial"/>
          <w:sz w:val="24"/>
          <w:szCs w:val="24"/>
        </w:rPr>
        <w:t>miscibilidade</w:t>
      </w:r>
    </w:p>
    <w:p w14:paraId="259C09E3" w14:textId="77777777" w:rsidR="00690042" w:rsidRPr="000D7703" w:rsidRDefault="00690042" w:rsidP="000D770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7703">
        <w:rPr>
          <w:rFonts w:ascii="Arial" w:hAnsi="Arial" w:cs="Arial"/>
          <w:sz w:val="24"/>
          <w:szCs w:val="24"/>
        </w:rPr>
        <w:t>turvação</w:t>
      </w:r>
    </w:p>
    <w:p w14:paraId="6E340687" w14:textId="77777777" w:rsidR="00690042" w:rsidRPr="000D7703" w:rsidRDefault="00690042" w:rsidP="000D770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7703">
        <w:rPr>
          <w:rFonts w:ascii="Arial" w:hAnsi="Arial" w:cs="Arial"/>
          <w:sz w:val="24"/>
          <w:szCs w:val="24"/>
        </w:rPr>
        <w:t>separação</w:t>
      </w:r>
    </w:p>
    <w:p w14:paraId="5CEB6AAB" w14:textId="77777777" w:rsidR="00690042" w:rsidRPr="000D7703" w:rsidRDefault="00690042" w:rsidP="000D770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7703">
        <w:rPr>
          <w:rFonts w:ascii="Arial" w:hAnsi="Arial" w:cs="Arial"/>
          <w:sz w:val="24"/>
          <w:szCs w:val="24"/>
        </w:rPr>
        <w:t>mudança de cor</w:t>
      </w:r>
    </w:p>
    <w:p w14:paraId="4E680540" w14:textId="77777777" w:rsidR="00690042" w:rsidRPr="000D7703" w:rsidRDefault="00690042" w:rsidP="000D770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7703">
        <w:rPr>
          <w:rFonts w:ascii="Arial" w:hAnsi="Arial" w:cs="Arial"/>
          <w:sz w:val="24"/>
          <w:szCs w:val="24"/>
        </w:rPr>
        <w:t>formação de flocos/precipitado</w:t>
      </w:r>
    </w:p>
    <w:p w14:paraId="079E4E02" w14:textId="77777777" w:rsidR="00690042" w:rsidRPr="000D7703" w:rsidRDefault="00690042" w:rsidP="000D7703">
      <w:pPr>
        <w:pStyle w:val="Pargrafoda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D7703">
        <w:rPr>
          <w:rFonts w:ascii="Arial" w:hAnsi="Arial" w:cs="Arial"/>
          <w:sz w:val="24"/>
          <w:szCs w:val="24"/>
        </w:rPr>
        <w:t>Acompanhar por 24–48h.</w:t>
      </w:r>
    </w:p>
    <w:p w14:paraId="5F234977" w14:textId="23EEFA41" w:rsidR="00690042" w:rsidRPr="00690042" w:rsidRDefault="00690042" w:rsidP="000D770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46C0BDC" w14:textId="77777777" w:rsidR="00330A31" w:rsidRDefault="00330A31" w:rsidP="000D7703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1217F128" w14:textId="77777777" w:rsidR="00A24F38" w:rsidRDefault="00A24F38" w:rsidP="000D7703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56E2FBE0" w14:textId="77777777" w:rsidR="00330A31" w:rsidRDefault="00330A31" w:rsidP="000D7703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67C6308C" w14:textId="600FBD6E" w:rsidR="00690042" w:rsidRPr="00690042" w:rsidRDefault="00690042" w:rsidP="000D7703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690042">
        <w:rPr>
          <w:rFonts w:ascii="Arial" w:hAnsi="Arial" w:cs="Arial"/>
          <w:b/>
          <w:bCs/>
          <w:sz w:val="24"/>
          <w:szCs w:val="24"/>
        </w:rPr>
        <w:lastRenderedPageBreak/>
        <w:t>O que se observa como resultado?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5615"/>
      </w:tblGrid>
      <w:tr w:rsidR="00690042" w:rsidRPr="00690042" w14:paraId="5D8D96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14E4A" w14:textId="77777777" w:rsidR="00690042" w:rsidRPr="00690042" w:rsidRDefault="00690042" w:rsidP="000D7703">
            <w:pPr>
              <w:spacing w:line="360" w:lineRule="auto"/>
              <w:ind w:left="144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90042">
              <w:rPr>
                <w:rFonts w:ascii="Arial" w:hAnsi="Arial" w:cs="Arial"/>
                <w:b/>
                <w:bCs/>
                <w:sz w:val="24"/>
                <w:szCs w:val="24"/>
              </w:rPr>
              <w:t>Resultado</w:t>
            </w:r>
          </w:p>
        </w:tc>
        <w:tc>
          <w:tcPr>
            <w:tcW w:w="0" w:type="auto"/>
            <w:vAlign w:val="center"/>
            <w:hideMark/>
          </w:tcPr>
          <w:p w14:paraId="19654826" w14:textId="77777777" w:rsidR="00690042" w:rsidRPr="00690042" w:rsidRDefault="00690042" w:rsidP="000D7703">
            <w:pPr>
              <w:spacing w:line="360" w:lineRule="auto"/>
              <w:ind w:left="1440"/>
              <w:jc w:val="both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90042">
              <w:rPr>
                <w:rFonts w:ascii="Arial" w:hAnsi="Arial" w:cs="Arial"/>
                <w:b/>
                <w:bCs/>
                <w:sz w:val="24"/>
                <w:szCs w:val="24"/>
              </w:rPr>
              <w:t>Interpretação</w:t>
            </w:r>
          </w:p>
        </w:tc>
      </w:tr>
      <w:tr w:rsidR="00690042" w:rsidRPr="00690042" w14:paraId="250776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0850E" w14:textId="109C3FB7" w:rsidR="00690042" w:rsidRPr="000E1D9C" w:rsidRDefault="00690042" w:rsidP="000D7703">
            <w:pPr>
              <w:spacing w:line="360" w:lineRule="auto"/>
              <w:ind w:left="144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0E1D9C">
              <w:rPr>
                <w:rFonts w:ascii="Arial" w:hAnsi="Arial" w:cs="Arial"/>
                <w:sz w:val="24"/>
                <w:szCs w:val="24"/>
              </w:rPr>
              <w:t>Clarez</w:t>
            </w:r>
            <w:r w:rsidR="000D7703" w:rsidRPr="000E1D9C">
              <w:rPr>
                <w:rFonts w:ascii="Arial" w:hAnsi="Arial" w:cs="Arial"/>
                <w:sz w:val="24"/>
                <w:szCs w:val="24"/>
              </w:rPr>
              <w:t>a  e</w:t>
            </w:r>
            <w:proofErr w:type="gramEnd"/>
            <w:r w:rsidR="000D7703" w:rsidRPr="000E1D9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0E1D9C">
              <w:rPr>
                <w:rFonts w:ascii="Arial" w:hAnsi="Arial" w:cs="Arial"/>
                <w:sz w:val="24"/>
                <w:szCs w:val="24"/>
              </w:rPr>
              <w:t xml:space="preserve">  homogeneidade</w:t>
            </w:r>
          </w:p>
        </w:tc>
        <w:tc>
          <w:tcPr>
            <w:tcW w:w="0" w:type="auto"/>
            <w:vAlign w:val="center"/>
            <w:hideMark/>
          </w:tcPr>
          <w:p w14:paraId="298D1911" w14:textId="4656F25A" w:rsidR="00690042" w:rsidRPr="00690042" w:rsidRDefault="000D7703" w:rsidP="000D7703">
            <w:pPr>
              <w:spacing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</w:t>
            </w:r>
            <w:r w:rsidR="00690042" w:rsidRPr="00690042">
              <w:rPr>
                <w:rFonts w:ascii="Arial" w:hAnsi="Arial" w:cs="Arial"/>
                <w:sz w:val="24"/>
                <w:szCs w:val="24"/>
              </w:rPr>
              <w:t>a compatibilidade → ótimo candidato ao sistema catiônico.</w:t>
            </w:r>
          </w:p>
        </w:tc>
      </w:tr>
      <w:tr w:rsidR="00690042" w:rsidRPr="00690042" w14:paraId="3FBBE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4180" w14:textId="77777777" w:rsidR="00690042" w:rsidRPr="000E1D9C" w:rsidRDefault="00690042" w:rsidP="000D7703">
            <w:pPr>
              <w:spacing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E1D9C">
              <w:rPr>
                <w:rFonts w:ascii="Arial" w:hAnsi="Arial" w:cs="Arial"/>
                <w:sz w:val="24"/>
                <w:szCs w:val="24"/>
              </w:rPr>
              <w:t>Leve turvação</w:t>
            </w:r>
          </w:p>
        </w:tc>
        <w:tc>
          <w:tcPr>
            <w:tcW w:w="0" w:type="auto"/>
            <w:vAlign w:val="center"/>
            <w:hideMark/>
          </w:tcPr>
          <w:p w14:paraId="3CD4833F" w14:textId="77777777" w:rsidR="00690042" w:rsidRPr="00690042" w:rsidRDefault="00690042" w:rsidP="000D7703">
            <w:pPr>
              <w:spacing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0042">
              <w:rPr>
                <w:rFonts w:ascii="Arial" w:hAnsi="Arial" w:cs="Arial"/>
                <w:sz w:val="24"/>
                <w:szCs w:val="24"/>
              </w:rPr>
              <w:t xml:space="preserve">Compatibilidade média → pode ser ajustado com </w:t>
            </w:r>
            <w:proofErr w:type="spellStart"/>
            <w:r w:rsidRPr="00690042">
              <w:rPr>
                <w:rFonts w:ascii="Arial" w:hAnsi="Arial" w:cs="Arial"/>
                <w:sz w:val="24"/>
                <w:szCs w:val="24"/>
              </w:rPr>
              <w:t>co-tensoativos</w:t>
            </w:r>
            <w:proofErr w:type="spellEnd"/>
            <w:r w:rsidRPr="0069004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690042" w:rsidRPr="00690042" w14:paraId="0EF6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E64EF" w14:textId="77777777" w:rsidR="00690042" w:rsidRPr="000E1D9C" w:rsidRDefault="00690042" w:rsidP="000D7703">
            <w:pPr>
              <w:spacing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0E1D9C">
              <w:rPr>
                <w:rFonts w:ascii="Arial" w:hAnsi="Arial" w:cs="Arial"/>
                <w:sz w:val="24"/>
                <w:szCs w:val="24"/>
              </w:rPr>
              <w:t>Separação imediata, flocos ou gel</w:t>
            </w:r>
          </w:p>
        </w:tc>
        <w:tc>
          <w:tcPr>
            <w:tcW w:w="0" w:type="auto"/>
            <w:vAlign w:val="center"/>
            <w:hideMark/>
          </w:tcPr>
          <w:p w14:paraId="2592E20B" w14:textId="77777777" w:rsidR="00690042" w:rsidRPr="00690042" w:rsidRDefault="00690042" w:rsidP="000D7703">
            <w:pPr>
              <w:spacing w:line="360" w:lineRule="auto"/>
              <w:ind w:left="144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90042">
              <w:rPr>
                <w:rFonts w:ascii="Arial" w:hAnsi="Arial" w:cs="Arial"/>
                <w:sz w:val="24"/>
                <w:szCs w:val="24"/>
              </w:rPr>
              <w:t>Incompatibilidade → evitar esse tensoativo na formulação.</w:t>
            </w:r>
          </w:p>
        </w:tc>
      </w:tr>
    </w:tbl>
    <w:p w14:paraId="2206001F" w14:textId="19A8F7B6" w:rsidR="00690042" w:rsidRPr="00690042" w:rsidRDefault="00690042" w:rsidP="000D770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B3F5776" w14:textId="57095CB9" w:rsidR="00690042" w:rsidRPr="00690042" w:rsidRDefault="00690042" w:rsidP="000D7703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690042">
        <w:rPr>
          <w:rFonts w:ascii="Arial" w:hAnsi="Arial" w:cs="Arial"/>
          <w:b/>
          <w:bCs/>
          <w:sz w:val="24"/>
          <w:szCs w:val="24"/>
        </w:rPr>
        <w:t xml:space="preserve">Por que isso importa para o PIPE </w:t>
      </w:r>
      <w:r w:rsidR="000D7703">
        <w:rPr>
          <w:rFonts w:ascii="Arial" w:hAnsi="Arial" w:cs="Arial"/>
          <w:b/>
          <w:bCs/>
          <w:sz w:val="24"/>
          <w:szCs w:val="24"/>
        </w:rPr>
        <w:t xml:space="preserve">fase 1 </w:t>
      </w:r>
      <w:r w:rsidRPr="00690042">
        <w:rPr>
          <w:rFonts w:ascii="Arial" w:hAnsi="Arial" w:cs="Arial"/>
          <w:b/>
          <w:bCs/>
          <w:sz w:val="24"/>
          <w:szCs w:val="24"/>
        </w:rPr>
        <w:t>da FAPESP (</w:t>
      </w:r>
      <w:proofErr w:type="spellStart"/>
      <w:r w:rsidRPr="00690042">
        <w:rPr>
          <w:rFonts w:ascii="Arial" w:hAnsi="Arial" w:cs="Arial"/>
          <w:b/>
          <w:bCs/>
          <w:sz w:val="24"/>
          <w:szCs w:val="24"/>
        </w:rPr>
        <w:t>nanoemulsão</w:t>
      </w:r>
      <w:proofErr w:type="spellEnd"/>
      <w:r w:rsidRPr="00690042">
        <w:rPr>
          <w:rFonts w:ascii="Arial" w:hAnsi="Arial" w:cs="Arial"/>
          <w:b/>
          <w:bCs/>
          <w:sz w:val="24"/>
          <w:szCs w:val="24"/>
        </w:rPr>
        <w:t xml:space="preserve"> patauá + cumaru)</w:t>
      </w:r>
      <w:r w:rsidR="00BD40B6">
        <w:rPr>
          <w:rFonts w:ascii="Arial" w:hAnsi="Arial" w:cs="Arial"/>
          <w:b/>
          <w:bCs/>
          <w:sz w:val="24"/>
          <w:szCs w:val="24"/>
        </w:rPr>
        <w:t>.</w:t>
      </w:r>
    </w:p>
    <w:p w14:paraId="526ABA20" w14:textId="77777777" w:rsidR="00690042" w:rsidRPr="00690042" w:rsidRDefault="00690042" w:rsidP="0069004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0042">
        <w:rPr>
          <w:rFonts w:ascii="Arial" w:hAnsi="Arial" w:cs="Arial"/>
          <w:sz w:val="24"/>
          <w:szCs w:val="24"/>
        </w:rPr>
        <w:t>Óleos amazônicos podem ter polaridades distintas, interferindo na estabilidade.</w:t>
      </w:r>
    </w:p>
    <w:p w14:paraId="63734BD8" w14:textId="77777777" w:rsidR="00690042" w:rsidRPr="00690042" w:rsidRDefault="00690042" w:rsidP="0069004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0042">
        <w:rPr>
          <w:rFonts w:ascii="Arial" w:hAnsi="Arial" w:cs="Arial"/>
          <w:sz w:val="24"/>
          <w:szCs w:val="24"/>
        </w:rPr>
        <w:t>Tensoativos catiônicos são essenciais para o sensorial “tipo silicone”, mas têm interação eletrostática forte.</w:t>
      </w:r>
    </w:p>
    <w:p w14:paraId="59317EB9" w14:textId="77777777" w:rsidR="00690042" w:rsidRPr="00690042" w:rsidRDefault="00690042" w:rsidP="00690042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90042">
        <w:rPr>
          <w:rFonts w:ascii="Arial" w:hAnsi="Arial" w:cs="Arial"/>
          <w:sz w:val="24"/>
          <w:szCs w:val="24"/>
        </w:rPr>
        <w:t>Escolher o tensoativo mais compatível aumenta muito a chance de obter:</w:t>
      </w:r>
    </w:p>
    <w:p w14:paraId="5AD77691" w14:textId="77777777" w:rsidR="00690042" w:rsidRPr="001A4BE1" w:rsidRDefault="00690042" w:rsidP="001A4BE1">
      <w:pPr>
        <w:pStyle w:val="PargrafodaLista"/>
        <w:numPr>
          <w:ilvl w:val="2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1A4BE1">
        <w:rPr>
          <w:rFonts w:ascii="Arial" w:hAnsi="Arial" w:cs="Arial"/>
          <w:sz w:val="24"/>
          <w:szCs w:val="24"/>
        </w:rPr>
        <w:t>nanoemulsão</w:t>
      </w:r>
      <w:proofErr w:type="spellEnd"/>
      <w:r w:rsidRPr="001A4BE1">
        <w:rPr>
          <w:rFonts w:ascii="Arial" w:hAnsi="Arial" w:cs="Arial"/>
          <w:sz w:val="24"/>
          <w:szCs w:val="24"/>
        </w:rPr>
        <w:t xml:space="preserve"> estável</w:t>
      </w:r>
    </w:p>
    <w:p w14:paraId="16EC8014" w14:textId="77777777" w:rsidR="00690042" w:rsidRPr="001A4BE1" w:rsidRDefault="00690042" w:rsidP="001A4BE1">
      <w:pPr>
        <w:pStyle w:val="PargrafodaLista"/>
        <w:numPr>
          <w:ilvl w:val="2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BE1">
        <w:rPr>
          <w:rFonts w:ascii="Arial" w:hAnsi="Arial" w:cs="Arial"/>
          <w:sz w:val="24"/>
          <w:szCs w:val="24"/>
        </w:rPr>
        <w:t>carga positiva adequada</w:t>
      </w:r>
    </w:p>
    <w:p w14:paraId="09FA4C38" w14:textId="77777777" w:rsidR="00690042" w:rsidRPr="001A4BE1" w:rsidRDefault="00690042" w:rsidP="001A4BE1">
      <w:pPr>
        <w:pStyle w:val="PargrafodaLista"/>
        <w:numPr>
          <w:ilvl w:val="2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BE1">
        <w:rPr>
          <w:rFonts w:ascii="Arial" w:hAnsi="Arial" w:cs="Arial"/>
          <w:sz w:val="24"/>
          <w:szCs w:val="24"/>
        </w:rPr>
        <w:t>boa espalhabilidade e brilho</w:t>
      </w:r>
    </w:p>
    <w:p w14:paraId="624AC8B9" w14:textId="77777777" w:rsidR="00690042" w:rsidRPr="001A4BE1" w:rsidRDefault="00690042" w:rsidP="001A4BE1">
      <w:pPr>
        <w:pStyle w:val="PargrafodaLista"/>
        <w:numPr>
          <w:ilvl w:val="2"/>
          <w:numId w:val="2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A4BE1">
        <w:rPr>
          <w:rFonts w:ascii="Arial" w:hAnsi="Arial" w:cs="Arial"/>
          <w:sz w:val="24"/>
          <w:szCs w:val="24"/>
        </w:rPr>
        <w:t>resistência à coalescência</w:t>
      </w:r>
    </w:p>
    <w:p w14:paraId="77411F5C" w14:textId="1BA92E41" w:rsidR="00322E44" w:rsidRDefault="00322E44" w:rsidP="001A4BE1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85CF7F2" w14:textId="77777777" w:rsidR="00322E44" w:rsidRDefault="00330A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Formulação e produção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41A0CB91" w14:textId="77777777" w:rsidR="00322E44" w:rsidRDefault="00330A31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Uso de homogeneizador rotor-</w:t>
      </w:r>
      <w:proofErr w:type="spellStart"/>
      <w:r>
        <w:rPr>
          <w:rFonts w:ascii="Arial" w:hAnsi="Arial" w:cs="Arial"/>
          <w:sz w:val="24"/>
          <w:szCs w:val="24"/>
        </w:rPr>
        <w:t>stator</w:t>
      </w:r>
      <w:proofErr w:type="spellEnd"/>
      <w:r>
        <w:rPr>
          <w:rFonts w:ascii="Arial" w:hAnsi="Arial" w:cs="Arial"/>
          <w:sz w:val="24"/>
          <w:szCs w:val="24"/>
        </w:rPr>
        <w:t xml:space="preserve"> e homogeneizador de alta pressão para obtenção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&lt;200 </w:t>
      </w:r>
      <w:proofErr w:type="spellStart"/>
      <w:r>
        <w:rPr>
          <w:rFonts w:ascii="Arial" w:hAnsi="Arial" w:cs="Arial"/>
          <w:sz w:val="24"/>
          <w:szCs w:val="24"/>
        </w:rPr>
        <w:t>nm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025E802F" w14:textId="60F1D3AD" w:rsidR="000A044C" w:rsidRPr="000A044C" w:rsidRDefault="00330A31" w:rsidP="000A044C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</w:rPr>
      </w:pPr>
      <w:commentRangeStart w:id="3"/>
      <w:commentRangeStart w:id="4"/>
      <w:r>
        <w:rPr>
          <w:rFonts w:ascii="Arial" w:hAnsi="Arial" w:cs="Arial"/>
          <w:sz w:val="24"/>
          <w:szCs w:val="24"/>
        </w:rPr>
        <w:lastRenderedPageBreak/>
        <w:t>Variação sistemática de HLB (Balanço Hidrofílico-Lipofílico) e SOR (r</w:t>
      </w:r>
      <w:r w:rsidR="00F05D07">
        <w:rPr>
          <w:rFonts w:ascii="Arial" w:hAnsi="Arial" w:cs="Arial"/>
          <w:sz w:val="24"/>
          <w:szCs w:val="24"/>
        </w:rPr>
        <w:t>azão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tensoativo</w:t>
      </w:r>
      <w:r w:rsidR="004B2C38">
        <w:rPr>
          <w:rFonts w:ascii="Arial" w:hAnsi="Arial" w:cs="Arial"/>
          <w:sz w:val="24"/>
          <w:szCs w:val="24"/>
        </w:rPr>
        <w:t>:óleo</w:t>
      </w:r>
      <w:proofErr w:type="spellEnd"/>
      <w:r>
        <w:rPr>
          <w:rFonts w:ascii="Arial" w:hAnsi="Arial" w:cs="Arial"/>
          <w:sz w:val="24"/>
          <w:szCs w:val="24"/>
        </w:rPr>
        <w:t>) para otimização da estabilidade e sensorial.</w:t>
      </w:r>
      <w:commentRangeEnd w:id="3"/>
      <w:r>
        <w:commentReference w:id="3"/>
      </w:r>
      <w:commentRangeEnd w:id="4"/>
      <w:r w:rsidR="00B93838">
        <w:rPr>
          <w:rStyle w:val="Refdecomentrio"/>
        </w:rPr>
        <w:commentReference w:id="4"/>
      </w:r>
      <w:r w:rsidR="000A044C" w:rsidRPr="000A04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E6835DB" w14:textId="77777777" w:rsidR="000A044C" w:rsidRPr="000A044C" w:rsidRDefault="000A044C" w:rsidP="004B2C38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A044C">
        <w:rPr>
          <w:rFonts w:ascii="Arial" w:hAnsi="Arial" w:cs="Arial"/>
          <w:sz w:val="24"/>
          <w:szCs w:val="24"/>
        </w:rPr>
        <w:t>1. HLB (Balanço Hidrofílico–Lipofílico)</w:t>
      </w:r>
    </w:p>
    <w:p w14:paraId="7EE707E5" w14:textId="77777777" w:rsidR="000A044C" w:rsidRPr="000A044C" w:rsidRDefault="000A044C" w:rsidP="004B2C38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A044C">
        <w:rPr>
          <w:rFonts w:ascii="Arial" w:hAnsi="Arial" w:cs="Arial"/>
          <w:sz w:val="24"/>
          <w:szCs w:val="24"/>
        </w:rPr>
        <w:t>É um índice que indica o quanto um emulsificante é mais “hidrofílico” (afinidade com água) ou “lipofílico” (afinidade com óleo).</w:t>
      </w:r>
      <w:r w:rsidRPr="000A044C">
        <w:rPr>
          <w:rFonts w:ascii="Arial" w:hAnsi="Arial" w:cs="Arial"/>
          <w:sz w:val="24"/>
          <w:szCs w:val="24"/>
        </w:rPr>
        <w:br/>
        <w:t>Alterar o HLB permite encontrar o ponto ideal para formar uma emulsão estável, sem separação de fases.</w:t>
      </w:r>
    </w:p>
    <w:p w14:paraId="0026DE59" w14:textId="77777777" w:rsidR="000A044C" w:rsidRPr="000A044C" w:rsidRDefault="000A044C" w:rsidP="004B2C38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A044C">
        <w:rPr>
          <w:rFonts w:ascii="Arial" w:hAnsi="Arial" w:cs="Arial"/>
          <w:sz w:val="24"/>
          <w:szCs w:val="24"/>
        </w:rPr>
        <w:t>2. SOR (</w:t>
      </w:r>
      <w:proofErr w:type="spellStart"/>
      <w:r w:rsidRPr="000A044C">
        <w:rPr>
          <w:rFonts w:ascii="Arial" w:hAnsi="Arial" w:cs="Arial"/>
          <w:sz w:val="24"/>
          <w:szCs w:val="24"/>
        </w:rPr>
        <w:t>Surfactant-to-Oil</w:t>
      </w:r>
      <w:proofErr w:type="spellEnd"/>
      <w:r w:rsidRPr="000A044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A044C">
        <w:rPr>
          <w:rFonts w:ascii="Arial" w:hAnsi="Arial" w:cs="Arial"/>
          <w:sz w:val="24"/>
          <w:szCs w:val="24"/>
        </w:rPr>
        <w:t>Ratio</w:t>
      </w:r>
      <w:proofErr w:type="spellEnd"/>
      <w:r w:rsidRPr="000A044C">
        <w:rPr>
          <w:rFonts w:ascii="Arial" w:hAnsi="Arial" w:cs="Arial"/>
          <w:sz w:val="24"/>
          <w:szCs w:val="24"/>
        </w:rPr>
        <w:t xml:space="preserve"> | Razão </w:t>
      </w:r>
      <w:proofErr w:type="spellStart"/>
      <w:r w:rsidRPr="000A044C">
        <w:rPr>
          <w:rFonts w:ascii="Arial" w:hAnsi="Arial" w:cs="Arial"/>
          <w:sz w:val="24"/>
          <w:szCs w:val="24"/>
        </w:rPr>
        <w:t>tensoativo:óleo</w:t>
      </w:r>
      <w:proofErr w:type="spellEnd"/>
      <w:r w:rsidRPr="000A044C">
        <w:rPr>
          <w:rFonts w:ascii="Arial" w:hAnsi="Arial" w:cs="Arial"/>
          <w:sz w:val="24"/>
          <w:szCs w:val="24"/>
        </w:rPr>
        <w:t>)</w:t>
      </w:r>
    </w:p>
    <w:p w14:paraId="6E2C9D13" w14:textId="77777777" w:rsidR="000A044C" w:rsidRPr="000A044C" w:rsidRDefault="000A044C" w:rsidP="004B2C38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A044C">
        <w:rPr>
          <w:rFonts w:ascii="Arial" w:hAnsi="Arial" w:cs="Arial"/>
          <w:sz w:val="24"/>
          <w:szCs w:val="24"/>
        </w:rPr>
        <w:t>É a proporção entre a quantidade de tensoativo e de óleo na formulação.</w:t>
      </w:r>
      <w:r w:rsidRPr="000A044C">
        <w:rPr>
          <w:rFonts w:ascii="Arial" w:hAnsi="Arial" w:cs="Arial"/>
          <w:sz w:val="24"/>
          <w:szCs w:val="24"/>
        </w:rPr>
        <w:br/>
        <w:t>Variações nessa razão influenciam diretamente:</w:t>
      </w:r>
    </w:p>
    <w:p w14:paraId="4092CA34" w14:textId="77777777" w:rsidR="000A044C" w:rsidRPr="00021C58" w:rsidRDefault="000A044C" w:rsidP="00021C58">
      <w:pPr>
        <w:pStyle w:val="PargrafodaLista"/>
        <w:numPr>
          <w:ilvl w:val="2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C58">
        <w:rPr>
          <w:rFonts w:ascii="Arial" w:hAnsi="Arial" w:cs="Arial"/>
          <w:sz w:val="24"/>
          <w:szCs w:val="24"/>
        </w:rPr>
        <w:t>a capacidade de formar e manter a emulsão,</w:t>
      </w:r>
    </w:p>
    <w:p w14:paraId="5A640F1F" w14:textId="77777777" w:rsidR="000A044C" w:rsidRPr="00021C58" w:rsidRDefault="000A044C" w:rsidP="00021C58">
      <w:pPr>
        <w:pStyle w:val="PargrafodaLista"/>
        <w:numPr>
          <w:ilvl w:val="2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C58">
        <w:rPr>
          <w:rFonts w:ascii="Arial" w:hAnsi="Arial" w:cs="Arial"/>
          <w:sz w:val="24"/>
          <w:szCs w:val="24"/>
        </w:rPr>
        <w:t>o tamanho das gotas,</w:t>
      </w:r>
    </w:p>
    <w:p w14:paraId="4BA4F71F" w14:textId="77777777" w:rsidR="000A044C" w:rsidRPr="00021C58" w:rsidRDefault="000A044C" w:rsidP="00021C58">
      <w:pPr>
        <w:pStyle w:val="PargrafodaLista"/>
        <w:numPr>
          <w:ilvl w:val="2"/>
          <w:numId w:val="2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21C58">
        <w:rPr>
          <w:rFonts w:ascii="Arial" w:hAnsi="Arial" w:cs="Arial"/>
          <w:sz w:val="24"/>
          <w:szCs w:val="24"/>
        </w:rPr>
        <w:t>o sensorial final (leveza, espalhabilidade, pegajosidade).</w:t>
      </w:r>
    </w:p>
    <w:p w14:paraId="12A93875" w14:textId="2EEBC28E" w:rsidR="000A044C" w:rsidRPr="000A044C" w:rsidRDefault="000A044C" w:rsidP="0001594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A044C">
        <w:rPr>
          <w:rFonts w:ascii="Arial" w:hAnsi="Arial" w:cs="Arial"/>
          <w:sz w:val="24"/>
          <w:szCs w:val="24"/>
        </w:rPr>
        <w:t>Em resumo</w:t>
      </w:r>
      <w:r w:rsidR="0001594C" w:rsidRPr="00C46C4D">
        <w:rPr>
          <w:rFonts w:ascii="Arial" w:hAnsi="Arial" w:cs="Arial"/>
          <w:sz w:val="24"/>
          <w:szCs w:val="24"/>
        </w:rPr>
        <w:t>:</w:t>
      </w:r>
    </w:p>
    <w:p w14:paraId="00E78BF7" w14:textId="77777777" w:rsidR="000A044C" w:rsidRPr="000A044C" w:rsidRDefault="000A044C" w:rsidP="0001594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A044C">
        <w:rPr>
          <w:rFonts w:ascii="Arial" w:hAnsi="Arial" w:cs="Arial"/>
          <w:sz w:val="24"/>
          <w:szCs w:val="24"/>
        </w:rPr>
        <w:t xml:space="preserve">A variação sistemática de HLB e SOR consiste em testar diferentes combinações de emulsificantes e proporções óleo/tensoativo para identificar a formulação que apresenta melhor estabilidade física e melhor sensorial para o </w:t>
      </w:r>
      <w:proofErr w:type="gramStart"/>
      <w:r w:rsidRPr="000A044C">
        <w:rPr>
          <w:rFonts w:ascii="Arial" w:hAnsi="Arial" w:cs="Arial"/>
          <w:sz w:val="24"/>
          <w:szCs w:val="24"/>
        </w:rPr>
        <w:t>produto final</w:t>
      </w:r>
      <w:proofErr w:type="gramEnd"/>
      <w:r w:rsidRPr="000A044C">
        <w:rPr>
          <w:rFonts w:ascii="Arial" w:hAnsi="Arial" w:cs="Arial"/>
          <w:sz w:val="24"/>
          <w:szCs w:val="24"/>
        </w:rPr>
        <w:t>.</w:t>
      </w:r>
    </w:p>
    <w:p w14:paraId="50AE4C8C" w14:textId="4DF143B1" w:rsidR="00322E44" w:rsidRDefault="00322E44" w:rsidP="0001594C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055C497" w14:textId="2E8DEC3B" w:rsidR="008B7BB4" w:rsidRPr="00185EDA" w:rsidRDefault="00330A31" w:rsidP="00185EDA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commentRangeStart w:id="5"/>
      <w:commentRangeStart w:id="6"/>
      <w:r w:rsidRPr="001600EA">
        <w:rPr>
          <w:rFonts w:ascii="Arial" w:hAnsi="Arial" w:cs="Arial"/>
          <w:sz w:val="24"/>
          <w:szCs w:val="24"/>
        </w:rPr>
        <w:t>Uso</w:t>
      </w:r>
      <w:r w:rsidR="008B7BB4" w:rsidRPr="001600EA">
        <w:rPr>
          <w:rFonts w:ascii="Arial" w:hAnsi="Arial" w:cs="Arial"/>
          <w:sz w:val="24"/>
          <w:szCs w:val="24"/>
        </w:rPr>
        <w:t xml:space="preserve"> de </w:t>
      </w:r>
      <w:r w:rsidRPr="001600EA">
        <w:rPr>
          <w:rFonts w:ascii="Arial" w:hAnsi="Arial" w:cs="Arial"/>
          <w:sz w:val="24"/>
          <w:szCs w:val="24"/>
        </w:rPr>
        <w:t xml:space="preserve">tensoativos catiônicos </w:t>
      </w:r>
      <w:proofErr w:type="spellStart"/>
      <w:r w:rsidRPr="001600EA">
        <w:rPr>
          <w:rFonts w:ascii="Arial" w:hAnsi="Arial" w:cs="Arial"/>
          <w:sz w:val="24"/>
          <w:szCs w:val="24"/>
        </w:rPr>
        <w:t>biodegradáveis</w:t>
      </w:r>
      <w:commentRangeEnd w:id="5"/>
      <w:r w:rsidRPr="001600EA">
        <w:rPr>
          <w:rFonts w:ascii="Arial" w:hAnsi="Arial" w:cs="Arial"/>
          <w:sz w:val="24"/>
          <w:szCs w:val="24"/>
        </w:rPr>
        <w:commentReference w:id="5"/>
      </w:r>
      <w:commentRangeEnd w:id="6"/>
      <w:r w:rsidR="00B93838">
        <w:rPr>
          <w:rStyle w:val="Refdecomentrio"/>
        </w:rPr>
        <w:commentReference w:id="6"/>
      </w:r>
      <w:r w:rsidR="00893C4F">
        <w:rPr>
          <w:rFonts w:ascii="Arial" w:hAnsi="Arial" w:cs="Arial"/>
          <w:sz w:val="24"/>
          <w:szCs w:val="24"/>
        </w:rPr>
        <w:t>.</w:t>
      </w:r>
      <w:r w:rsidR="008B7BB4" w:rsidRPr="00185EDA">
        <w:rPr>
          <w:rFonts w:ascii="Arial" w:hAnsi="Arial" w:cs="Arial"/>
          <w:sz w:val="24"/>
          <w:szCs w:val="24"/>
        </w:rPr>
        <w:t>Tensoativos</w:t>
      </w:r>
      <w:proofErr w:type="spellEnd"/>
      <w:r w:rsidR="008B7BB4" w:rsidRPr="00185EDA">
        <w:rPr>
          <w:rFonts w:ascii="Arial" w:hAnsi="Arial" w:cs="Arial"/>
          <w:sz w:val="24"/>
          <w:szCs w:val="24"/>
        </w:rPr>
        <w:t xml:space="preserve"> catiônicos biodegradáveis são tensoativos carregados positivamente (quaternizados ou </w:t>
      </w:r>
      <w:proofErr w:type="spellStart"/>
      <w:r w:rsidR="008B7BB4" w:rsidRPr="00185EDA">
        <w:rPr>
          <w:rFonts w:ascii="Arial" w:hAnsi="Arial" w:cs="Arial"/>
          <w:sz w:val="24"/>
          <w:szCs w:val="24"/>
        </w:rPr>
        <w:t>protonados</w:t>
      </w:r>
      <w:proofErr w:type="spellEnd"/>
      <w:r w:rsidR="008B7BB4" w:rsidRPr="00185EDA">
        <w:rPr>
          <w:rFonts w:ascii="Arial" w:hAnsi="Arial" w:cs="Arial"/>
          <w:sz w:val="24"/>
          <w:szCs w:val="24"/>
        </w:rPr>
        <w:t xml:space="preserve">) que, diferentemente dos quaternários tradicionais (como </w:t>
      </w:r>
      <w:proofErr w:type="spellStart"/>
      <w:r w:rsidR="008B7BB4" w:rsidRPr="00185EDA">
        <w:rPr>
          <w:rFonts w:ascii="Arial" w:hAnsi="Arial" w:cs="Arial"/>
          <w:sz w:val="24"/>
          <w:szCs w:val="24"/>
        </w:rPr>
        <w:t>quats</w:t>
      </w:r>
      <w:proofErr w:type="spellEnd"/>
      <w:r w:rsidR="008B7BB4" w:rsidRPr="00185EDA">
        <w:rPr>
          <w:rFonts w:ascii="Arial" w:hAnsi="Arial" w:cs="Arial"/>
          <w:sz w:val="24"/>
          <w:szCs w:val="24"/>
        </w:rPr>
        <w:t xml:space="preserve"> de amônio convencionais), são capazes de se degradar rapidamente no ambiente por ação de micro-organismos, reduzindo o impacto ambiental e a ecotoxicidade aquática.</w:t>
      </w:r>
    </w:p>
    <w:p w14:paraId="6563AE8B" w14:textId="77777777" w:rsidR="008B7BB4" w:rsidRPr="008B7BB4" w:rsidRDefault="008B7BB4" w:rsidP="008B7BB4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B7BB4">
        <w:rPr>
          <w:rFonts w:ascii="Arial" w:hAnsi="Arial" w:cs="Arial"/>
          <w:sz w:val="24"/>
          <w:szCs w:val="24"/>
        </w:rPr>
        <w:lastRenderedPageBreak/>
        <w:t xml:space="preserve">Eles representam a nova geração de condicionantes verdes, trazendo desempenho comparável aos </w:t>
      </w:r>
      <w:proofErr w:type="spellStart"/>
      <w:r w:rsidRPr="008B7BB4">
        <w:rPr>
          <w:rFonts w:ascii="Arial" w:hAnsi="Arial" w:cs="Arial"/>
          <w:sz w:val="24"/>
          <w:szCs w:val="24"/>
        </w:rPr>
        <w:t>quats</w:t>
      </w:r>
      <w:proofErr w:type="spellEnd"/>
      <w:r w:rsidRPr="008B7BB4">
        <w:rPr>
          <w:rFonts w:ascii="Arial" w:hAnsi="Arial" w:cs="Arial"/>
          <w:sz w:val="24"/>
          <w:szCs w:val="24"/>
        </w:rPr>
        <w:t xml:space="preserve"> clássicos, porém com perfil ambiental muito superior.</w:t>
      </w:r>
    </w:p>
    <w:p w14:paraId="3E805847" w14:textId="77777777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6636E5">
        <w:rPr>
          <w:rFonts w:ascii="Arial" w:hAnsi="Arial" w:cs="Arial"/>
          <w:b/>
          <w:bCs/>
          <w:sz w:val="24"/>
          <w:szCs w:val="24"/>
        </w:rPr>
        <w:t>Por que usá-los?</w:t>
      </w:r>
    </w:p>
    <w:p w14:paraId="5CC77C13" w14:textId="77777777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6636E5">
        <w:rPr>
          <w:rFonts w:ascii="Arial" w:hAnsi="Arial" w:cs="Arial"/>
          <w:b/>
          <w:bCs/>
          <w:sz w:val="24"/>
          <w:szCs w:val="24"/>
        </w:rPr>
        <w:t>1. Menor impacto ambiental</w:t>
      </w:r>
    </w:p>
    <w:p w14:paraId="6BEFCE66" w14:textId="77777777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>São biodegradáveis (pronta ou facilmente, conforme testes OECD).</w:t>
      </w:r>
    </w:p>
    <w:p w14:paraId="69CE15AA" w14:textId="77777777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 xml:space="preserve">Não se acumulam no ambiente aquático como os </w:t>
      </w:r>
      <w:proofErr w:type="spellStart"/>
      <w:r w:rsidRPr="006636E5">
        <w:rPr>
          <w:rFonts w:ascii="Arial" w:hAnsi="Arial" w:cs="Arial"/>
          <w:sz w:val="24"/>
          <w:szCs w:val="24"/>
        </w:rPr>
        <w:t>quats</w:t>
      </w:r>
      <w:proofErr w:type="spellEnd"/>
      <w:r w:rsidRPr="006636E5">
        <w:rPr>
          <w:rFonts w:ascii="Arial" w:hAnsi="Arial" w:cs="Arial"/>
          <w:sz w:val="24"/>
          <w:szCs w:val="24"/>
        </w:rPr>
        <w:t xml:space="preserve"> tradicionais (que são altamente persistentes).</w:t>
      </w:r>
    </w:p>
    <w:p w14:paraId="22220947" w14:textId="6ADEFE94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6636E5">
        <w:rPr>
          <w:rFonts w:ascii="Arial" w:hAnsi="Arial" w:cs="Arial"/>
          <w:b/>
          <w:bCs/>
          <w:sz w:val="24"/>
          <w:szCs w:val="24"/>
        </w:rPr>
        <w:t>2. Sens</w:t>
      </w:r>
      <w:r>
        <w:rPr>
          <w:rFonts w:ascii="Arial" w:hAnsi="Arial" w:cs="Arial"/>
          <w:b/>
          <w:bCs/>
          <w:sz w:val="24"/>
          <w:szCs w:val="24"/>
        </w:rPr>
        <w:t>orial</w:t>
      </w:r>
      <w:r w:rsidRPr="006636E5">
        <w:rPr>
          <w:rFonts w:ascii="Arial" w:hAnsi="Arial" w:cs="Arial"/>
          <w:b/>
          <w:bCs/>
          <w:sz w:val="24"/>
          <w:szCs w:val="24"/>
        </w:rPr>
        <w:t xml:space="preserve"> superior em cabelos</w:t>
      </w:r>
    </w:p>
    <w:p w14:paraId="0ECABF90" w14:textId="77777777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>Por serem catiônicos, têm alta afinidade com a fibra capilar, que é carregada negativamente.</w:t>
      </w:r>
      <w:r w:rsidRPr="006636E5">
        <w:rPr>
          <w:rFonts w:ascii="Arial" w:hAnsi="Arial" w:cs="Arial"/>
          <w:sz w:val="24"/>
          <w:szCs w:val="24"/>
        </w:rPr>
        <w:br/>
        <w:t>Benefícios:</w:t>
      </w:r>
    </w:p>
    <w:p w14:paraId="1323B7D4" w14:textId="77777777" w:rsidR="006636E5" w:rsidRPr="006636E5" w:rsidRDefault="006636E5" w:rsidP="006636E5">
      <w:pPr>
        <w:pStyle w:val="PargrafodaLista"/>
        <w:numPr>
          <w:ilvl w:val="2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>condicionamento imediato,</w:t>
      </w:r>
    </w:p>
    <w:p w14:paraId="5C50028D" w14:textId="77777777" w:rsidR="006636E5" w:rsidRPr="006636E5" w:rsidRDefault="006636E5" w:rsidP="006636E5">
      <w:pPr>
        <w:pStyle w:val="PargrafodaLista"/>
        <w:numPr>
          <w:ilvl w:val="2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 xml:space="preserve">redução de </w:t>
      </w:r>
      <w:proofErr w:type="spellStart"/>
      <w:r w:rsidRPr="006636E5">
        <w:rPr>
          <w:rFonts w:ascii="Arial" w:hAnsi="Arial" w:cs="Arial"/>
          <w:sz w:val="24"/>
          <w:szCs w:val="24"/>
        </w:rPr>
        <w:t>frizz</w:t>
      </w:r>
      <w:proofErr w:type="spellEnd"/>
      <w:r w:rsidRPr="006636E5">
        <w:rPr>
          <w:rFonts w:ascii="Arial" w:hAnsi="Arial" w:cs="Arial"/>
          <w:sz w:val="24"/>
          <w:szCs w:val="24"/>
        </w:rPr>
        <w:t>,</w:t>
      </w:r>
    </w:p>
    <w:p w14:paraId="047EC074" w14:textId="77777777" w:rsidR="006636E5" w:rsidRPr="006636E5" w:rsidRDefault="006636E5" w:rsidP="006636E5">
      <w:pPr>
        <w:pStyle w:val="PargrafodaLista"/>
        <w:numPr>
          <w:ilvl w:val="2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>maciez e deslizamento,</w:t>
      </w:r>
    </w:p>
    <w:p w14:paraId="0DA9E4D5" w14:textId="77777777" w:rsidR="006636E5" w:rsidRPr="006636E5" w:rsidRDefault="006636E5" w:rsidP="006636E5">
      <w:pPr>
        <w:pStyle w:val="PargrafodaLista"/>
        <w:numPr>
          <w:ilvl w:val="2"/>
          <w:numId w:val="3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 xml:space="preserve">melhora na </w:t>
      </w:r>
      <w:proofErr w:type="spellStart"/>
      <w:r w:rsidRPr="006636E5">
        <w:rPr>
          <w:rFonts w:ascii="Arial" w:hAnsi="Arial" w:cs="Arial"/>
          <w:sz w:val="24"/>
          <w:szCs w:val="24"/>
        </w:rPr>
        <w:t>penteabilidade</w:t>
      </w:r>
      <w:proofErr w:type="spellEnd"/>
      <w:r w:rsidRPr="006636E5">
        <w:rPr>
          <w:rFonts w:ascii="Arial" w:hAnsi="Arial" w:cs="Arial"/>
          <w:sz w:val="24"/>
          <w:szCs w:val="24"/>
        </w:rPr>
        <w:t xml:space="preserve"> úmida e seca.</w:t>
      </w:r>
    </w:p>
    <w:p w14:paraId="49BC65D1" w14:textId="77777777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6636E5">
        <w:rPr>
          <w:rFonts w:ascii="Arial" w:hAnsi="Arial" w:cs="Arial"/>
          <w:b/>
          <w:bCs/>
          <w:sz w:val="24"/>
          <w:szCs w:val="24"/>
        </w:rPr>
        <w:t>3. Maior naturalidade e alinhamento com tendências</w:t>
      </w:r>
    </w:p>
    <w:p w14:paraId="5B9AE3BB" w14:textId="77777777" w:rsidR="006636E5" w:rsidRPr="00F7236D" w:rsidRDefault="006636E5" w:rsidP="00F7236D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36D">
        <w:rPr>
          <w:rFonts w:ascii="Arial" w:hAnsi="Arial" w:cs="Arial"/>
          <w:sz w:val="24"/>
          <w:szCs w:val="24"/>
        </w:rPr>
        <w:t>Atendem à demanda por ingredientes mais verdes e seguros.</w:t>
      </w:r>
    </w:p>
    <w:p w14:paraId="601F70D9" w14:textId="77777777" w:rsidR="006636E5" w:rsidRPr="00F7236D" w:rsidRDefault="006636E5" w:rsidP="00F7236D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36D">
        <w:rPr>
          <w:rFonts w:ascii="Arial" w:hAnsi="Arial" w:cs="Arial"/>
          <w:sz w:val="24"/>
          <w:szCs w:val="24"/>
        </w:rPr>
        <w:t xml:space="preserve">São compatíveis com rótulos como </w:t>
      </w:r>
      <w:r w:rsidRPr="00F7236D">
        <w:rPr>
          <w:rFonts w:ascii="Arial" w:hAnsi="Arial" w:cs="Arial"/>
          <w:i/>
          <w:iCs/>
          <w:sz w:val="24"/>
          <w:szCs w:val="24"/>
        </w:rPr>
        <w:t xml:space="preserve">clean </w:t>
      </w:r>
      <w:proofErr w:type="spellStart"/>
      <w:r w:rsidRPr="00F7236D">
        <w:rPr>
          <w:rFonts w:ascii="Arial" w:hAnsi="Arial" w:cs="Arial"/>
          <w:i/>
          <w:iCs/>
          <w:sz w:val="24"/>
          <w:szCs w:val="24"/>
        </w:rPr>
        <w:t>beauty</w:t>
      </w:r>
      <w:proofErr w:type="spellEnd"/>
      <w:r w:rsidRPr="00F7236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7236D">
        <w:rPr>
          <w:rFonts w:ascii="Arial" w:hAnsi="Arial" w:cs="Arial"/>
          <w:i/>
          <w:iCs/>
          <w:sz w:val="24"/>
          <w:szCs w:val="24"/>
        </w:rPr>
        <w:t>vegan</w:t>
      </w:r>
      <w:proofErr w:type="spellEnd"/>
      <w:r w:rsidRPr="00F7236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7236D">
        <w:rPr>
          <w:rFonts w:ascii="Arial" w:hAnsi="Arial" w:cs="Arial"/>
          <w:i/>
          <w:iCs/>
          <w:sz w:val="24"/>
          <w:szCs w:val="24"/>
        </w:rPr>
        <w:t>biodegradable</w:t>
      </w:r>
      <w:proofErr w:type="spellEnd"/>
      <w:r w:rsidRPr="00F7236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7236D">
        <w:rPr>
          <w:rFonts w:ascii="Arial" w:hAnsi="Arial" w:cs="Arial"/>
          <w:i/>
          <w:iCs/>
          <w:sz w:val="24"/>
          <w:szCs w:val="24"/>
        </w:rPr>
        <w:t>green</w:t>
      </w:r>
      <w:proofErr w:type="spellEnd"/>
      <w:r w:rsidRPr="00F7236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F7236D">
        <w:rPr>
          <w:rFonts w:ascii="Arial" w:hAnsi="Arial" w:cs="Arial"/>
          <w:i/>
          <w:iCs/>
          <w:sz w:val="24"/>
          <w:szCs w:val="24"/>
        </w:rPr>
        <w:t>chemistry</w:t>
      </w:r>
      <w:proofErr w:type="spellEnd"/>
      <w:r w:rsidRPr="00F7236D">
        <w:rPr>
          <w:rFonts w:ascii="Arial" w:hAnsi="Arial" w:cs="Arial"/>
          <w:sz w:val="24"/>
          <w:szCs w:val="24"/>
        </w:rPr>
        <w:t>.</w:t>
      </w:r>
    </w:p>
    <w:p w14:paraId="31390E99" w14:textId="77777777" w:rsidR="006636E5" w:rsidRPr="00F7236D" w:rsidRDefault="006636E5" w:rsidP="00F7236D">
      <w:pPr>
        <w:pStyle w:val="PargrafodaLista"/>
        <w:numPr>
          <w:ilvl w:val="0"/>
          <w:numId w:val="3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7236D">
        <w:rPr>
          <w:rFonts w:ascii="Arial" w:hAnsi="Arial" w:cs="Arial"/>
          <w:sz w:val="24"/>
          <w:szCs w:val="24"/>
        </w:rPr>
        <w:t xml:space="preserve">Adequados para marcas que querem reduzir </w:t>
      </w:r>
      <w:proofErr w:type="spellStart"/>
      <w:r w:rsidRPr="00F7236D">
        <w:rPr>
          <w:rFonts w:ascii="Arial" w:hAnsi="Arial" w:cs="Arial"/>
          <w:sz w:val="24"/>
          <w:szCs w:val="24"/>
        </w:rPr>
        <w:t>PEGs</w:t>
      </w:r>
      <w:proofErr w:type="spellEnd"/>
      <w:r w:rsidRPr="00F7236D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F7236D">
        <w:rPr>
          <w:rFonts w:ascii="Arial" w:hAnsi="Arial" w:cs="Arial"/>
          <w:sz w:val="24"/>
          <w:szCs w:val="24"/>
        </w:rPr>
        <w:t>quats</w:t>
      </w:r>
      <w:proofErr w:type="spellEnd"/>
      <w:r w:rsidRPr="00F7236D">
        <w:rPr>
          <w:rFonts w:ascii="Arial" w:hAnsi="Arial" w:cs="Arial"/>
          <w:sz w:val="24"/>
          <w:szCs w:val="24"/>
        </w:rPr>
        <w:t xml:space="preserve"> convencionais e derivados de petróleo.</w:t>
      </w:r>
    </w:p>
    <w:p w14:paraId="74F1CE48" w14:textId="77777777" w:rsidR="006636E5" w:rsidRPr="006636E5" w:rsidRDefault="006636E5" w:rsidP="006636E5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6636E5">
        <w:rPr>
          <w:rFonts w:ascii="Arial" w:hAnsi="Arial" w:cs="Arial"/>
          <w:b/>
          <w:bCs/>
          <w:sz w:val="24"/>
          <w:szCs w:val="24"/>
        </w:rPr>
        <w:t>4. Compatibilidade com formulações modernas</w:t>
      </w:r>
    </w:p>
    <w:p w14:paraId="7B83A407" w14:textId="77777777" w:rsidR="006636E5" w:rsidRPr="006636E5" w:rsidRDefault="006636E5" w:rsidP="00F7236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6636E5">
        <w:rPr>
          <w:rFonts w:ascii="Arial" w:hAnsi="Arial" w:cs="Arial"/>
          <w:sz w:val="24"/>
          <w:szCs w:val="24"/>
        </w:rPr>
        <w:t>Funcionam muito bem em leave-ins e condicionadores leves, deixando toque menos pesado.</w:t>
      </w:r>
    </w:p>
    <w:p w14:paraId="09AFA5D4" w14:textId="77777777" w:rsidR="006636E5" w:rsidRPr="004E0B79" w:rsidRDefault="006636E5" w:rsidP="00F7236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4E0B79">
        <w:rPr>
          <w:rFonts w:ascii="Arial" w:hAnsi="Arial" w:cs="Arial"/>
          <w:sz w:val="24"/>
          <w:szCs w:val="24"/>
        </w:rPr>
        <w:t>Podem melhorar a estabilidade e reduzir viscosidade excessiva.</w:t>
      </w:r>
    </w:p>
    <w:p w14:paraId="49BB6CA7" w14:textId="60605BA5" w:rsidR="00322E44" w:rsidRDefault="00322E44" w:rsidP="00F7236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6441BAF" w14:textId="77777777" w:rsidR="00322E44" w:rsidRDefault="00330A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Caracterização físico-química:</w:t>
      </w:r>
    </w:p>
    <w:p w14:paraId="31F6824F" w14:textId="0E04F3A6" w:rsidR="000039D8" w:rsidRPr="000039D8" w:rsidRDefault="000039D8" w:rsidP="004E0B77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 xml:space="preserve">1. Tamanho de partícula e PDI por DLS (Dynamic Light </w:t>
      </w:r>
      <w:proofErr w:type="spellStart"/>
      <w:r w:rsidRPr="000039D8">
        <w:rPr>
          <w:rFonts w:ascii="Arial" w:hAnsi="Arial" w:cs="Arial"/>
          <w:b/>
          <w:bCs/>
          <w:sz w:val="24"/>
          <w:szCs w:val="24"/>
        </w:rPr>
        <w:t>Scattering</w:t>
      </w:r>
      <w:proofErr w:type="spellEnd"/>
      <w:r w:rsidRPr="000039D8">
        <w:rPr>
          <w:rFonts w:ascii="Arial" w:hAnsi="Arial" w:cs="Arial"/>
          <w:b/>
          <w:bCs/>
          <w:sz w:val="24"/>
          <w:szCs w:val="24"/>
        </w:rPr>
        <w:t>)</w:t>
      </w:r>
    </w:p>
    <w:p w14:paraId="58F1D0E9" w14:textId="77777777" w:rsidR="000039D8" w:rsidRPr="000039D8" w:rsidRDefault="000039D8" w:rsidP="004E0B77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 xml:space="preserve">Objetivo: determinar o diâmetro médio das gotas da </w:t>
      </w:r>
      <w:proofErr w:type="spellStart"/>
      <w:r w:rsidRPr="000039D8">
        <w:rPr>
          <w:rFonts w:ascii="Arial" w:hAnsi="Arial" w:cs="Arial"/>
          <w:sz w:val="24"/>
          <w:szCs w:val="24"/>
        </w:rPr>
        <w:t>nanoemulsão</w:t>
      </w:r>
      <w:proofErr w:type="spellEnd"/>
      <w:r w:rsidRPr="000039D8">
        <w:rPr>
          <w:rFonts w:ascii="Arial" w:hAnsi="Arial" w:cs="Arial"/>
          <w:sz w:val="24"/>
          <w:szCs w:val="24"/>
        </w:rPr>
        <w:t xml:space="preserve"> e a uniformidade da distribuição.</w:t>
      </w:r>
    </w:p>
    <w:p w14:paraId="4FE86E09" w14:textId="77777777" w:rsidR="000039D8" w:rsidRPr="000039D8" w:rsidRDefault="000039D8" w:rsidP="004E0B77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Procedimento:</w:t>
      </w:r>
    </w:p>
    <w:p w14:paraId="22D21E9F" w14:textId="77777777" w:rsidR="000039D8" w:rsidRPr="004E0B77" w:rsidRDefault="000039D8" w:rsidP="004E0B77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B77">
        <w:rPr>
          <w:rFonts w:ascii="Arial" w:hAnsi="Arial" w:cs="Arial"/>
          <w:sz w:val="24"/>
          <w:szCs w:val="24"/>
        </w:rPr>
        <w:t>Diluir uma alíquota da amostra em água purificada (aprox. 1:100).</w:t>
      </w:r>
    </w:p>
    <w:p w14:paraId="71ED7AF2" w14:textId="77777777" w:rsidR="000039D8" w:rsidRPr="004E0B77" w:rsidRDefault="000039D8" w:rsidP="004E0B77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B77">
        <w:rPr>
          <w:rFonts w:ascii="Arial" w:hAnsi="Arial" w:cs="Arial"/>
          <w:sz w:val="24"/>
          <w:szCs w:val="24"/>
        </w:rPr>
        <w:t>Homogeneizar suavemente para evitar formação de bolhas.</w:t>
      </w:r>
    </w:p>
    <w:p w14:paraId="3E92972A" w14:textId="77777777" w:rsidR="000039D8" w:rsidRPr="004E0B77" w:rsidRDefault="000039D8" w:rsidP="004E0B77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B77">
        <w:rPr>
          <w:rFonts w:ascii="Arial" w:hAnsi="Arial" w:cs="Arial"/>
          <w:sz w:val="24"/>
          <w:szCs w:val="24"/>
        </w:rPr>
        <w:t>Introduzir a amostra na cubeta de DLS.</w:t>
      </w:r>
    </w:p>
    <w:p w14:paraId="18BE0CD6" w14:textId="77777777" w:rsidR="000039D8" w:rsidRPr="004E0B77" w:rsidRDefault="000039D8" w:rsidP="004E0B77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B77">
        <w:rPr>
          <w:rFonts w:ascii="Arial" w:hAnsi="Arial" w:cs="Arial"/>
          <w:sz w:val="24"/>
          <w:szCs w:val="24"/>
        </w:rPr>
        <w:t xml:space="preserve">Realizar a leitura no equipamento (ex.: </w:t>
      </w:r>
      <w:proofErr w:type="spellStart"/>
      <w:r w:rsidRPr="004E0B77">
        <w:rPr>
          <w:rFonts w:ascii="Arial" w:hAnsi="Arial" w:cs="Arial"/>
          <w:sz w:val="24"/>
          <w:szCs w:val="24"/>
        </w:rPr>
        <w:t>Malvern</w:t>
      </w:r>
      <w:proofErr w:type="spellEnd"/>
      <w:r w:rsidRPr="004E0B77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E0B77">
        <w:rPr>
          <w:rFonts w:ascii="Arial" w:hAnsi="Arial" w:cs="Arial"/>
          <w:sz w:val="24"/>
          <w:szCs w:val="24"/>
        </w:rPr>
        <w:t>Zetasizer</w:t>
      </w:r>
      <w:proofErr w:type="spellEnd"/>
      <w:r w:rsidRPr="004E0B77">
        <w:rPr>
          <w:rFonts w:ascii="Arial" w:hAnsi="Arial" w:cs="Arial"/>
          <w:sz w:val="24"/>
          <w:szCs w:val="24"/>
        </w:rPr>
        <w:t>).</w:t>
      </w:r>
    </w:p>
    <w:p w14:paraId="4DFF3AC5" w14:textId="77777777" w:rsidR="000039D8" w:rsidRPr="004E0B77" w:rsidRDefault="000039D8" w:rsidP="004E0B77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B77">
        <w:rPr>
          <w:rFonts w:ascii="Arial" w:hAnsi="Arial" w:cs="Arial"/>
          <w:sz w:val="24"/>
          <w:szCs w:val="24"/>
        </w:rPr>
        <w:t>Registrar tamanho de partícula e PDI.</w:t>
      </w:r>
    </w:p>
    <w:p w14:paraId="537E66EA" w14:textId="77777777" w:rsidR="000039D8" w:rsidRPr="000039D8" w:rsidRDefault="000039D8" w:rsidP="004E0B77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Critérios esperados:</w:t>
      </w:r>
    </w:p>
    <w:p w14:paraId="333F068F" w14:textId="77777777" w:rsidR="000039D8" w:rsidRPr="004E0B77" w:rsidRDefault="000039D8" w:rsidP="004E0B77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B77">
        <w:rPr>
          <w:rFonts w:ascii="Arial" w:hAnsi="Arial" w:cs="Arial"/>
          <w:sz w:val="24"/>
          <w:szCs w:val="24"/>
        </w:rPr>
        <w:t xml:space="preserve">Tamanho médio &gt; 200 </w:t>
      </w:r>
      <w:proofErr w:type="spellStart"/>
      <w:r w:rsidRPr="004E0B77">
        <w:rPr>
          <w:rFonts w:ascii="Arial" w:hAnsi="Arial" w:cs="Arial"/>
          <w:sz w:val="24"/>
          <w:szCs w:val="24"/>
        </w:rPr>
        <w:t>nm</w:t>
      </w:r>
      <w:proofErr w:type="spellEnd"/>
      <w:r w:rsidRPr="004E0B77">
        <w:rPr>
          <w:rFonts w:ascii="Arial" w:hAnsi="Arial" w:cs="Arial"/>
          <w:sz w:val="24"/>
          <w:szCs w:val="24"/>
        </w:rPr>
        <w:t>.</w:t>
      </w:r>
    </w:p>
    <w:p w14:paraId="13EB76D7" w14:textId="77777777" w:rsidR="000039D8" w:rsidRPr="004E0B77" w:rsidRDefault="000039D8" w:rsidP="004E0B77">
      <w:pPr>
        <w:pStyle w:val="PargrafodaLista"/>
        <w:numPr>
          <w:ilvl w:val="0"/>
          <w:numId w:val="4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E0B77">
        <w:rPr>
          <w:rFonts w:ascii="Arial" w:hAnsi="Arial" w:cs="Arial"/>
          <w:sz w:val="24"/>
          <w:szCs w:val="24"/>
        </w:rPr>
        <w:t>PDI entre 0,1 e 0,3 (boa homogeneidade).</w:t>
      </w:r>
    </w:p>
    <w:p w14:paraId="4B3AD63E" w14:textId="479E0159" w:rsidR="000039D8" w:rsidRPr="000039D8" w:rsidRDefault="000039D8" w:rsidP="004E0B77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2B39F4F2" w14:textId="59DBFB29" w:rsidR="000039D8" w:rsidRPr="000039D8" w:rsidRDefault="000039D8" w:rsidP="004E0B77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2. Estabilidade física</w:t>
      </w:r>
    </w:p>
    <w:p w14:paraId="69961B73" w14:textId="77777777" w:rsidR="00CA6788" w:rsidRDefault="000039D8" w:rsidP="00CA6788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a) Centrifugação</w:t>
      </w:r>
    </w:p>
    <w:p w14:paraId="0AFF85C8" w14:textId="755F719A" w:rsidR="000039D8" w:rsidRPr="000039D8" w:rsidRDefault="000039D8" w:rsidP="00CA6788">
      <w:pPr>
        <w:spacing w:line="360" w:lineRule="auto"/>
        <w:ind w:left="1440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Objetivo: verificar separação acelerada de fases.</w:t>
      </w:r>
      <w:r w:rsidRPr="000039D8">
        <w:rPr>
          <w:rFonts w:ascii="Arial" w:hAnsi="Arial" w:cs="Arial"/>
          <w:sz w:val="24"/>
          <w:szCs w:val="24"/>
        </w:rPr>
        <w:br/>
        <w:t>Procedimento:</w:t>
      </w:r>
    </w:p>
    <w:p w14:paraId="07BC01B5" w14:textId="77777777" w:rsidR="000039D8" w:rsidRPr="00CA6788" w:rsidRDefault="000039D8" w:rsidP="00CA6788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6788">
        <w:rPr>
          <w:rFonts w:ascii="Arial" w:hAnsi="Arial" w:cs="Arial"/>
          <w:sz w:val="24"/>
          <w:szCs w:val="24"/>
        </w:rPr>
        <w:t>Colocar a amostra em tubo cônico.</w:t>
      </w:r>
    </w:p>
    <w:p w14:paraId="529A2B22" w14:textId="77777777" w:rsidR="000039D8" w:rsidRPr="00CA6788" w:rsidRDefault="000039D8" w:rsidP="00CA6788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6788">
        <w:rPr>
          <w:rFonts w:ascii="Arial" w:hAnsi="Arial" w:cs="Arial"/>
          <w:sz w:val="24"/>
          <w:szCs w:val="24"/>
        </w:rPr>
        <w:t>Centrifugar por 30 minutos a 3000–5000 rpm.</w:t>
      </w:r>
    </w:p>
    <w:p w14:paraId="7F75A1E5" w14:textId="77777777" w:rsidR="000039D8" w:rsidRPr="00CA6788" w:rsidRDefault="000039D8" w:rsidP="00CA6788">
      <w:pPr>
        <w:pStyle w:val="PargrafodaLista"/>
        <w:numPr>
          <w:ilvl w:val="0"/>
          <w:numId w:val="4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CA6788">
        <w:rPr>
          <w:rFonts w:ascii="Arial" w:hAnsi="Arial" w:cs="Arial"/>
          <w:sz w:val="24"/>
          <w:szCs w:val="24"/>
        </w:rPr>
        <w:t xml:space="preserve">Observar se há </w:t>
      </w:r>
      <w:proofErr w:type="spellStart"/>
      <w:r w:rsidRPr="00CA6788">
        <w:rPr>
          <w:rFonts w:ascii="Arial" w:hAnsi="Arial" w:cs="Arial"/>
          <w:sz w:val="24"/>
          <w:szCs w:val="24"/>
        </w:rPr>
        <w:t>cremeação</w:t>
      </w:r>
      <w:proofErr w:type="spellEnd"/>
      <w:r w:rsidRPr="00CA6788">
        <w:rPr>
          <w:rFonts w:ascii="Arial" w:hAnsi="Arial" w:cs="Arial"/>
          <w:sz w:val="24"/>
          <w:szCs w:val="24"/>
        </w:rPr>
        <w:t>, sedimentação ou separação.</w:t>
      </w:r>
    </w:p>
    <w:p w14:paraId="5ED0D9A2" w14:textId="648255F5" w:rsidR="000039D8" w:rsidRPr="000039D8" w:rsidRDefault="000039D8" w:rsidP="00CA6788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D39F70B" w14:textId="77777777" w:rsidR="000039D8" w:rsidRPr="000039D8" w:rsidRDefault="000039D8" w:rsidP="002D2C6D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b) Teste de estufa (45 °C)</w:t>
      </w:r>
    </w:p>
    <w:p w14:paraId="03C716A6" w14:textId="77777777" w:rsidR="000039D8" w:rsidRPr="000039D8" w:rsidRDefault="000039D8" w:rsidP="002D2C6D">
      <w:pPr>
        <w:spacing w:line="360" w:lineRule="auto"/>
        <w:ind w:left="1440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lastRenderedPageBreak/>
        <w:t>Objetivo: avaliar estabilidade térmica.</w:t>
      </w:r>
      <w:r w:rsidRPr="000039D8">
        <w:rPr>
          <w:rFonts w:ascii="Arial" w:hAnsi="Arial" w:cs="Arial"/>
          <w:sz w:val="24"/>
          <w:szCs w:val="24"/>
        </w:rPr>
        <w:br/>
        <w:t>Procedimento:</w:t>
      </w:r>
    </w:p>
    <w:p w14:paraId="07BC93E2" w14:textId="77777777" w:rsidR="000039D8" w:rsidRPr="002D2C6D" w:rsidRDefault="000039D8" w:rsidP="002D2C6D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2C6D">
        <w:rPr>
          <w:rFonts w:ascii="Arial" w:hAnsi="Arial" w:cs="Arial"/>
          <w:sz w:val="24"/>
          <w:szCs w:val="24"/>
        </w:rPr>
        <w:t>Manter a amostra a 45 °C por 30 a 60 dias.</w:t>
      </w:r>
    </w:p>
    <w:p w14:paraId="6881F3B4" w14:textId="77777777" w:rsidR="000039D8" w:rsidRPr="002D2C6D" w:rsidRDefault="000039D8" w:rsidP="002D2C6D">
      <w:pPr>
        <w:pStyle w:val="PargrafodaLista"/>
        <w:numPr>
          <w:ilvl w:val="0"/>
          <w:numId w:val="4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D2C6D">
        <w:rPr>
          <w:rFonts w:ascii="Arial" w:hAnsi="Arial" w:cs="Arial"/>
          <w:sz w:val="24"/>
          <w:szCs w:val="24"/>
        </w:rPr>
        <w:t>Avaliar semanalmente: aparência, pH, viscosidade e separação.</w:t>
      </w:r>
    </w:p>
    <w:p w14:paraId="5C6F3FD8" w14:textId="468C2EF8" w:rsidR="000039D8" w:rsidRPr="000039D8" w:rsidRDefault="000039D8" w:rsidP="002D2C6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32F11A2F" w14:textId="77777777" w:rsidR="000039D8" w:rsidRPr="000039D8" w:rsidRDefault="000039D8" w:rsidP="002D2C6D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c) Ciclos de frio/quente</w:t>
      </w:r>
    </w:p>
    <w:p w14:paraId="6686594F" w14:textId="77777777" w:rsidR="000039D8" w:rsidRPr="000039D8" w:rsidRDefault="000039D8" w:rsidP="002D2C6D">
      <w:pPr>
        <w:spacing w:line="360" w:lineRule="auto"/>
        <w:ind w:left="1440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Objetivo: simular condições de transporte e armazenamento.</w:t>
      </w:r>
      <w:r w:rsidRPr="000039D8">
        <w:rPr>
          <w:rFonts w:ascii="Arial" w:hAnsi="Arial" w:cs="Arial"/>
          <w:sz w:val="24"/>
          <w:szCs w:val="24"/>
        </w:rPr>
        <w:br/>
        <w:t>Procedimento:</w:t>
      </w:r>
    </w:p>
    <w:p w14:paraId="4B1D1C8A" w14:textId="77777777" w:rsidR="000039D8" w:rsidRPr="000039D8" w:rsidRDefault="000039D8" w:rsidP="002D2C6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Submeter a amostra a ciclos alternados:</w:t>
      </w:r>
    </w:p>
    <w:p w14:paraId="36DCC91A" w14:textId="77777777" w:rsidR="000039D8" w:rsidRPr="00D0694D" w:rsidRDefault="000039D8" w:rsidP="00D0694D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24 h a 4 °C</w:t>
      </w:r>
    </w:p>
    <w:p w14:paraId="4F1BC4A9" w14:textId="77777777" w:rsidR="000039D8" w:rsidRPr="00D0694D" w:rsidRDefault="000039D8" w:rsidP="00D0694D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24 h a 45 °C</w:t>
      </w:r>
    </w:p>
    <w:p w14:paraId="7754558B" w14:textId="77777777" w:rsidR="000039D8" w:rsidRPr="00D0694D" w:rsidRDefault="000039D8" w:rsidP="00D0694D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Repetir por 6 a 12 ciclos.</w:t>
      </w:r>
    </w:p>
    <w:p w14:paraId="7962A0A4" w14:textId="77777777" w:rsidR="000039D8" w:rsidRPr="00D0694D" w:rsidRDefault="000039D8" w:rsidP="00D0694D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Avaliar alterações visuais e físico-químicas.</w:t>
      </w:r>
    </w:p>
    <w:p w14:paraId="57B9AA30" w14:textId="0AF2B704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8C2E1F6" w14:textId="6AFD0BE3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3. Análises físico-químicas</w:t>
      </w:r>
    </w:p>
    <w:p w14:paraId="37634AC6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 xml:space="preserve">a) Viscosidade (10–500 </w:t>
      </w:r>
      <w:proofErr w:type="spellStart"/>
      <w:r w:rsidRPr="000039D8">
        <w:rPr>
          <w:rFonts w:ascii="Arial" w:hAnsi="Arial" w:cs="Arial"/>
          <w:b/>
          <w:bCs/>
          <w:sz w:val="24"/>
          <w:szCs w:val="24"/>
        </w:rPr>
        <w:t>cP</w:t>
      </w:r>
      <w:proofErr w:type="spellEnd"/>
      <w:r w:rsidRPr="000039D8">
        <w:rPr>
          <w:rFonts w:ascii="Arial" w:hAnsi="Arial" w:cs="Arial"/>
          <w:b/>
          <w:bCs/>
          <w:sz w:val="24"/>
          <w:szCs w:val="24"/>
        </w:rPr>
        <w:t>)</w:t>
      </w:r>
    </w:p>
    <w:p w14:paraId="77384E71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Procedimento:</w:t>
      </w:r>
    </w:p>
    <w:p w14:paraId="46262DF3" w14:textId="77777777" w:rsidR="000039D8" w:rsidRPr="00D0694D" w:rsidRDefault="000039D8" w:rsidP="00D0694D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Utilizar viscosímetro Brookfield.</w:t>
      </w:r>
    </w:p>
    <w:p w14:paraId="41BDA881" w14:textId="77777777" w:rsidR="000039D8" w:rsidRPr="00D0694D" w:rsidRDefault="000039D8" w:rsidP="00D0694D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 xml:space="preserve">Selecionar </w:t>
      </w:r>
      <w:proofErr w:type="spellStart"/>
      <w:r w:rsidRPr="00D0694D">
        <w:rPr>
          <w:rFonts w:ascii="Arial" w:hAnsi="Arial" w:cs="Arial"/>
          <w:sz w:val="24"/>
          <w:szCs w:val="24"/>
        </w:rPr>
        <w:t>spindle</w:t>
      </w:r>
      <w:proofErr w:type="spellEnd"/>
      <w:r w:rsidRPr="00D0694D">
        <w:rPr>
          <w:rFonts w:ascii="Arial" w:hAnsi="Arial" w:cs="Arial"/>
          <w:sz w:val="24"/>
          <w:szCs w:val="24"/>
        </w:rPr>
        <w:t xml:space="preserve"> adequado.</w:t>
      </w:r>
    </w:p>
    <w:p w14:paraId="23F645EA" w14:textId="77777777" w:rsidR="000039D8" w:rsidRPr="00D0694D" w:rsidRDefault="000039D8" w:rsidP="00D0694D">
      <w:pPr>
        <w:pStyle w:val="PargrafodaLista"/>
        <w:numPr>
          <w:ilvl w:val="0"/>
          <w:numId w:val="48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Medir a 25 °C.</w:t>
      </w:r>
    </w:p>
    <w:p w14:paraId="39E4EECF" w14:textId="08BDF236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1EAA5C02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b) Densidade (0,95–1,05 g/cm³)</w:t>
      </w:r>
    </w:p>
    <w:p w14:paraId="08988648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Procedimento:</w:t>
      </w:r>
    </w:p>
    <w:p w14:paraId="5E642B8E" w14:textId="77777777" w:rsidR="000039D8" w:rsidRPr="00D0694D" w:rsidRDefault="000039D8" w:rsidP="00D0694D">
      <w:pPr>
        <w:pStyle w:val="PargrafodaLista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Determinar por picnômetro ou densímetro digital.</w:t>
      </w:r>
    </w:p>
    <w:p w14:paraId="43E7D7A7" w14:textId="77777777" w:rsidR="000039D8" w:rsidRPr="00D0694D" w:rsidRDefault="000039D8" w:rsidP="00D0694D">
      <w:pPr>
        <w:pStyle w:val="PargrafodaLista"/>
        <w:numPr>
          <w:ilvl w:val="0"/>
          <w:numId w:val="4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Medir a 25 °C.</w:t>
      </w:r>
    </w:p>
    <w:p w14:paraId="3048FF2E" w14:textId="7A01C713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7B72558F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c) pH (4,4–5,5)</w:t>
      </w:r>
    </w:p>
    <w:p w14:paraId="6C494496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Procedimento:</w:t>
      </w:r>
    </w:p>
    <w:p w14:paraId="51D90F39" w14:textId="77777777" w:rsidR="000039D8" w:rsidRPr="00D0694D" w:rsidRDefault="000039D8" w:rsidP="00D0694D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Calibrar o pHmetro (padrões 4, 7).</w:t>
      </w:r>
    </w:p>
    <w:p w14:paraId="0F29EABB" w14:textId="77777777" w:rsidR="000039D8" w:rsidRPr="00D0694D" w:rsidRDefault="000039D8" w:rsidP="00D0694D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Medir a 25 °C.</w:t>
      </w:r>
    </w:p>
    <w:p w14:paraId="561EC66C" w14:textId="77777777" w:rsidR="000039D8" w:rsidRPr="00D0694D" w:rsidRDefault="000039D8" w:rsidP="00D0694D">
      <w:pPr>
        <w:pStyle w:val="PargrafodaLista"/>
        <w:numPr>
          <w:ilvl w:val="0"/>
          <w:numId w:val="4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Ajustar se necessário.</w:t>
      </w:r>
    </w:p>
    <w:p w14:paraId="75AF09CD" w14:textId="313F0C5B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5718053E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  <w:r w:rsidRPr="000039D8">
        <w:rPr>
          <w:rFonts w:ascii="Arial" w:hAnsi="Arial" w:cs="Arial"/>
          <w:b/>
          <w:bCs/>
          <w:sz w:val="24"/>
          <w:szCs w:val="24"/>
        </w:rPr>
        <w:t>d) Aparência (líquido branco)</w:t>
      </w:r>
    </w:p>
    <w:p w14:paraId="4F8DFA75" w14:textId="77777777" w:rsidR="000039D8" w:rsidRPr="000039D8" w:rsidRDefault="000039D8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0039D8">
        <w:rPr>
          <w:rFonts w:ascii="Arial" w:hAnsi="Arial" w:cs="Arial"/>
          <w:sz w:val="24"/>
          <w:szCs w:val="24"/>
        </w:rPr>
        <w:t>Procedimento:</w:t>
      </w:r>
    </w:p>
    <w:p w14:paraId="14CE39AA" w14:textId="77777777" w:rsidR="000039D8" w:rsidRPr="00D0694D" w:rsidRDefault="000039D8" w:rsidP="00D0694D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Análise visual em frasco transparente sob luz branca.</w:t>
      </w:r>
    </w:p>
    <w:p w14:paraId="4686FC75" w14:textId="77777777" w:rsidR="000039D8" w:rsidRPr="00D0694D" w:rsidRDefault="000039D8" w:rsidP="00D0694D">
      <w:pPr>
        <w:pStyle w:val="PargrafodaLista"/>
        <w:numPr>
          <w:ilvl w:val="0"/>
          <w:numId w:val="50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0694D">
        <w:rPr>
          <w:rFonts w:ascii="Arial" w:hAnsi="Arial" w:cs="Arial"/>
          <w:sz w:val="24"/>
          <w:szCs w:val="24"/>
        </w:rPr>
        <w:t>Registrar cor, turbidez e presença de partículas.</w:t>
      </w:r>
    </w:p>
    <w:p w14:paraId="0EA5E810" w14:textId="438FFC34" w:rsidR="00322E44" w:rsidRDefault="00322E44" w:rsidP="00D0694D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0DC46184" w14:textId="77777777" w:rsidR="00322E44" w:rsidRDefault="00330A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Avaliação funcional:</w:t>
      </w:r>
    </w:p>
    <w:p w14:paraId="0FB49D9D" w14:textId="21F71A1F" w:rsidR="0073552D" w:rsidRPr="0073552D" w:rsidRDefault="0073552D" w:rsidP="0073552D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73552D">
        <w:rPr>
          <w:rFonts w:ascii="Arial" w:hAnsi="Arial" w:cs="Arial"/>
          <w:b/>
          <w:bCs/>
          <w:sz w:val="24"/>
          <w:szCs w:val="24"/>
        </w:rPr>
        <w:t xml:space="preserve">Teste de Condicionamento – </w:t>
      </w:r>
      <w:proofErr w:type="spellStart"/>
      <w:r w:rsidRPr="0073552D">
        <w:rPr>
          <w:rFonts w:ascii="Arial" w:hAnsi="Arial" w:cs="Arial"/>
          <w:b/>
          <w:bCs/>
          <w:sz w:val="24"/>
          <w:szCs w:val="24"/>
        </w:rPr>
        <w:t>Penteabilidade</w:t>
      </w:r>
      <w:proofErr w:type="spellEnd"/>
    </w:p>
    <w:p w14:paraId="1F0F471C" w14:textId="77777777" w:rsidR="0073552D" w:rsidRPr="0073552D" w:rsidRDefault="0073552D" w:rsidP="00FF0A60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73552D">
        <w:rPr>
          <w:rFonts w:ascii="Arial" w:hAnsi="Arial" w:cs="Arial"/>
          <w:sz w:val="24"/>
          <w:szCs w:val="24"/>
        </w:rPr>
        <w:t xml:space="preserve">Objetivo: avaliar a capacidade da formulação em melhorar o desembaraço e a maciez da fibra capilar, com meta de aumentar a </w:t>
      </w:r>
      <w:proofErr w:type="spellStart"/>
      <w:r w:rsidRPr="0073552D">
        <w:rPr>
          <w:rFonts w:ascii="Arial" w:hAnsi="Arial" w:cs="Arial"/>
          <w:sz w:val="24"/>
          <w:szCs w:val="24"/>
        </w:rPr>
        <w:t>penteabilidade</w:t>
      </w:r>
      <w:proofErr w:type="spellEnd"/>
      <w:r w:rsidRPr="0073552D">
        <w:rPr>
          <w:rFonts w:ascii="Arial" w:hAnsi="Arial" w:cs="Arial"/>
          <w:sz w:val="24"/>
          <w:szCs w:val="24"/>
        </w:rPr>
        <w:t xml:space="preserve"> em 20% em relação à base que não é </w:t>
      </w:r>
      <w:proofErr w:type="spellStart"/>
      <w:r w:rsidRPr="0073552D">
        <w:rPr>
          <w:rFonts w:ascii="Arial" w:hAnsi="Arial" w:cs="Arial"/>
          <w:sz w:val="24"/>
          <w:szCs w:val="24"/>
        </w:rPr>
        <w:t>nanoemulsão</w:t>
      </w:r>
      <w:proofErr w:type="spellEnd"/>
      <w:r w:rsidRPr="0073552D">
        <w:rPr>
          <w:rFonts w:ascii="Arial" w:hAnsi="Arial" w:cs="Arial"/>
          <w:sz w:val="24"/>
          <w:szCs w:val="24"/>
        </w:rPr>
        <w:t>.</w:t>
      </w:r>
    </w:p>
    <w:p w14:paraId="2827C40E" w14:textId="77777777" w:rsidR="0073552D" w:rsidRPr="0073552D" w:rsidRDefault="0073552D" w:rsidP="00FF0A60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73552D">
        <w:rPr>
          <w:rFonts w:ascii="Arial" w:hAnsi="Arial" w:cs="Arial"/>
          <w:sz w:val="24"/>
          <w:szCs w:val="24"/>
        </w:rPr>
        <w:t>Procedimento resumido:</w:t>
      </w:r>
    </w:p>
    <w:p w14:paraId="1899207C" w14:textId="77777777" w:rsidR="0073552D" w:rsidRPr="00FF0A60" w:rsidRDefault="0073552D" w:rsidP="00FF0A60">
      <w:pPr>
        <w:pStyle w:val="PargrafodaLista"/>
        <w:numPr>
          <w:ilvl w:val="2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0A60">
        <w:rPr>
          <w:rFonts w:ascii="Arial" w:hAnsi="Arial" w:cs="Arial"/>
          <w:sz w:val="24"/>
          <w:szCs w:val="24"/>
        </w:rPr>
        <w:t>Aplicar a amostra em cabelo lavado e úmido (mechas padronizadas).</w:t>
      </w:r>
    </w:p>
    <w:p w14:paraId="457FEEE4" w14:textId="77777777" w:rsidR="0073552D" w:rsidRPr="00FF0A60" w:rsidRDefault="0073552D" w:rsidP="00FF0A60">
      <w:pPr>
        <w:pStyle w:val="PargrafodaLista"/>
        <w:numPr>
          <w:ilvl w:val="2"/>
          <w:numId w:val="5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FF0A60">
        <w:rPr>
          <w:rFonts w:ascii="Arial" w:hAnsi="Arial" w:cs="Arial"/>
          <w:sz w:val="24"/>
          <w:szCs w:val="24"/>
        </w:rPr>
        <w:t>Medir a força necessária para pentear antes e depois da aplicação (usando penteador com sensor de tração ou método manual padronizado).</w:t>
      </w:r>
    </w:p>
    <w:p w14:paraId="342116F9" w14:textId="77777777" w:rsidR="003C4A90" w:rsidRPr="00FF0A60" w:rsidRDefault="0073552D" w:rsidP="00FF0A60">
      <w:pPr>
        <w:pStyle w:val="PargrafodaLista"/>
        <w:numPr>
          <w:ilvl w:val="2"/>
          <w:numId w:val="5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F0A60">
        <w:rPr>
          <w:rFonts w:ascii="Arial" w:hAnsi="Arial" w:cs="Arial"/>
          <w:sz w:val="24"/>
          <w:szCs w:val="24"/>
        </w:rPr>
        <w:t xml:space="preserve">Comparar com a base não </w:t>
      </w:r>
      <w:proofErr w:type="spellStart"/>
      <w:r w:rsidRPr="00FF0A60">
        <w:rPr>
          <w:rFonts w:ascii="Arial" w:hAnsi="Arial" w:cs="Arial"/>
          <w:sz w:val="24"/>
          <w:szCs w:val="24"/>
        </w:rPr>
        <w:t>nanoemulsionada</w:t>
      </w:r>
      <w:proofErr w:type="spellEnd"/>
      <w:r w:rsidRPr="00FF0A60">
        <w:rPr>
          <w:rFonts w:ascii="Arial" w:hAnsi="Arial" w:cs="Arial"/>
          <w:sz w:val="24"/>
          <w:szCs w:val="24"/>
        </w:rPr>
        <w:t xml:space="preserve"> para verificar o ganho percentual na </w:t>
      </w:r>
      <w:proofErr w:type="spellStart"/>
      <w:r w:rsidRPr="00FF0A60">
        <w:rPr>
          <w:rFonts w:ascii="Arial" w:hAnsi="Arial" w:cs="Arial"/>
          <w:sz w:val="24"/>
          <w:szCs w:val="24"/>
        </w:rPr>
        <w:t>penteabilidade</w:t>
      </w:r>
      <w:proofErr w:type="spellEnd"/>
      <w:r w:rsidRPr="00FF0A60">
        <w:rPr>
          <w:rFonts w:ascii="Arial" w:hAnsi="Arial" w:cs="Arial"/>
          <w:sz w:val="24"/>
          <w:szCs w:val="24"/>
        </w:rPr>
        <w:t>.</w:t>
      </w:r>
      <w:r w:rsidR="003C4A90" w:rsidRPr="00FF0A60">
        <w:rPr>
          <w:rFonts w:ascii="Arial" w:hAnsi="Arial" w:cs="Arial"/>
          <w:sz w:val="24"/>
          <w:szCs w:val="24"/>
        </w:rPr>
        <w:t xml:space="preserve"> </w:t>
      </w:r>
    </w:p>
    <w:p w14:paraId="5B5547EA" w14:textId="3D1A46F6" w:rsidR="003C4A90" w:rsidRPr="003C4A90" w:rsidRDefault="003C4A90" w:rsidP="003C4A90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3C4A90">
        <w:rPr>
          <w:rFonts w:ascii="Arial" w:hAnsi="Arial" w:cs="Arial"/>
          <w:b/>
          <w:bCs/>
          <w:sz w:val="24"/>
          <w:szCs w:val="24"/>
        </w:rPr>
        <w:t>Teste de Brilho</w:t>
      </w:r>
    </w:p>
    <w:p w14:paraId="71B4BAA4" w14:textId="77777777" w:rsidR="003C4A90" w:rsidRPr="003C4A90" w:rsidRDefault="003C4A90" w:rsidP="00FF0A60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3C4A90">
        <w:rPr>
          <w:rFonts w:ascii="Arial" w:hAnsi="Arial" w:cs="Arial"/>
          <w:sz w:val="24"/>
          <w:szCs w:val="24"/>
        </w:rPr>
        <w:lastRenderedPageBreak/>
        <w:t xml:space="preserve">Objetivo: avaliar a capacidade da formulação em aumentar a reflexão de luz e conferir aparência saudável aos fios, com meta de melhorar o brilho em 30% em relação à base que não é </w:t>
      </w:r>
      <w:proofErr w:type="spellStart"/>
      <w:r w:rsidRPr="003C4A90">
        <w:rPr>
          <w:rFonts w:ascii="Arial" w:hAnsi="Arial" w:cs="Arial"/>
          <w:sz w:val="24"/>
          <w:szCs w:val="24"/>
        </w:rPr>
        <w:t>nanoemulsão</w:t>
      </w:r>
      <w:proofErr w:type="spellEnd"/>
      <w:r w:rsidRPr="003C4A90">
        <w:rPr>
          <w:rFonts w:ascii="Arial" w:hAnsi="Arial" w:cs="Arial"/>
          <w:sz w:val="24"/>
          <w:szCs w:val="24"/>
        </w:rPr>
        <w:t>.</w:t>
      </w:r>
    </w:p>
    <w:p w14:paraId="3D690F3A" w14:textId="77777777" w:rsidR="003C4A90" w:rsidRPr="003C4A90" w:rsidRDefault="003C4A90" w:rsidP="00FF0A60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3C4A90">
        <w:rPr>
          <w:rFonts w:ascii="Arial" w:hAnsi="Arial" w:cs="Arial"/>
          <w:sz w:val="24"/>
          <w:szCs w:val="24"/>
        </w:rPr>
        <w:t>Procedimento resumido:</w:t>
      </w:r>
    </w:p>
    <w:p w14:paraId="027A0269" w14:textId="77777777" w:rsidR="003C4A90" w:rsidRPr="00D77B9D" w:rsidRDefault="003C4A90" w:rsidP="00D77B9D">
      <w:pPr>
        <w:pStyle w:val="PargrafodaLista"/>
        <w:numPr>
          <w:ilvl w:val="2"/>
          <w:numId w:val="5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77B9D">
        <w:rPr>
          <w:rFonts w:ascii="Arial" w:hAnsi="Arial" w:cs="Arial"/>
          <w:sz w:val="24"/>
          <w:szCs w:val="24"/>
        </w:rPr>
        <w:t>Aplicar a amostra em mechas padronizadas de cabelo lavado e úmido.</w:t>
      </w:r>
    </w:p>
    <w:p w14:paraId="1DBB1D8F" w14:textId="77777777" w:rsidR="003C4A90" w:rsidRPr="00D77B9D" w:rsidRDefault="003C4A90" w:rsidP="00D77B9D">
      <w:pPr>
        <w:pStyle w:val="PargrafodaLista"/>
        <w:numPr>
          <w:ilvl w:val="2"/>
          <w:numId w:val="5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77B9D">
        <w:rPr>
          <w:rFonts w:ascii="Arial" w:hAnsi="Arial" w:cs="Arial"/>
          <w:sz w:val="24"/>
          <w:szCs w:val="24"/>
        </w:rPr>
        <w:t xml:space="preserve">Medir o brilho usando </w:t>
      </w:r>
      <w:proofErr w:type="spellStart"/>
      <w:r w:rsidRPr="00D77B9D">
        <w:rPr>
          <w:rFonts w:ascii="Arial" w:hAnsi="Arial" w:cs="Arial"/>
          <w:sz w:val="24"/>
          <w:szCs w:val="24"/>
        </w:rPr>
        <w:t>gloss</w:t>
      </w:r>
      <w:proofErr w:type="spellEnd"/>
      <w:r w:rsidRPr="00D77B9D">
        <w:rPr>
          <w:rFonts w:ascii="Arial" w:hAnsi="Arial" w:cs="Arial"/>
          <w:sz w:val="24"/>
          <w:szCs w:val="24"/>
        </w:rPr>
        <w:t xml:space="preserve"> meter ou espectrofotômetro.</w:t>
      </w:r>
    </w:p>
    <w:p w14:paraId="2E69BF42" w14:textId="77777777" w:rsidR="003C4A90" w:rsidRPr="00D77B9D" w:rsidRDefault="003C4A90" w:rsidP="00D77B9D">
      <w:pPr>
        <w:pStyle w:val="PargrafodaLista"/>
        <w:numPr>
          <w:ilvl w:val="2"/>
          <w:numId w:val="5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77B9D">
        <w:rPr>
          <w:rFonts w:ascii="Arial" w:hAnsi="Arial" w:cs="Arial"/>
          <w:sz w:val="24"/>
          <w:szCs w:val="24"/>
        </w:rPr>
        <w:t xml:space="preserve">Comparar os resultados com a base não </w:t>
      </w:r>
      <w:proofErr w:type="spellStart"/>
      <w:r w:rsidRPr="00D77B9D">
        <w:rPr>
          <w:rFonts w:ascii="Arial" w:hAnsi="Arial" w:cs="Arial"/>
          <w:sz w:val="24"/>
          <w:szCs w:val="24"/>
        </w:rPr>
        <w:t>nanoemulsionada</w:t>
      </w:r>
      <w:proofErr w:type="spellEnd"/>
      <w:r w:rsidRPr="00D77B9D">
        <w:rPr>
          <w:rFonts w:ascii="Arial" w:hAnsi="Arial" w:cs="Arial"/>
          <w:sz w:val="24"/>
          <w:szCs w:val="24"/>
        </w:rPr>
        <w:t xml:space="preserve"> para calcular o aumento percentual.</w:t>
      </w:r>
    </w:p>
    <w:p w14:paraId="38E7E2A8" w14:textId="0B7B6F2E" w:rsidR="00322E44" w:rsidRPr="00D77B9D" w:rsidRDefault="00322E44" w:rsidP="00D77B9D">
      <w:pPr>
        <w:spacing w:line="360" w:lineRule="auto"/>
        <w:ind w:left="1080"/>
        <w:jc w:val="both"/>
        <w:rPr>
          <w:rFonts w:ascii="Arial" w:hAnsi="Arial" w:cs="Arial"/>
          <w:sz w:val="24"/>
          <w:szCs w:val="24"/>
        </w:rPr>
      </w:pPr>
    </w:p>
    <w:p w14:paraId="32EF084B" w14:textId="77777777" w:rsidR="00322E44" w:rsidRDefault="00330A3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Análise de dados e otimização:</w:t>
      </w:r>
    </w:p>
    <w:p w14:paraId="171E071B" w14:textId="77777777" w:rsidR="00322E44" w:rsidRDefault="00330A31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Seleção da melhor formulação baseada em estabilidade, sensorial e performance capilar.</w:t>
      </w:r>
    </w:p>
    <w:p w14:paraId="760352D3" w14:textId="77777777" w:rsidR="00322E44" w:rsidRDefault="00330A31">
      <w:pPr>
        <w:numPr>
          <w:ilvl w:val="1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commentRangeStart w:id="7"/>
      <w:commentRangeStart w:id="8"/>
      <w:commentRangeStart w:id="9"/>
      <w:r>
        <w:rPr>
          <w:rFonts w:ascii="Arial" w:hAnsi="Arial" w:cs="Arial"/>
          <w:sz w:val="24"/>
          <w:szCs w:val="24"/>
        </w:rPr>
        <w:t>Serão realizados ajustes iterativos nos parâmetros de formulação, visando alcançar o perfil sensorial e funcional desejado.</w:t>
      </w:r>
      <w:commentRangeEnd w:id="7"/>
      <w:r>
        <w:commentReference w:id="7"/>
      </w:r>
      <w:commentRangeEnd w:id="8"/>
      <w:r w:rsidR="00D81F0D">
        <w:rPr>
          <w:rStyle w:val="Refdecomentrio"/>
        </w:rPr>
        <w:commentReference w:id="8"/>
      </w:r>
      <w:commentRangeEnd w:id="9"/>
      <w:r w:rsidR="00AF081A">
        <w:rPr>
          <w:rStyle w:val="Refdecomentrio"/>
        </w:rPr>
        <w:commentReference w:id="9"/>
      </w:r>
    </w:p>
    <w:p w14:paraId="788D5572" w14:textId="77777777" w:rsidR="00322E44" w:rsidRDefault="00322E4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113ECB9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commentRangeStart w:id="10"/>
      <w:commentRangeStart w:id="11"/>
      <w:r>
        <w:rPr>
          <w:rFonts w:ascii="Arial" w:hAnsi="Arial" w:cs="Arial"/>
          <w:sz w:val="24"/>
          <w:szCs w:val="24"/>
        </w:rPr>
        <w:t>O desenvolvimento do projeto será dividido em atividades técnicas, considerando os principais desafios:</w:t>
      </w:r>
      <w:commentRangeEnd w:id="10"/>
      <w:r>
        <w:commentReference w:id="10"/>
      </w:r>
      <w:commentRangeEnd w:id="11"/>
      <w:r w:rsidR="00B93838">
        <w:rPr>
          <w:rStyle w:val="Refdecomentrio"/>
        </w:rPr>
        <w:commentReference w:id="11"/>
      </w:r>
    </w:p>
    <w:p w14:paraId="546D6E37" w14:textId="51A25B33" w:rsidR="00322E44" w:rsidRDefault="000734BC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="00330A31">
        <w:rPr>
          <w:rFonts w:ascii="Arial" w:hAnsi="Arial" w:cs="Arial"/>
          <w:sz w:val="24"/>
          <w:szCs w:val="24"/>
        </w:rPr>
        <w:t>aracterização de óleos vegetais</w:t>
      </w:r>
      <w:r>
        <w:rPr>
          <w:rFonts w:ascii="Arial" w:hAnsi="Arial" w:cs="Arial"/>
          <w:sz w:val="24"/>
          <w:szCs w:val="24"/>
        </w:rPr>
        <w:t xml:space="preserve"> </w:t>
      </w:r>
      <w:r w:rsidR="00AB7116">
        <w:rPr>
          <w:rFonts w:ascii="Arial" w:hAnsi="Arial" w:cs="Arial"/>
          <w:sz w:val="24"/>
          <w:szCs w:val="24"/>
        </w:rPr>
        <w:t>e desenvolvimento da formulação:</w:t>
      </w:r>
    </w:p>
    <w:p w14:paraId="553DA4FF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Equipe: Pesquisadora responsável (Karla)+ Analista de P&amp;D (Isabella)</w:t>
      </w:r>
    </w:p>
    <w:p w14:paraId="38EFAC45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Desafio: Estabilizar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com partículas &lt;200 </w:t>
      </w:r>
      <w:proofErr w:type="spellStart"/>
      <w:r>
        <w:rPr>
          <w:rFonts w:ascii="Arial" w:hAnsi="Arial" w:cs="Arial"/>
          <w:sz w:val="24"/>
          <w:szCs w:val="24"/>
        </w:rPr>
        <w:t>nm</w:t>
      </w:r>
      <w:proofErr w:type="spellEnd"/>
      <w:r>
        <w:rPr>
          <w:rFonts w:ascii="Arial" w:hAnsi="Arial" w:cs="Arial"/>
          <w:sz w:val="24"/>
          <w:szCs w:val="24"/>
        </w:rPr>
        <w:t xml:space="preserve"> mantendo sensorial.</w:t>
      </w:r>
    </w:p>
    <w:p w14:paraId="5DB0A08A" w14:textId="77777777" w:rsidR="00322E44" w:rsidRDefault="00330A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Produção em homogeneizador rotor-</w:t>
      </w:r>
      <w:proofErr w:type="spellStart"/>
      <w:r>
        <w:rPr>
          <w:rFonts w:ascii="Arial" w:hAnsi="Arial" w:cs="Arial"/>
          <w:sz w:val="24"/>
          <w:szCs w:val="24"/>
        </w:rPr>
        <w:t>stator</w:t>
      </w:r>
      <w:proofErr w:type="spellEnd"/>
      <w:r>
        <w:rPr>
          <w:rFonts w:ascii="Arial" w:hAnsi="Arial" w:cs="Arial"/>
          <w:sz w:val="24"/>
          <w:szCs w:val="24"/>
        </w:rPr>
        <w:t xml:space="preserve"> e alta pressão</w:t>
      </w:r>
    </w:p>
    <w:p w14:paraId="5C0BC74A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Equipe: Técnico de laboratório + Engenheira de processos</w:t>
      </w:r>
    </w:p>
    <w:p w14:paraId="4AE95712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Objetivo: Obter partículas homogêneas, estáveis e reproduzíveis.</w:t>
      </w:r>
    </w:p>
    <w:p w14:paraId="74BE2AAC" w14:textId="77777777" w:rsidR="00322E44" w:rsidRDefault="00330A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Testes de estabilidade acelerada e físico-químicos</w:t>
      </w:r>
    </w:p>
    <w:p w14:paraId="3E780038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Equipe: Técnico de laboratório + Engenheira de processos </w:t>
      </w:r>
    </w:p>
    <w:p w14:paraId="1CAD4860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Ensaios: centrifugação, estufa 45 °C, ciclos frio/calor, pH, viscosidade.</w:t>
      </w:r>
    </w:p>
    <w:p w14:paraId="3EBE5128" w14:textId="77777777" w:rsidR="00322E44" w:rsidRDefault="00330A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Ensaios funcionais capilares 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 xml:space="preserve"> vivo</w:t>
      </w:r>
    </w:p>
    <w:p w14:paraId="263C53E9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Equipe: Pesquisadora + técnico de testes capilares</w:t>
      </w:r>
    </w:p>
    <w:p w14:paraId="736BC617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Desafio: Demonstrar condicionamento, brilho e absorção de ativos.</w:t>
      </w:r>
    </w:p>
    <w:p w14:paraId="089B6642" w14:textId="77777777" w:rsidR="00322E44" w:rsidRDefault="00330A3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Análise de dados e seleção de formulação final</w:t>
      </w:r>
    </w:p>
    <w:p w14:paraId="4CAE95DE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Equipe: Pesquisadora responsável (Karla) + Analista de P&amp;</w:t>
      </w:r>
      <w:proofErr w:type="gramStart"/>
      <w:r>
        <w:rPr>
          <w:rFonts w:ascii="Arial" w:hAnsi="Arial" w:cs="Arial"/>
          <w:sz w:val="24"/>
          <w:szCs w:val="24"/>
        </w:rPr>
        <w:t>D( Isabella</w:t>
      </w:r>
      <w:proofErr w:type="gramEnd"/>
      <w:r>
        <w:rPr>
          <w:rFonts w:ascii="Arial" w:hAnsi="Arial" w:cs="Arial"/>
          <w:sz w:val="24"/>
          <w:szCs w:val="24"/>
        </w:rPr>
        <w:t>)</w:t>
      </w:r>
    </w:p>
    <w:p w14:paraId="60B83FB6" w14:textId="77777777" w:rsidR="00322E44" w:rsidRDefault="00330A31">
      <w:pPr>
        <w:numPr>
          <w:ilvl w:val="1"/>
          <w:numId w:val="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Objetivo: Escolher formulação que combine estabilidade, biodegradabilidade e performance capilar.</w:t>
      </w:r>
    </w:p>
    <w:p w14:paraId="17710FB2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Observação: todas as atividades têm caráter de pesquisa científica, buscando superar incertezas sobre estabilidade, compatibilidade e performance capilar, e não apenas a especificação do </w:t>
      </w:r>
      <w:proofErr w:type="gramStart"/>
      <w:r>
        <w:rPr>
          <w:rFonts w:ascii="Arial" w:hAnsi="Arial" w:cs="Arial"/>
          <w:sz w:val="24"/>
          <w:szCs w:val="24"/>
        </w:rPr>
        <w:t>produto final</w:t>
      </w:r>
      <w:proofErr w:type="gramEnd"/>
      <w:r>
        <w:rPr>
          <w:rFonts w:ascii="Arial" w:hAnsi="Arial" w:cs="Arial"/>
          <w:sz w:val="24"/>
          <w:szCs w:val="24"/>
        </w:rPr>
        <w:t>.</w:t>
      </w:r>
    </w:p>
    <w:p w14:paraId="6773ECB0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Cronograma com Métricas de Evolução</w:t>
      </w:r>
    </w:p>
    <w:tbl>
      <w:tblPr>
        <w:tblW w:w="928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8"/>
        <w:gridCol w:w="955"/>
        <w:gridCol w:w="956"/>
        <w:gridCol w:w="955"/>
        <w:gridCol w:w="956"/>
        <w:gridCol w:w="956"/>
        <w:gridCol w:w="2574"/>
      </w:tblGrid>
      <w:tr w:rsidR="00322E44" w14:paraId="6F4B071F" w14:textId="77777777">
        <w:trPr>
          <w:trHeight w:val="675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11A6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commentRangeStart w:id="12"/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Atividade</w:t>
            </w:r>
          </w:p>
        </w:tc>
        <w:tc>
          <w:tcPr>
            <w:tcW w:w="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DF4DB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Mês 1-2</w:t>
            </w:r>
          </w:p>
        </w:tc>
        <w:tc>
          <w:tcPr>
            <w:tcW w:w="9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75072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Mês 3-4</w:t>
            </w:r>
          </w:p>
        </w:tc>
        <w:tc>
          <w:tcPr>
            <w:tcW w:w="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60BEA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Mês 5-6</w:t>
            </w:r>
          </w:p>
        </w:tc>
        <w:tc>
          <w:tcPr>
            <w:tcW w:w="9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3FC6E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Mês 7-8</w:t>
            </w:r>
          </w:p>
        </w:tc>
        <w:tc>
          <w:tcPr>
            <w:tcW w:w="9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07DB6F" w14:textId="7ED35D9B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Mês 9</w:t>
            </w:r>
          </w:p>
        </w:tc>
        <w:tc>
          <w:tcPr>
            <w:tcW w:w="25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79F223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Métrica de evolução</w:t>
            </w:r>
            <w:commentRangeEnd w:id="12"/>
            <w:r>
              <w:commentReference w:id="12"/>
            </w:r>
          </w:p>
        </w:tc>
      </w:tr>
      <w:tr w:rsidR="00322E44" w14:paraId="14F4B18E" w14:textId="77777777">
        <w:trPr>
          <w:trHeight w:val="990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D2B5F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Levantamento e caracterização de óleos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D559FC6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8DF349D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F24208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9DBDBF7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9248E7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103AC45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Óleos selecionados com HLB definido</w:t>
            </w:r>
          </w:p>
        </w:tc>
      </w:tr>
      <w:tr w:rsidR="00322E44" w14:paraId="28F6E9CC" w14:textId="77777777">
        <w:trPr>
          <w:trHeight w:val="1005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4C49F0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Formulação experimental HLB/SOR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BBD3C41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BD48B5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99AF8FC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94E9BFC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7C2F47B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29D5AB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Partículas &lt;200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, estabilidade preliminar</w:t>
            </w:r>
          </w:p>
        </w:tc>
      </w:tr>
      <w:tr w:rsidR="00322E44" w14:paraId="3B69C51B" w14:textId="77777777">
        <w:trPr>
          <w:trHeight w:val="1020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74076F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Produção em homogeneizador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54DFC60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BD7BA8E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E1C9E98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AFD1239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9B0E8DA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2E1CC5C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Nanoemulsões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homogêneas e reproduzíveis</w:t>
            </w:r>
          </w:p>
        </w:tc>
      </w:tr>
      <w:tr w:rsidR="00322E44" w14:paraId="0C8599CC" w14:textId="77777777">
        <w:trPr>
          <w:trHeight w:val="1005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B74EC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Testes físico-químicos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98172F4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623BFB9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47F082F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8699CBD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6AEB1D7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5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6E93AE8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Estabilidade &gt;30 dias, pH e viscosidade adequados</w:t>
            </w:r>
          </w:p>
        </w:tc>
      </w:tr>
      <w:tr w:rsidR="00322E44" w14:paraId="7746A178" w14:textId="77777777">
        <w:trPr>
          <w:trHeight w:val="1065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9CD78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Ensaios funcionais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vivo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1FC74CD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D1987DB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77DBCEB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C5647A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8AC85BE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25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D93B9AC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Brilho, condicionamento e adsorção comprovados</w:t>
            </w:r>
          </w:p>
        </w:tc>
      </w:tr>
      <w:tr w:rsidR="00322E44" w14:paraId="5683641C" w14:textId="77777777">
        <w:trPr>
          <w:trHeight w:val="975"/>
        </w:trPr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D7C51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Análise de dados e formulação final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8715D9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E5E31B9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EA664D8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7775C2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95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1ED4B4D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X</w:t>
            </w:r>
          </w:p>
        </w:tc>
        <w:tc>
          <w:tcPr>
            <w:tcW w:w="257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76E88D0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Seleção da formulação final para aplicação capilar</w:t>
            </w:r>
          </w:p>
        </w:tc>
      </w:tr>
    </w:tbl>
    <w:p w14:paraId="09A46A21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388334F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Métricas de evolução incluem tamanho de partícula, PDI (Índice de </w:t>
      </w:r>
      <w:proofErr w:type="spellStart"/>
      <w:r>
        <w:rPr>
          <w:rFonts w:ascii="Arial" w:hAnsi="Arial" w:cs="Arial"/>
          <w:sz w:val="24"/>
          <w:szCs w:val="24"/>
        </w:rPr>
        <w:t>Polidispersidade</w:t>
      </w:r>
      <w:proofErr w:type="spellEnd"/>
      <w:r>
        <w:rPr>
          <w:rFonts w:ascii="Arial" w:hAnsi="Arial" w:cs="Arial"/>
          <w:sz w:val="24"/>
          <w:szCs w:val="24"/>
        </w:rPr>
        <w:t>), estabilidade acelerada, performance capilar e adesão de ativos, permitindo ajustes iterativos durante o desenvolvimento.</w:t>
      </w:r>
    </w:p>
    <w:p w14:paraId="1B24FD79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Entregáveis com Referência de TRL:  </w:t>
      </w:r>
    </w:p>
    <w:p w14:paraId="751CBF07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28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67"/>
        <w:gridCol w:w="1703"/>
        <w:gridCol w:w="2523"/>
        <w:gridCol w:w="1195"/>
        <w:gridCol w:w="1792"/>
      </w:tblGrid>
      <w:tr w:rsidR="00322E44" w14:paraId="433AD143" w14:textId="77777777">
        <w:trPr>
          <w:trHeight w:val="540"/>
        </w:trPr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978F6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Atividade / Tarefa</w:t>
            </w:r>
          </w:p>
        </w:tc>
        <w:tc>
          <w:tcPr>
            <w:tcW w:w="170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2544D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Entregável</w:t>
            </w:r>
          </w:p>
        </w:tc>
        <w:tc>
          <w:tcPr>
            <w:tcW w:w="25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8ED35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Descrição</w:t>
            </w:r>
          </w:p>
        </w:tc>
        <w:tc>
          <w:tcPr>
            <w:tcW w:w="11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0DEEC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TRL estimado</w:t>
            </w:r>
          </w:p>
        </w:tc>
        <w:tc>
          <w:tcPr>
            <w:tcW w:w="17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4E751" w14:textId="77777777" w:rsidR="00322E44" w:rsidRDefault="00330A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4"/>
                <w:szCs w:val="24"/>
              </w:rPr>
              <w:t>Ponto de verificação / marco</w:t>
            </w:r>
          </w:p>
        </w:tc>
      </w:tr>
      <w:tr w:rsidR="00322E44" w14:paraId="4902F15C" w14:textId="77777777">
        <w:trPr>
          <w:trHeight w:val="1410"/>
        </w:trPr>
        <w:tc>
          <w:tcPr>
            <w:tcW w:w="2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AD214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Levantamento e caracterização de óleos vegetais</w:t>
            </w:r>
          </w:p>
        </w:tc>
        <w:tc>
          <w:tcPr>
            <w:tcW w:w="17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DA21D4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Relatório de caracterização de óleos</w:t>
            </w:r>
          </w:p>
        </w:tc>
        <w:tc>
          <w:tcPr>
            <w:tcW w:w="252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50B6AE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Identificação de óleos amazônicos com melhor desempenho em formulações capilares; determinação de HLB, densidade e viscosidade</w:t>
            </w:r>
          </w:p>
        </w:tc>
        <w:tc>
          <w:tcPr>
            <w:tcW w:w="11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E7D0402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TRL 3</w:t>
            </w:r>
          </w:p>
        </w:tc>
        <w:tc>
          <w:tcPr>
            <w:tcW w:w="17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D0F8F8D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Conclusão da caracterização de pelo menos 3 óleos com propriedades adequadas</w:t>
            </w:r>
          </w:p>
        </w:tc>
      </w:tr>
      <w:tr w:rsidR="00322E44" w14:paraId="446A4E9B" w14:textId="77777777">
        <w:trPr>
          <w:trHeight w:val="1425"/>
        </w:trPr>
        <w:tc>
          <w:tcPr>
            <w:tcW w:w="2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F227CC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Formulação experimental HLB/SOR</w:t>
            </w:r>
          </w:p>
        </w:tc>
        <w:tc>
          <w:tcPr>
            <w:tcW w:w="17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4ED7AA0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Relatório de otimização de formulação</w:t>
            </w:r>
          </w:p>
        </w:tc>
        <w:tc>
          <w:tcPr>
            <w:tcW w:w="252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5862AD6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Testes com diferentes combinações de HLB e SOR; seleção de formulações com partículas &lt;200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nm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 estabilidade preliminar</w:t>
            </w:r>
          </w:p>
        </w:tc>
        <w:tc>
          <w:tcPr>
            <w:tcW w:w="11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7261DFF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TRL 3-4</w:t>
            </w:r>
          </w:p>
        </w:tc>
        <w:tc>
          <w:tcPr>
            <w:tcW w:w="17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C5999B3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Definição das 3 melhores formulações para produção piloto</w:t>
            </w:r>
          </w:p>
        </w:tc>
      </w:tr>
      <w:tr w:rsidR="00322E44" w14:paraId="543BBF97" w14:textId="77777777">
        <w:trPr>
          <w:trHeight w:val="1305"/>
        </w:trPr>
        <w:tc>
          <w:tcPr>
            <w:tcW w:w="2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65D69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Produção em homogeneizador rotor-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stator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e alta pressão</w:t>
            </w:r>
          </w:p>
        </w:tc>
        <w:tc>
          <w:tcPr>
            <w:tcW w:w="17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354A5B77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Lote piloto de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nanoemulsões</w:t>
            </w:r>
            <w:proofErr w:type="spellEnd"/>
          </w:p>
        </w:tc>
        <w:tc>
          <w:tcPr>
            <w:tcW w:w="252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0A3A14D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Produção de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nanoemulsões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homogêneas e reproduzíveis; documentação de parâmetros operacionais</w:t>
            </w:r>
          </w:p>
        </w:tc>
        <w:tc>
          <w:tcPr>
            <w:tcW w:w="11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6FBBE0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TRL 4</w:t>
            </w:r>
          </w:p>
        </w:tc>
        <w:tc>
          <w:tcPr>
            <w:tcW w:w="17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9873CFD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Nanoemulsões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com PDI &lt;0,3 e tamanho médio de partícula &lt;200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nm</w:t>
            </w:r>
            <w:proofErr w:type="spellEnd"/>
          </w:p>
        </w:tc>
      </w:tr>
      <w:tr w:rsidR="00322E44" w14:paraId="06EADFF7" w14:textId="77777777">
        <w:trPr>
          <w:trHeight w:val="1380"/>
        </w:trPr>
        <w:tc>
          <w:tcPr>
            <w:tcW w:w="2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1E7E3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Testes físico-químicos de estabilidade</w:t>
            </w:r>
          </w:p>
        </w:tc>
        <w:tc>
          <w:tcPr>
            <w:tcW w:w="17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C99B5BF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Relatório de estabilidade</w:t>
            </w:r>
          </w:p>
        </w:tc>
        <w:tc>
          <w:tcPr>
            <w:tcW w:w="252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FDE48C3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Ensaios de centrifugação, estufa 45 °C, ciclos frio/calor; pH, viscosidade e aparência</w:t>
            </w:r>
          </w:p>
        </w:tc>
        <w:tc>
          <w:tcPr>
            <w:tcW w:w="11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9A3BB9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TRL 4-5</w:t>
            </w:r>
          </w:p>
        </w:tc>
        <w:tc>
          <w:tcPr>
            <w:tcW w:w="17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0F23513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Estabilidade mínima de 30 dias, sem separação de fases ou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>alteração sensorial</w:t>
            </w:r>
          </w:p>
        </w:tc>
      </w:tr>
      <w:tr w:rsidR="00322E44" w14:paraId="5E6B5D3A" w14:textId="77777777">
        <w:trPr>
          <w:trHeight w:val="1500"/>
        </w:trPr>
        <w:tc>
          <w:tcPr>
            <w:tcW w:w="2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EB3D6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lastRenderedPageBreak/>
              <w:t xml:space="preserve">Ensaios funcionais capilares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ex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vivo</w:t>
            </w:r>
          </w:p>
        </w:tc>
        <w:tc>
          <w:tcPr>
            <w:tcW w:w="17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265FFEC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Relatório funcional</w:t>
            </w:r>
          </w:p>
        </w:tc>
        <w:tc>
          <w:tcPr>
            <w:tcW w:w="252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E17B8DA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Testes de brilho, maciez, condicionamento e adsorção de ativos na fibra capilar</w:t>
            </w:r>
          </w:p>
        </w:tc>
        <w:tc>
          <w:tcPr>
            <w:tcW w:w="11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1F1B8546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TRL 5</w:t>
            </w:r>
          </w:p>
        </w:tc>
        <w:tc>
          <w:tcPr>
            <w:tcW w:w="17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7DD48E7D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Confirmação de performance capilar equivalente ou superior a emulsões convencionais</w:t>
            </w:r>
          </w:p>
        </w:tc>
      </w:tr>
      <w:tr w:rsidR="00322E44" w14:paraId="1DD1EF3A" w14:textId="77777777">
        <w:trPr>
          <w:trHeight w:val="1740"/>
        </w:trPr>
        <w:tc>
          <w:tcPr>
            <w:tcW w:w="206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E451CF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Análise de dados e formulação final</w:t>
            </w:r>
          </w:p>
        </w:tc>
        <w:tc>
          <w:tcPr>
            <w:tcW w:w="170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6D2366EF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Formulação otimizada pronta para aplicação</w:t>
            </w:r>
          </w:p>
        </w:tc>
        <w:tc>
          <w:tcPr>
            <w:tcW w:w="2523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230DEE1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Seleção da formulação final com base em estabilidade, performance capilar e biodegradabilidade</w:t>
            </w:r>
          </w:p>
        </w:tc>
        <w:tc>
          <w:tcPr>
            <w:tcW w:w="119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7E3218D" w14:textId="19B1AE7B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TRL 5</w:t>
            </w:r>
          </w:p>
        </w:tc>
        <w:tc>
          <w:tcPr>
            <w:tcW w:w="179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4F8AE076" w14:textId="77777777" w:rsidR="00322E44" w:rsidRDefault="00330A31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Definição da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nanoemulsão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 final com documentação completa para escala laboratorial ou pré-industrial</w:t>
            </w:r>
          </w:p>
        </w:tc>
      </w:tr>
    </w:tbl>
    <w:p w14:paraId="19D34E2D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A6AE079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171D4E93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513270C6" w14:textId="77777777" w:rsidR="00322E44" w:rsidRDefault="00330A31">
            <w:pPr>
              <w:jc w:val="both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7 - Potencial Comercial da Inovação</w:t>
            </w:r>
          </w:p>
        </w:tc>
      </w:tr>
    </w:tbl>
    <w:p w14:paraId="5A5C0D6E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Impacto esperado da inovação</w:t>
      </w:r>
    </w:p>
    <w:p w14:paraId="187C1F5D" w14:textId="77777777" w:rsidR="00322E44" w:rsidRDefault="00330A3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Produto inovador: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100% vegetal com óleos de patauá e cumaru, substituta de silicones.</w:t>
      </w:r>
    </w:p>
    <w:p w14:paraId="6CCBE390" w14:textId="77777777" w:rsidR="00322E44" w:rsidRDefault="00330A3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Diferencial competitivo: Biodegradável, sensorial equivalente ou superior ao silicone, performance premium e ativos amazônicos.</w:t>
      </w:r>
    </w:p>
    <w:p w14:paraId="64E5EEAA" w14:textId="77777777" w:rsidR="00322E44" w:rsidRDefault="00330A3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Posicionamento: Marca alinhada às tendências globais de </w:t>
      </w:r>
      <w:proofErr w:type="spellStart"/>
      <w:r>
        <w:rPr>
          <w:rFonts w:ascii="Arial" w:hAnsi="Arial" w:cs="Arial"/>
          <w:sz w:val="24"/>
          <w:szCs w:val="24"/>
        </w:rPr>
        <w:t>green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beauty</w:t>
      </w:r>
      <w:proofErr w:type="spellEnd"/>
      <w:r>
        <w:rPr>
          <w:rFonts w:ascii="Arial" w:hAnsi="Arial" w:cs="Arial"/>
          <w:sz w:val="24"/>
          <w:szCs w:val="24"/>
        </w:rPr>
        <w:t xml:space="preserve"> e clean </w:t>
      </w:r>
      <w:proofErr w:type="spellStart"/>
      <w:r>
        <w:rPr>
          <w:rFonts w:ascii="Arial" w:hAnsi="Arial" w:cs="Arial"/>
          <w:sz w:val="24"/>
          <w:szCs w:val="24"/>
        </w:rPr>
        <w:t>beauty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w14:paraId="6401EA90" w14:textId="77777777" w:rsidR="00322E44" w:rsidRDefault="00330A3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Mercado-alvo: Indústrias B2B de cosméticos capilares, laboratórios de P&amp;D e marcas naturais/veganas.</w:t>
      </w:r>
    </w:p>
    <w:p w14:paraId="38908B5A" w14:textId="2A84A738" w:rsidR="00322E44" w:rsidRDefault="00330A3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commentRangeStart w:id="13"/>
      <w:r>
        <w:rPr>
          <w:rFonts w:ascii="Arial" w:hAnsi="Arial" w:cs="Arial"/>
          <w:sz w:val="24"/>
          <w:szCs w:val="24"/>
        </w:rPr>
        <w:t>Estimativa de impacto (</w:t>
      </w:r>
      <w:r w:rsidR="00697B02">
        <w:rPr>
          <w:rFonts w:ascii="Arial" w:hAnsi="Arial" w:cs="Arial"/>
          <w:sz w:val="24"/>
          <w:szCs w:val="24"/>
        </w:rPr>
        <w:t xml:space="preserve">1 ano / </w:t>
      </w:r>
      <w:r>
        <w:rPr>
          <w:rFonts w:ascii="Arial" w:hAnsi="Arial" w:cs="Arial"/>
          <w:sz w:val="24"/>
          <w:szCs w:val="24"/>
        </w:rPr>
        <w:t>5 anos):</w:t>
      </w:r>
    </w:p>
    <w:p w14:paraId="05B2DBFB" w14:textId="77777777" w:rsidR="002E7635" w:rsidRDefault="00567BE2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Possíveis c</w:t>
      </w:r>
      <w:r w:rsidR="00330A31">
        <w:rPr>
          <w:rFonts w:ascii="Arial" w:hAnsi="Arial" w:cs="Arial"/>
          <w:sz w:val="24"/>
          <w:szCs w:val="24"/>
        </w:rPr>
        <w:t xml:space="preserve">lientes </w:t>
      </w:r>
      <w:r>
        <w:rPr>
          <w:rFonts w:ascii="Arial" w:hAnsi="Arial" w:cs="Arial"/>
          <w:sz w:val="24"/>
          <w:szCs w:val="24"/>
        </w:rPr>
        <w:t>que atualmente compram da Greenact</w:t>
      </w:r>
      <w:r w:rsidR="002E7635">
        <w:rPr>
          <w:rFonts w:ascii="Arial" w:hAnsi="Arial" w:cs="Arial"/>
          <w:sz w:val="24"/>
          <w:szCs w:val="24"/>
        </w:rPr>
        <w:t xml:space="preserve"> outros produtos</w:t>
      </w:r>
      <w:r w:rsidR="00330A31">
        <w:rPr>
          <w:rFonts w:ascii="Arial" w:hAnsi="Arial" w:cs="Arial"/>
          <w:sz w:val="24"/>
          <w:szCs w:val="24"/>
        </w:rPr>
        <w:t xml:space="preserve">: </w:t>
      </w:r>
    </w:p>
    <w:p w14:paraId="7541DE9B" w14:textId="620F4609" w:rsidR="00567BE2" w:rsidRDefault="00D12B10" w:rsidP="00A75E13">
      <w:pPr>
        <w:spacing w:line="360" w:lineRule="auto"/>
        <w:ind w:left="1440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Farmax</w:t>
      </w:r>
      <w:proofErr w:type="spellEnd"/>
      <w:r w:rsidR="00B250E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>Santé</w:t>
      </w:r>
      <w:r w:rsidR="00B250E8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B617EF">
        <w:rPr>
          <w:rFonts w:ascii="Arial" w:hAnsi="Arial" w:cs="Arial"/>
          <w:sz w:val="24"/>
          <w:szCs w:val="24"/>
        </w:rPr>
        <w:t>Prolink</w:t>
      </w:r>
      <w:proofErr w:type="spellEnd"/>
      <w:r w:rsidR="00B250E8">
        <w:rPr>
          <w:rFonts w:ascii="Arial" w:hAnsi="Arial" w:cs="Arial"/>
          <w:sz w:val="24"/>
          <w:szCs w:val="24"/>
        </w:rPr>
        <w:t xml:space="preserve">, Minas Flor, </w:t>
      </w:r>
      <w:proofErr w:type="spellStart"/>
      <w:r w:rsidR="000C0526">
        <w:rPr>
          <w:rFonts w:ascii="Arial" w:hAnsi="Arial" w:cs="Arial"/>
          <w:sz w:val="24"/>
          <w:szCs w:val="24"/>
        </w:rPr>
        <w:t>Naturelle</w:t>
      </w:r>
      <w:proofErr w:type="spellEnd"/>
      <w:r w:rsidR="000C0526">
        <w:rPr>
          <w:rFonts w:ascii="Arial" w:hAnsi="Arial" w:cs="Arial"/>
          <w:sz w:val="24"/>
          <w:szCs w:val="24"/>
        </w:rPr>
        <w:t xml:space="preserve">, Tria, </w:t>
      </w:r>
      <w:proofErr w:type="spellStart"/>
      <w:r w:rsidR="000C0526">
        <w:rPr>
          <w:rFonts w:ascii="Arial" w:hAnsi="Arial" w:cs="Arial"/>
          <w:sz w:val="24"/>
          <w:szCs w:val="24"/>
        </w:rPr>
        <w:t>Copeli</w:t>
      </w:r>
      <w:proofErr w:type="spellEnd"/>
      <w:r w:rsidR="000C0526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0C0526">
        <w:rPr>
          <w:rFonts w:ascii="Arial" w:hAnsi="Arial" w:cs="Arial"/>
          <w:sz w:val="24"/>
          <w:szCs w:val="24"/>
        </w:rPr>
        <w:t>Veddanta</w:t>
      </w:r>
      <w:proofErr w:type="spellEnd"/>
      <w:r w:rsidR="000C0526">
        <w:rPr>
          <w:rFonts w:ascii="Arial" w:hAnsi="Arial" w:cs="Arial"/>
          <w:sz w:val="24"/>
          <w:szCs w:val="24"/>
        </w:rPr>
        <w:t>, Santé</w:t>
      </w:r>
      <w:r w:rsidR="00A75E13">
        <w:rPr>
          <w:rFonts w:ascii="Arial" w:hAnsi="Arial" w:cs="Arial"/>
          <w:sz w:val="24"/>
          <w:szCs w:val="24"/>
        </w:rPr>
        <w:t xml:space="preserve"> e Lady Beauty.</w:t>
      </w:r>
    </w:p>
    <w:p w14:paraId="2FFA8CCF" w14:textId="77777777" w:rsidR="00322E44" w:rsidRDefault="00330A3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Receita anual estimada: R$ 1,2 – 2,0 milhões a partir do segundo ano.</w:t>
      </w:r>
    </w:p>
    <w:p w14:paraId="39F89DF7" w14:textId="77777777" w:rsidR="00322E44" w:rsidRDefault="00330A31">
      <w:pPr>
        <w:numPr>
          <w:ilvl w:val="1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Expansão internacional (</w:t>
      </w:r>
      <w:proofErr w:type="spellStart"/>
      <w:r>
        <w:rPr>
          <w:rFonts w:ascii="Arial" w:hAnsi="Arial" w:cs="Arial"/>
          <w:sz w:val="24"/>
          <w:szCs w:val="24"/>
        </w:rPr>
        <w:t>LatAm</w:t>
      </w:r>
      <w:proofErr w:type="spellEnd"/>
      <w:r>
        <w:rPr>
          <w:rFonts w:ascii="Arial" w:hAnsi="Arial" w:cs="Arial"/>
          <w:sz w:val="24"/>
          <w:szCs w:val="24"/>
        </w:rPr>
        <w:t xml:space="preserve"> e Europa): 10–15% do faturamento.</w:t>
      </w:r>
      <w:commentRangeEnd w:id="13"/>
      <w:r>
        <w:commentReference w:id="13"/>
      </w:r>
    </w:p>
    <w:p w14:paraId="11D0F27C" w14:textId="05E8D345" w:rsidR="00322E44" w:rsidRDefault="00330A3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Benefícios estratégicos: Diferenciação frente a</w:t>
      </w:r>
      <w:r w:rsidR="00212B47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 xml:space="preserve"> concorrentes que utilizam emulsões sintéticas; aumento da competitividade no mercado de ingredientes B2B.</w:t>
      </w:r>
    </w:p>
    <w:p w14:paraId="17F34C27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Modelo de Negócio</w:t>
      </w:r>
    </w:p>
    <w:p w14:paraId="6BBD241F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Oferta de valor: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catiônica sustentável, estável, biodegradável e com performance premium.</w:t>
      </w:r>
    </w:p>
    <w:p w14:paraId="521F9CB1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Clientes: Indústrias de cosméticos capilares, marcas naturais/veganas, laboratórios de P&amp;D.</w:t>
      </w:r>
    </w:p>
    <w:p w14:paraId="21CB0DA4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Canais de distribuição: Venda direta B2B, feiras técnicas (</w:t>
      </w:r>
      <w:proofErr w:type="spellStart"/>
      <w:r>
        <w:rPr>
          <w:rFonts w:ascii="Arial" w:hAnsi="Arial" w:cs="Arial"/>
          <w:sz w:val="24"/>
          <w:szCs w:val="24"/>
        </w:rPr>
        <w:t>In-Cosmetics</w:t>
      </w:r>
      <w:proofErr w:type="spellEnd"/>
      <w:r>
        <w:rPr>
          <w:rFonts w:ascii="Arial" w:hAnsi="Arial" w:cs="Arial"/>
          <w:sz w:val="24"/>
          <w:szCs w:val="24"/>
        </w:rPr>
        <w:t xml:space="preserve">, FCE </w:t>
      </w:r>
      <w:proofErr w:type="spellStart"/>
      <w:r>
        <w:rPr>
          <w:rFonts w:ascii="Arial" w:hAnsi="Arial" w:cs="Arial"/>
          <w:sz w:val="24"/>
          <w:szCs w:val="24"/>
        </w:rPr>
        <w:t>Cosmetique</w:t>
      </w:r>
      <w:proofErr w:type="spellEnd"/>
      <w:r>
        <w:rPr>
          <w:rFonts w:ascii="Arial" w:hAnsi="Arial" w:cs="Arial"/>
          <w:sz w:val="24"/>
          <w:szCs w:val="24"/>
        </w:rPr>
        <w:t>), redes de inovação e sustentabilidade.</w:t>
      </w:r>
    </w:p>
    <w:p w14:paraId="05D7102B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Relacionamento com clientes: Suporte técnico, workshops, amostras de avaliação e </w:t>
      </w:r>
      <w:proofErr w:type="spellStart"/>
      <w:r>
        <w:rPr>
          <w:rFonts w:ascii="Arial" w:hAnsi="Arial" w:cs="Arial"/>
          <w:sz w:val="24"/>
          <w:szCs w:val="24"/>
        </w:rPr>
        <w:t>co-desenvolvimento</w:t>
      </w:r>
      <w:proofErr w:type="spellEnd"/>
      <w:r>
        <w:rPr>
          <w:rFonts w:ascii="Arial" w:hAnsi="Arial" w:cs="Arial"/>
          <w:sz w:val="24"/>
          <w:szCs w:val="24"/>
        </w:rPr>
        <w:t xml:space="preserve"> de formulações.</w:t>
      </w:r>
    </w:p>
    <w:p w14:paraId="2693EEF4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Receita: Venda de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concentrada (R$ 250–350/kg), licenciamento de tecnologia, </w:t>
      </w:r>
      <w:proofErr w:type="spellStart"/>
      <w:r>
        <w:rPr>
          <w:rFonts w:ascii="Arial" w:hAnsi="Arial" w:cs="Arial"/>
          <w:sz w:val="24"/>
          <w:szCs w:val="24"/>
        </w:rPr>
        <w:t>co-desenvolvimento</w:t>
      </w:r>
      <w:proofErr w:type="spellEnd"/>
      <w:r>
        <w:rPr>
          <w:rFonts w:ascii="Arial" w:hAnsi="Arial" w:cs="Arial"/>
          <w:sz w:val="24"/>
          <w:szCs w:val="24"/>
        </w:rPr>
        <w:t xml:space="preserve"> de formulações.</w:t>
      </w:r>
    </w:p>
    <w:p w14:paraId="1442DC5D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Recursos-chave: P&amp;D próprio, infraestrutura do IPT, equipe técnica especializada.</w:t>
      </w:r>
    </w:p>
    <w:p w14:paraId="640C8777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Parcerias-chave: Fornecedores de óleos amazônicos e certificadoras ecológicas.</w:t>
      </w:r>
    </w:p>
    <w:p w14:paraId="4FB5DC76" w14:textId="77777777" w:rsidR="00322E44" w:rsidRPr="00033BCC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trike/>
          <w:sz w:val="24"/>
          <w:szCs w:val="24"/>
        </w:rPr>
      </w:pPr>
      <w:commentRangeStart w:id="14"/>
      <w:commentRangeStart w:id="15"/>
      <w:r w:rsidRPr="00033BCC">
        <w:rPr>
          <w:rFonts w:ascii="Arial" w:hAnsi="Arial" w:cs="Arial"/>
          <w:strike/>
          <w:sz w:val="24"/>
          <w:szCs w:val="24"/>
        </w:rPr>
        <w:t xml:space="preserve">Serviço terceirizado: vamos contratar o serviço do IPT para fabricar as </w:t>
      </w:r>
      <w:proofErr w:type="spellStart"/>
      <w:r w:rsidRPr="00033BCC">
        <w:rPr>
          <w:rFonts w:ascii="Arial" w:hAnsi="Arial" w:cs="Arial"/>
          <w:strike/>
          <w:sz w:val="24"/>
          <w:szCs w:val="24"/>
        </w:rPr>
        <w:t>nanoemulsões</w:t>
      </w:r>
      <w:proofErr w:type="spellEnd"/>
      <w:r w:rsidRPr="00033BCC">
        <w:rPr>
          <w:rFonts w:ascii="Arial" w:hAnsi="Arial" w:cs="Arial"/>
          <w:strike/>
          <w:sz w:val="24"/>
          <w:szCs w:val="24"/>
        </w:rPr>
        <w:t xml:space="preserve"> e fazer os testes físico-químicos e a </w:t>
      </w:r>
      <w:proofErr w:type="spellStart"/>
      <w:r w:rsidRPr="00033BCC">
        <w:rPr>
          <w:rFonts w:ascii="Arial" w:hAnsi="Arial" w:cs="Arial"/>
          <w:strike/>
          <w:sz w:val="24"/>
          <w:szCs w:val="24"/>
        </w:rPr>
        <w:t>Kosmoscience</w:t>
      </w:r>
      <w:proofErr w:type="spellEnd"/>
      <w:r w:rsidRPr="00033BCC">
        <w:rPr>
          <w:rFonts w:ascii="Arial" w:hAnsi="Arial" w:cs="Arial"/>
          <w:strike/>
          <w:sz w:val="24"/>
          <w:szCs w:val="24"/>
        </w:rPr>
        <w:t xml:space="preserve"> para fazer o teste de performance capilar.</w:t>
      </w:r>
      <w:commentRangeEnd w:id="14"/>
      <w:r w:rsidRPr="00033BCC">
        <w:rPr>
          <w:strike/>
        </w:rPr>
        <w:commentReference w:id="14"/>
      </w:r>
      <w:commentRangeEnd w:id="15"/>
      <w:r w:rsidR="00D36A74" w:rsidRPr="00033BCC">
        <w:rPr>
          <w:rStyle w:val="Refdecomentrio"/>
          <w:strike/>
        </w:rPr>
        <w:commentReference w:id="15"/>
      </w:r>
    </w:p>
    <w:p w14:paraId="0ED77ADB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Atividades-chave: Desenvolvimento e otimização da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>, testes físico-químicos e funcionais, suporte técnico a clientes.</w:t>
      </w:r>
    </w:p>
    <w:p w14:paraId="7B90CAD1" w14:textId="77777777" w:rsidR="00322E44" w:rsidRDefault="00330A3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Estimativa de crescimento: Incremento de 20–25% ao ano em receita; expansão do portfólio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vegetais.</w:t>
      </w: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2F309BD7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7CC1BB05" w14:textId="77777777" w:rsidR="00322E44" w:rsidRDefault="00330A31">
            <w:pPr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lastRenderedPageBreak/>
              <w:t>8 - Orçamento detalhado e justificado</w:t>
            </w:r>
          </w:p>
        </w:tc>
      </w:tr>
    </w:tbl>
    <w:p w14:paraId="76D745AB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orçamento do projeto foi estruturado considerando todas as atividades previstas para o desenvolvimento da </w:t>
      </w:r>
      <w:proofErr w:type="spellStart"/>
      <w:r>
        <w:rPr>
          <w:rFonts w:ascii="Arial" w:hAnsi="Arial" w:cs="Arial"/>
          <w:sz w:val="24"/>
          <w:szCs w:val="24"/>
        </w:rPr>
        <w:t>nanoemulsão</w:t>
      </w:r>
      <w:proofErr w:type="spellEnd"/>
      <w:r>
        <w:rPr>
          <w:rFonts w:ascii="Arial" w:hAnsi="Arial" w:cs="Arial"/>
          <w:sz w:val="24"/>
          <w:szCs w:val="24"/>
        </w:rPr>
        <w:t xml:space="preserve"> capilar catiônica com óleos de patauá e cumaru, vinculando cada item às tarefas específicas de pesquisa, testes e validação técnica.</w:t>
      </w:r>
    </w:p>
    <w:p w14:paraId="3B98A4A9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F1C4D4" w14:textId="77777777" w:rsidR="00322E44" w:rsidRDefault="00322E44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7B18E642" w14:textId="77777777" w:rsidR="00322E44" w:rsidRDefault="00322E44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</w:p>
    <w:p w14:paraId="05466BBD" w14:textId="0CF79BF9" w:rsidR="00322E44" w:rsidRDefault="00330A31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Serviços terceirizados IPT - Valor – R$149.600,00. Produção piloto das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4"/>
          <w:szCs w:val="24"/>
        </w:rPr>
        <w:t>nanoemulsões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r w:rsidR="00403277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>
        <w:rPr>
          <w:rFonts w:ascii="Arial" w:eastAsia="Times New Roman" w:hAnsi="Arial" w:cs="Arial"/>
          <w:color w:val="000000"/>
          <w:sz w:val="24"/>
          <w:szCs w:val="24"/>
        </w:rPr>
        <w:t>caracterização</w:t>
      </w:r>
      <w:proofErr w:type="gramEnd"/>
      <w:r>
        <w:rPr>
          <w:rFonts w:ascii="Arial" w:eastAsia="Times New Roman" w:hAnsi="Arial" w:cs="Arial"/>
          <w:color w:val="000000"/>
          <w:sz w:val="24"/>
          <w:szCs w:val="24"/>
        </w:rPr>
        <w:t xml:space="preserve"> físico-química (DLS, potencial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zeta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Turbiscan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, reologia e pH)</w:t>
      </w:r>
      <w:r w:rsidR="00403277">
        <w:rPr>
          <w:rFonts w:ascii="Arial" w:eastAsia="Times New Roman" w:hAnsi="Arial" w:cs="Arial"/>
          <w:color w:val="000000"/>
          <w:sz w:val="24"/>
          <w:szCs w:val="24"/>
        </w:rPr>
        <w:t xml:space="preserve"> e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 ensaios de estabilidade. Justificativa: </w:t>
      </w:r>
      <w:r w:rsidR="00403277">
        <w:rPr>
          <w:rFonts w:ascii="Arial" w:eastAsia="Times New Roman" w:hAnsi="Arial" w:cs="Arial"/>
          <w:color w:val="000000"/>
          <w:sz w:val="24"/>
          <w:szCs w:val="24"/>
        </w:rPr>
        <w:t xml:space="preserve">Os equipamentos </w:t>
      </w:r>
      <w:r w:rsidR="00464A41">
        <w:rPr>
          <w:rFonts w:ascii="Arial" w:eastAsia="Times New Roman" w:hAnsi="Arial" w:cs="Arial"/>
          <w:color w:val="000000"/>
          <w:sz w:val="24"/>
          <w:szCs w:val="24"/>
        </w:rPr>
        <w:t>são muito caros,</w:t>
      </w:r>
      <w:r w:rsidR="006A60C6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proofErr w:type="gramStart"/>
      <w:r w:rsidR="006A60C6">
        <w:rPr>
          <w:rFonts w:ascii="Arial" w:eastAsia="Times New Roman" w:hAnsi="Arial" w:cs="Arial"/>
          <w:color w:val="000000"/>
          <w:sz w:val="24"/>
          <w:szCs w:val="24"/>
        </w:rPr>
        <w:t>portanto</w:t>
      </w:r>
      <w:proofErr w:type="gramEnd"/>
      <w:r w:rsidR="00464A41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6A60C6">
        <w:rPr>
          <w:rFonts w:ascii="Arial" w:eastAsia="Times New Roman" w:hAnsi="Arial" w:cs="Arial"/>
          <w:color w:val="000000"/>
          <w:sz w:val="24"/>
          <w:szCs w:val="24"/>
        </w:rPr>
        <w:t>é mais barato alugar os equipamentos do IPT</w:t>
      </w:r>
      <w:r w:rsidR="00D8420E">
        <w:rPr>
          <w:rFonts w:ascii="Arial" w:eastAsia="Times New Roman" w:hAnsi="Arial" w:cs="Arial"/>
          <w:color w:val="000000"/>
          <w:sz w:val="24"/>
          <w:szCs w:val="24"/>
        </w:rPr>
        <w:t xml:space="preserve"> do que comprar</w:t>
      </w:r>
      <w:r w:rsidR="008808D5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</w:p>
    <w:p w14:paraId="3EDDE59A" w14:textId="58A9E25B" w:rsidR="00DA5C44" w:rsidRDefault="00330A31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 xml:space="preserve">Serviços terceirizados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Kosmoscience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- Valor – R$6.000,00. Consultoria técnica em análise de performance capilar e suporte à metodologia de testes. Justificativa: a </w:t>
      </w:r>
      <w:r w:rsidR="00DA5C44" w:rsidRPr="004773C3">
        <w:rPr>
          <w:rFonts w:ascii="Arial" w:eastAsia="Times New Roman" w:hAnsi="Arial" w:cs="Arial"/>
          <w:color w:val="000000"/>
          <w:sz w:val="24"/>
          <w:szCs w:val="24"/>
        </w:rPr>
        <w:t>prestação</w:t>
      </w:r>
      <w:r w:rsidR="004773C3" w:rsidRPr="004773C3">
        <w:rPr>
          <w:rFonts w:ascii="Arial" w:eastAsia="Times New Roman" w:hAnsi="Arial" w:cs="Arial"/>
          <w:color w:val="000000"/>
          <w:sz w:val="24"/>
          <w:szCs w:val="24"/>
        </w:rPr>
        <w:t xml:space="preserve"> de servi</w:t>
      </w:r>
      <w:r w:rsidR="00DA5C44">
        <w:rPr>
          <w:rFonts w:ascii="Arial" w:eastAsia="Times New Roman" w:hAnsi="Arial" w:cs="Arial"/>
          <w:color w:val="000000"/>
          <w:sz w:val="24"/>
          <w:szCs w:val="24"/>
        </w:rPr>
        <w:t>ç</w:t>
      </w:r>
      <w:r w:rsidR="004773C3" w:rsidRPr="004773C3">
        <w:rPr>
          <w:rFonts w:ascii="Arial" w:eastAsia="Times New Roman" w:hAnsi="Arial" w:cs="Arial"/>
          <w:color w:val="000000"/>
          <w:sz w:val="24"/>
          <w:szCs w:val="24"/>
        </w:rPr>
        <w:t>os tenta substituir a compra de equipamentos/materiais</w:t>
      </w:r>
      <w:r w:rsidR="004773C3">
        <w:rPr>
          <w:rFonts w:ascii="Arial" w:eastAsia="Times New Roman" w:hAnsi="Arial" w:cs="Arial"/>
          <w:color w:val="000000"/>
          <w:sz w:val="24"/>
          <w:szCs w:val="24"/>
        </w:rPr>
        <w:t xml:space="preserve">. </w:t>
      </w:r>
    </w:p>
    <w:p w14:paraId="071D7645" w14:textId="090C8CC6" w:rsidR="00322E44" w:rsidRDefault="00330A31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Material permanente: Homogeneizador rotor-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stator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- R$</w:t>
      </w:r>
      <w:r w:rsidR="00316A2E">
        <w:rPr>
          <w:rFonts w:ascii="Arial" w:eastAsia="Times New Roman" w:hAnsi="Arial" w:cs="Arial"/>
          <w:color w:val="000000"/>
          <w:sz w:val="24"/>
          <w:szCs w:val="24"/>
        </w:rPr>
        <w:t>21</w:t>
      </w:r>
      <w:r w:rsidR="00DA4ACD">
        <w:rPr>
          <w:rFonts w:ascii="Arial" w:eastAsia="Times New Roman" w:hAnsi="Arial" w:cs="Arial"/>
          <w:color w:val="000000"/>
          <w:sz w:val="24"/>
          <w:szCs w:val="24"/>
        </w:rPr>
        <w:t>.737,70</w:t>
      </w:r>
      <w:r>
        <w:rPr>
          <w:rFonts w:ascii="Arial" w:eastAsia="Times New Roman" w:hAnsi="Arial" w:cs="Arial"/>
          <w:color w:val="000000"/>
          <w:sz w:val="24"/>
          <w:szCs w:val="24"/>
        </w:rPr>
        <w:t xml:space="preserve">. Equipamento necessário para obtenção de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nanoemulsões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homogêneas e reprodutíveis em escala laboratorial. Justificativa: não temos homogeneizador rotor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stator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 xml:space="preserve"> no laboratório da Greenact e ele é necessário para desenvolver as </w:t>
      </w:r>
      <w:proofErr w:type="spellStart"/>
      <w:r>
        <w:rPr>
          <w:rFonts w:ascii="Arial" w:eastAsia="Times New Roman" w:hAnsi="Arial" w:cs="Arial"/>
          <w:color w:val="000000"/>
          <w:sz w:val="24"/>
          <w:szCs w:val="24"/>
        </w:rPr>
        <w:t>nanoemulsões</w:t>
      </w:r>
      <w:proofErr w:type="spellEnd"/>
      <w:r>
        <w:rPr>
          <w:rFonts w:ascii="Arial" w:eastAsia="Times New Roman" w:hAnsi="Arial" w:cs="Arial"/>
          <w:color w:val="000000"/>
          <w:sz w:val="24"/>
          <w:szCs w:val="24"/>
        </w:rPr>
        <w:t>.</w:t>
      </w:r>
      <w:r w:rsidR="00FB6ED4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A072C9">
        <w:rPr>
          <w:rFonts w:ascii="Arial" w:eastAsia="Times New Roman" w:hAnsi="Arial" w:cs="Arial"/>
          <w:color w:val="000000"/>
          <w:sz w:val="24"/>
          <w:szCs w:val="24"/>
        </w:rPr>
        <w:t xml:space="preserve">Eu </w:t>
      </w:r>
      <w:r w:rsidR="00FB6ED4">
        <w:rPr>
          <w:rFonts w:ascii="Arial" w:eastAsia="Times New Roman" w:hAnsi="Arial" w:cs="Arial"/>
          <w:color w:val="000000"/>
          <w:sz w:val="24"/>
          <w:szCs w:val="24"/>
        </w:rPr>
        <w:t>não consigo alugar esse equipamento de laboratório para colocar na minha empresa.</w:t>
      </w:r>
      <w:r w:rsidR="00843CF1">
        <w:rPr>
          <w:rFonts w:ascii="Arial" w:eastAsia="Times New Roman" w:hAnsi="Arial" w:cs="Arial"/>
          <w:color w:val="000000"/>
          <w:sz w:val="24"/>
          <w:szCs w:val="24"/>
        </w:rPr>
        <w:t xml:space="preserve"> Ele só tem disponibilidade para venda.</w:t>
      </w:r>
    </w:p>
    <w:p w14:paraId="104EDEF4" w14:textId="5C28DD84" w:rsidR="00322E44" w:rsidRDefault="00330A31">
      <w:pPr>
        <w:spacing w:line="360" w:lineRule="auto"/>
        <w:jc w:val="both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Bolsa </w:t>
      </w:r>
      <w:r w:rsidR="00643FDD">
        <w:rPr>
          <w:rFonts w:ascii="Arial" w:hAnsi="Arial" w:cs="Arial"/>
          <w:sz w:val="24"/>
          <w:szCs w:val="24"/>
        </w:rPr>
        <w:t xml:space="preserve">PE-2 </w:t>
      </w:r>
      <w:r>
        <w:rPr>
          <w:rFonts w:ascii="Arial" w:hAnsi="Arial" w:cs="Arial"/>
          <w:sz w:val="24"/>
          <w:szCs w:val="24"/>
        </w:rPr>
        <w:t xml:space="preserve">do </w:t>
      </w:r>
      <w:r>
        <w:rPr>
          <w:rFonts w:ascii="Arial" w:eastAsia="Times New Roman" w:hAnsi="Arial" w:cs="Arial"/>
          <w:color w:val="000000"/>
          <w:sz w:val="24"/>
          <w:szCs w:val="24"/>
        </w:rPr>
        <w:t>Pesquisador responsável – R$71.550,00. Dedicação integral (40h/semana) durante todo o projeto. Valor correspondente a bolsa prevista para coordenação, formulação, testes de estabilidade e análise de resultados. Justificativa: Coordenação do projeto, formulação, testes e análise de resultados.</w:t>
      </w:r>
    </w:p>
    <w:p w14:paraId="3CCBFEB9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8F7CF01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3EC465F2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55CD445C" w14:textId="77777777" w:rsidR="00322E44" w:rsidRDefault="00330A31">
            <w:pPr>
              <w:jc w:val="both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9 - Informações sobre a empresa</w:t>
            </w:r>
          </w:p>
        </w:tc>
      </w:tr>
    </w:tbl>
    <w:p w14:paraId="0F87DDAB" w14:textId="77777777" w:rsidR="00322E44" w:rsidRDefault="00322E44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A4F9A0C" w14:textId="77777777" w:rsidR="00322E44" w:rsidRDefault="00330A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a) Informações comerciais e administrativas</w:t>
      </w:r>
    </w:p>
    <w:p w14:paraId="0AD5AFA8" w14:textId="77777777" w:rsidR="00322E44" w:rsidRDefault="00330A3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Razão Social: Greenact Ltda.</w:t>
      </w:r>
    </w:p>
    <w:p w14:paraId="42C065B8" w14:textId="77777777" w:rsidR="00322E44" w:rsidRDefault="00330A3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Proprietária/Gestora: Karla Araújo Macian</w:t>
      </w:r>
    </w:p>
    <w:p w14:paraId="6A0B2BB1" w14:textId="77777777" w:rsidR="00322E44" w:rsidRDefault="00330A3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Endereço: Rua Maria Vidal, 102. São Paulo -SP - CEP01253-040</w:t>
      </w:r>
    </w:p>
    <w:p w14:paraId="49981C10" w14:textId="77777777" w:rsidR="00322E44" w:rsidRDefault="00330A3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Número de empregados: 3 (gestão, comercial e P&amp;D)</w:t>
      </w:r>
    </w:p>
    <w:p w14:paraId="6B7967D4" w14:textId="77777777" w:rsidR="00322E44" w:rsidRDefault="00330A3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Situação: Empresa privada, atuando em home office; participação em feiras internacionais como a </w:t>
      </w:r>
      <w:proofErr w:type="spellStart"/>
      <w:r>
        <w:rPr>
          <w:rFonts w:ascii="Arial" w:hAnsi="Arial" w:cs="Arial"/>
          <w:sz w:val="24"/>
          <w:szCs w:val="24"/>
        </w:rPr>
        <w:t>In-Cosmetics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Latin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America</w:t>
      </w:r>
      <w:proofErr w:type="spellEnd"/>
      <w:r>
        <w:rPr>
          <w:rFonts w:ascii="Arial" w:hAnsi="Arial" w:cs="Arial"/>
          <w:sz w:val="24"/>
          <w:szCs w:val="24"/>
        </w:rPr>
        <w:t xml:space="preserve"> em 2024 e parcerias técnicas com o IPT.</w:t>
      </w:r>
    </w:p>
    <w:p w14:paraId="2B911DF0" w14:textId="77777777" w:rsidR="00322E44" w:rsidRDefault="00330A31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Experiência: Desenvolvimento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e produtos cosméticos com ativos vegetais e bioativos sustentáveis; representação comercial de tecnologias inovadoras (ex.: NUN Tecnologia e Apoena).</w:t>
      </w:r>
    </w:p>
    <w:p w14:paraId="793645A5" w14:textId="77777777" w:rsidR="00322E44" w:rsidRDefault="00330A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Atividades em P&amp;D</w:t>
      </w:r>
    </w:p>
    <w:p w14:paraId="321AB365" w14:textId="77777777" w:rsidR="00322E44" w:rsidRDefault="00330A31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Desenvolvimento tecnológico: Formulação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catiônicas, caracterização físico-química, testes de performance e otimização de sensorial.</w:t>
      </w:r>
    </w:p>
    <w:p w14:paraId="4560E542" w14:textId="77777777" w:rsidR="00322E44" w:rsidRDefault="00330A31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Infraestrutura: Laboratório próprio para formulações em bancada; acesso a equipamentos do IPT para homogeneização de alta pressão, DLS, </w:t>
      </w:r>
      <w:proofErr w:type="spellStart"/>
      <w:r>
        <w:rPr>
          <w:rFonts w:ascii="Arial" w:hAnsi="Arial" w:cs="Arial"/>
          <w:sz w:val="24"/>
          <w:szCs w:val="24"/>
        </w:rPr>
        <w:t>Turbiscan</w:t>
      </w:r>
      <w:proofErr w:type="spellEnd"/>
      <w:r>
        <w:rPr>
          <w:rFonts w:ascii="Arial" w:hAnsi="Arial" w:cs="Arial"/>
          <w:sz w:val="24"/>
          <w:szCs w:val="24"/>
        </w:rPr>
        <w:t xml:space="preserve"> e reologia.</w:t>
      </w:r>
    </w:p>
    <w:p w14:paraId="3147FE54" w14:textId="77777777" w:rsidR="00322E44" w:rsidRDefault="00330A31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Propriedade intelectual: Know-how em formulação de </w:t>
      </w:r>
      <w:proofErr w:type="spellStart"/>
      <w:r>
        <w:rPr>
          <w:rFonts w:ascii="Arial" w:hAnsi="Arial" w:cs="Arial"/>
          <w:sz w:val="24"/>
          <w:szCs w:val="24"/>
        </w:rPr>
        <w:t>nanoemulsões</w:t>
      </w:r>
      <w:proofErr w:type="spellEnd"/>
      <w:r>
        <w:rPr>
          <w:rFonts w:ascii="Arial" w:hAnsi="Arial" w:cs="Arial"/>
          <w:sz w:val="24"/>
          <w:szCs w:val="24"/>
        </w:rPr>
        <w:t xml:space="preserve"> e registros internos de protocolos de testes; intenção de patentear o sistema catiônico com óleos amazônicos.</w:t>
      </w:r>
    </w:p>
    <w:p w14:paraId="31F49ED4" w14:textId="77777777" w:rsidR="00322E44" w:rsidRDefault="00330A31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Compromisso: Apoio total da equipe da Greenact na execução do projeto, integração com IPT para testes, fornecimento de insumos e suporte técnico.</w:t>
      </w:r>
    </w:p>
    <w:p w14:paraId="107DFB58" w14:textId="77777777" w:rsidR="00322E44" w:rsidRDefault="00330A3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c) Contrapartida e recursos adicionais</w:t>
      </w:r>
    </w:p>
    <w:p w14:paraId="4C2007A8" w14:textId="77777777" w:rsidR="00322E44" w:rsidRDefault="00330A31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Contrapartida financeira: Custos de infraestrutura, insumos menores e horas da gestora envolvidas no projeto.</w:t>
      </w:r>
    </w:p>
    <w:p w14:paraId="03D283B6" w14:textId="77777777" w:rsidR="00322E44" w:rsidRDefault="00330A31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Bolsas: Bolsa do pesquisador responsável incluída no orçamento (R$71.550,00). Nenhuma bolsa TT será solicitada.</w:t>
      </w:r>
    </w:p>
    <w:p w14:paraId="3E13A220" w14:textId="77777777" w:rsidR="00322E44" w:rsidRDefault="00330A31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Busca de fundos adicionais: Não haverá captação de recursos externos; o projeto será financiado integralmente pela FAPESP e contrapartida da Greenact.</w:t>
      </w:r>
    </w:p>
    <w:p w14:paraId="123F8AA2" w14:textId="77777777" w:rsidR="00322E44" w:rsidRDefault="00330A31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Compromisso com inovação: Evidenciado pelo investimento em equipamentos, parcerias técnicas e dedicação da equipe, garantindo a transformação dos resultados em inovação comercial.</w:t>
      </w:r>
    </w:p>
    <w:p w14:paraId="2AB616A2" w14:textId="77777777" w:rsidR="00322E44" w:rsidRDefault="00322E44">
      <w:pPr>
        <w:jc w:val="both"/>
        <w:rPr>
          <w:rFonts w:ascii="Arial" w:hAnsi="Arial" w:cs="Arial"/>
          <w:sz w:val="24"/>
          <w:szCs w:val="24"/>
        </w:rPr>
      </w:pPr>
    </w:p>
    <w:p w14:paraId="268F1E05" w14:textId="77777777" w:rsidR="00322E44" w:rsidRDefault="00322E44">
      <w:pPr>
        <w:jc w:val="both"/>
        <w:rPr>
          <w:rFonts w:ascii="Arial" w:hAnsi="Arial" w:cs="Arial"/>
          <w:sz w:val="24"/>
          <w:szCs w:val="24"/>
        </w:rPr>
      </w:pPr>
    </w:p>
    <w:p w14:paraId="5B7F5F23" w14:textId="77777777" w:rsidR="00322E44" w:rsidRDefault="00322E44">
      <w:pPr>
        <w:jc w:val="both"/>
        <w:rPr>
          <w:rFonts w:ascii="Arial" w:hAnsi="Arial" w:cs="Arial"/>
          <w:sz w:val="24"/>
          <w:szCs w:val="24"/>
        </w:rPr>
      </w:pPr>
    </w:p>
    <w:p w14:paraId="407199D5" w14:textId="77777777" w:rsidR="00322E44" w:rsidRDefault="00322E44">
      <w:pPr>
        <w:jc w:val="both"/>
        <w:rPr>
          <w:rFonts w:ascii="Arial" w:hAnsi="Arial" w:cs="Arial"/>
          <w:sz w:val="24"/>
          <w:szCs w:val="24"/>
        </w:rPr>
      </w:pPr>
    </w:p>
    <w:p w14:paraId="61274B3B" w14:textId="77777777" w:rsidR="00322E44" w:rsidRDefault="00322E44">
      <w:pPr>
        <w:jc w:val="both"/>
        <w:rPr>
          <w:rFonts w:ascii="Arial" w:hAnsi="Arial" w:cs="Arial"/>
          <w:sz w:val="24"/>
          <w:szCs w:val="24"/>
        </w:rPr>
      </w:pPr>
    </w:p>
    <w:p w14:paraId="3B7E01E2" w14:textId="77777777" w:rsidR="00322E44" w:rsidRDefault="00322E44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62F71624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6C1B00B5" w14:textId="77777777" w:rsidR="00322E44" w:rsidRDefault="00330A31">
            <w:pPr>
              <w:jc w:val="both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10 - Lista de propostas equivalentes ou complementares submetidas a outras agências de financiamento de qualquer natureza, em análise ou já contratadas</w:t>
            </w:r>
          </w:p>
        </w:tc>
      </w:tr>
    </w:tbl>
    <w:p w14:paraId="3C193C9E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F375590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foi solicitado apoio a outra instituição de pesquisa ou à FAPESP para este projeto.</w:t>
      </w:r>
    </w:p>
    <w:p w14:paraId="78DA38D2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W w:w="9678" w:type="dxa"/>
        <w:tblLayout w:type="fixed"/>
        <w:tblLook w:val="0400" w:firstRow="0" w:lastRow="0" w:firstColumn="0" w:lastColumn="0" w:noHBand="0" w:noVBand="1"/>
      </w:tblPr>
      <w:tblGrid>
        <w:gridCol w:w="9678"/>
      </w:tblGrid>
      <w:tr w:rsidR="00322E44" w14:paraId="58CE3A13" w14:textId="77777777">
        <w:tc>
          <w:tcPr>
            <w:tcW w:w="9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871"/>
          </w:tcPr>
          <w:p w14:paraId="66C2C360" w14:textId="77777777" w:rsidR="00322E44" w:rsidRDefault="00330A31">
            <w:pPr>
              <w:jc w:val="both"/>
              <w:rPr>
                <w:rFonts w:ascii="Arial" w:hAnsi="Arial" w:cs="Arial"/>
                <w:b/>
                <w:color w:val="FFFFFF"/>
                <w:sz w:val="24"/>
                <w:szCs w:val="24"/>
              </w:rPr>
            </w:pPr>
            <w:r>
              <w:rPr>
                <w:rFonts w:ascii="Arial" w:hAnsi="Arial" w:cs="Arial"/>
                <w:b/>
                <w:color w:val="FFFFFF"/>
                <w:sz w:val="24"/>
                <w:szCs w:val="24"/>
              </w:rPr>
              <w:t>11 - Bibliografia</w:t>
            </w:r>
          </w:p>
        </w:tc>
      </w:tr>
    </w:tbl>
    <w:p w14:paraId="7A96E2EF" w14:textId="77777777" w:rsidR="00322E44" w:rsidRDefault="00322E44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098CEA95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a) Artigos Científicos e Técnicos</w:t>
      </w:r>
    </w:p>
    <w:p w14:paraId="7E0FFE10" w14:textId="77777777" w:rsidR="00322E44" w:rsidRDefault="00330A3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Shakeel</w:t>
      </w:r>
      <w:proofErr w:type="spellEnd"/>
      <w:r>
        <w:rPr>
          <w:rFonts w:ascii="Arial" w:hAnsi="Arial" w:cs="Arial"/>
          <w:sz w:val="24"/>
          <w:szCs w:val="24"/>
        </w:rPr>
        <w:t xml:space="preserve">, F., Ramadan, W., Ali, A., &amp; </w:t>
      </w:r>
      <w:proofErr w:type="spellStart"/>
      <w:r>
        <w:rPr>
          <w:rFonts w:ascii="Arial" w:hAnsi="Arial" w:cs="Arial"/>
          <w:sz w:val="24"/>
          <w:szCs w:val="24"/>
        </w:rPr>
        <w:t>Shafiq</w:t>
      </w:r>
      <w:proofErr w:type="spellEnd"/>
      <w:r>
        <w:rPr>
          <w:rFonts w:ascii="Arial" w:hAnsi="Arial" w:cs="Arial"/>
          <w:sz w:val="24"/>
          <w:szCs w:val="24"/>
        </w:rPr>
        <w:t xml:space="preserve">, S. (2010).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Nanoemulsions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as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vehicles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for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transdermal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drug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delivery: a review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International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Journal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of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Nanomedicine</w:t>
      </w:r>
      <w:proofErr w:type="spellEnd"/>
      <w:r>
        <w:rPr>
          <w:rFonts w:ascii="Arial" w:hAnsi="Arial" w:cs="Arial"/>
          <w:sz w:val="24"/>
          <w:szCs w:val="24"/>
        </w:rPr>
        <w:t>, 5, 1–14.</w:t>
      </w:r>
    </w:p>
    <w:p w14:paraId="4692A4E6" w14:textId="77777777" w:rsidR="00322E44" w:rsidRDefault="00330A3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McClements</w:t>
      </w:r>
      <w:proofErr w:type="spellEnd"/>
      <w:r>
        <w:rPr>
          <w:rFonts w:ascii="Arial" w:hAnsi="Arial" w:cs="Arial"/>
          <w:sz w:val="24"/>
          <w:szCs w:val="24"/>
        </w:rPr>
        <w:t xml:space="preserve">, D. J. (2012).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Nanoemulsions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versus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microemulsions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terminology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differences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similarities</w:t>
      </w:r>
      <w:proofErr w:type="spellEnd"/>
      <w:r>
        <w:rPr>
          <w:rFonts w:ascii="Arial" w:hAnsi="Arial" w:cs="Arial"/>
          <w:sz w:val="24"/>
          <w:szCs w:val="24"/>
        </w:rPr>
        <w:t>. Soft Matter, 8, 1719–1729.</w:t>
      </w:r>
    </w:p>
    <w:p w14:paraId="02CCD36A" w14:textId="77777777" w:rsidR="00322E44" w:rsidRDefault="00330A3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Salvia</w:t>
      </w:r>
      <w:proofErr w:type="spellEnd"/>
      <w:r>
        <w:rPr>
          <w:rFonts w:ascii="Arial" w:hAnsi="Arial" w:cs="Arial"/>
          <w:sz w:val="24"/>
          <w:szCs w:val="24"/>
        </w:rPr>
        <w:t>-Trujillo, L., Rojas-</w:t>
      </w:r>
      <w:proofErr w:type="spellStart"/>
      <w:r>
        <w:rPr>
          <w:rFonts w:ascii="Arial" w:hAnsi="Arial" w:cs="Arial"/>
          <w:sz w:val="24"/>
          <w:szCs w:val="24"/>
        </w:rPr>
        <w:t>Graü</w:t>
      </w:r>
      <w:proofErr w:type="spellEnd"/>
      <w:r>
        <w:rPr>
          <w:rFonts w:ascii="Arial" w:hAnsi="Arial" w:cs="Arial"/>
          <w:sz w:val="24"/>
          <w:szCs w:val="24"/>
        </w:rPr>
        <w:t xml:space="preserve">, M. A., </w:t>
      </w:r>
      <w:proofErr w:type="spellStart"/>
      <w:r>
        <w:rPr>
          <w:rFonts w:ascii="Arial" w:hAnsi="Arial" w:cs="Arial"/>
          <w:sz w:val="24"/>
          <w:szCs w:val="24"/>
        </w:rPr>
        <w:t>Soliva-Fortuny</w:t>
      </w:r>
      <w:proofErr w:type="spellEnd"/>
      <w:r>
        <w:rPr>
          <w:rFonts w:ascii="Arial" w:hAnsi="Arial" w:cs="Arial"/>
          <w:sz w:val="24"/>
          <w:szCs w:val="24"/>
        </w:rPr>
        <w:t>, R., &amp; Martín-</w:t>
      </w:r>
      <w:proofErr w:type="spellStart"/>
      <w:r>
        <w:rPr>
          <w:rFonts w:ascii="Arial" w:hAnsi="Arial" w:cs="Arial"/>
          <w:sz w:val="24"/>
          <w:szCs w:val="24"/>
        </w:rPr>
        <w:t>Belloso</w:t>
      </w:r>
      <w:proofErr w:type="spellEnd"/>
      <w:r>
        <w:rPr>
          <w:rFonts w:ascii="Arial" w:hAnsi="Arial" w:cs="Arial"/>
          <w:sz w:val="24"/>
          <w:szCs w:val="24"/>
        </w:rPr>
        <w:t xml:space="preserve">, O. (2015).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Impact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nanoemulsions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on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the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bioavailability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lipophilic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compounds</w:t>
      </w:r>
      <w:proofErr w:type="spellEnd"/>
      <w:r>
        <w:rPr>
          <w:rFonts w:ascii="Arial" w:hAnsi="Arial" w:cs="Arial"/>
          <w:sz w:val="24"/>
          <w:szCs w:val="24"/>
        </w:rPr>
        <w:t xml:space="preserve">. Food </w:t>
      </w:r>
      <w:proofErr w:type="spellStart"/>
      <w:r>
        <w:rPr>
          <w:rFonts w:ascii="Arial" w:hAnsi="Arial" w:cs="Arial"/>
          <w:sz w:val="24"/>
          <w:szCs w:val="24"/>
        </w:rPr>
        <w:t>Research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International</w:t>
      </w:r>
      <w:proofErr w:type="spellEnd"/>
      <w:r>
        <w:rPr>
          <w:rFonts w:ascii="Arial" w:hAnsi="Arial" w:cs="Arial"/>
          <w:sz w:val="24"/>
          <w:szCs w:val="24"/>
        </w:rPr>
        <w:t>, 76, 53–61.</w:t>
      </w:r>
    </w:p>
    <w:p w14:paraId="06D74468" w14:textId="77777777" w:rsidR="00322E44" w:rsidRDefault="00330A3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Florence, A. T., &amp; </w:t>
      </w:r>
      <w:proofErr w:type="spellStart"/>
      <w:r>
        <w:rPr>
          <w:rFonts w:ascii="Arial" w:hAnsi="Arial" w:cs="Arial"/>
          <w:sz w:val="24"/>
          <w:szCs w:val="24"/>
        </w:rPr>
        <w:t>Attwood</w:t>
      </w:r>
      <w:proofErr w:type="spellEnd"/>
      <w:r>
        <w:rPr>
          <w:rFonts w:ascii="Arial" w:hAnsi="Arial" w:cs="Arial"/>
          <w:sz w:val="24"/>
          <w:szCs w:val="24"/>
        </w:rPr>
        <w:t xml:space="preserve">, D. (2011).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Physicochemical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Principles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Pharmacy</w:t>
      </w:r>
      <w:proofErr w:type="spellEnd"/>
      <w:r>
        <w:rPr>
          <w:rFonts w:ascii="Arial" w:hAnsi="Arial" w:cs="Arial"/>
          <w:sz w:val="24"/>
          <w:szCs w:val="24"/>
        </w:rPr>
        <w:t>. London: Pharmaceutical Press.</w:t>
      </w:r>
    </w:p>
    <w:p w14:paraId="0B67F46C" w14:textId="77777777" w:rsidR="00322E44" w:rsidRDefault="00330A3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McClements</w:t>
      </w:r>
      <w:proofErr w:type="spellEnd"/>
      <w:r>
        <w:rPr>
          <w:rFonts w:ascii="Arial" w:hAnsi="Arial" w:cs="Arial"/>
          <w:sz w:val="24"/>
          <w:szCs w:val="24"/>
        </w:rPr>
        <w:t xml:space="preserve">, D. J., &amp; Rao, J. (2011). </w:t>
      </w:r>
      <w:r>
        <w:rPr>
          <w:rFonts w:ascii="Arial" w:hAnsi="Arial" w:cs="Arial"/>
          <w:i/>
          <w:iCs/>
          <w:sz w:val="24"/>
          <w:szCs w:val="24"/>
        </w:rPr>
        <w:t xml:space="preserve">Food-grade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nanoemulsions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formulation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fabrication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properties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functional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performance</w:t>
      </w:r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Critical</w:t>
      </w:r>
      <w:proofErr w:type="spellEnd"/>
      <w:r>
        <w:rPr>
          <w:rFonts w:ascii="Arial" w:hAnsi="Arial" w:cs="Arial"/>
          <w:sz w:val="24"/>
          <w:szCs w:val="24"/>
        </w:rPr>
        <w:t xml:space="preserve"> Reviews in Food Science </w:t>
      </w:r>
      <w:proofErr w:type="spellStart"/>
      <w:r>
        <w:rPr>
          <w:rFonts w:ascii="Arial" w:hAnsi="Arial" w:cs="Arial"/>
          <w:sz w:val="24"/>
          <w:szCs w:val="24"/>
        </w:rPr>
        <w:t>and</w:t>
      </w:r>
      <w:proofErr w:type="spellEnd"/>
      <w:r>
        <w:rPr>
          <w:rFonts w:ascii="Arial" w:hAnsi="Arial" w:cs="Arial"/>
          <w:sz w:val="24"/>
          <w:szCs w:val="24"/>
        </w:rPr>
        <w:t xml:space="preserve"> Nutrition, 51(4), 285–330.</w:t>
      </w:r>
    </w:p>
    <w:p w14:paraId="2E1884E7" w14:textId="77777777" w:rsidR="00322E44" w:rsidRDefault="00330A31">
      <w:pPr>
        <w:numPr>
          <w:ilvl w:val="0"/>
          <w:numId w:val="1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Silva, T. H., et al. (2020).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Nanoemulsions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of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plant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oils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for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cosmetic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applications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: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stability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skin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penetration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and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sensorial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evaluation</w:t>
      </w:r>
      <w:proofErr w:type="spellEnd"/>
      <w:r>
        <w:rPr>
          <w:rFonts w:ascii="Arial" w:hAnsi="Arial" w:cs="Arial"/>
          <w:sz w:val="24"/>
          <w:szCs w:val="24"/>
        </w:rPr>
        <w:t xml:space="preserve">. </w:t>
      </w:r>
      <w:proofErr w:type="spellStart"/>
      <w:r>
        <w:rPr>
          <w:rFonts w:ascii="Arial" w:hAnsi="Arial" w:cs="Arial"/>
          <w:sz w:val="24"/>
          <w:szCs w:val="24"/>
        </w:rPr>
        <w:t>Journal</w:t>
      </w:r>
      <w:proofErr w:type="spellEnd"/>
      <w:r>
        <w:rPr>
          <w:rFonts w:ascii="Arial" w:hAnsi="Arial" w:cs="Arial"/>
          <w:sz w:val="24"/>
          <w:szCs w:val="24"/>
        </w:rPr>
        <w:t xml:space="preserve"> of </w:t>
      </w:r>
      <w:proofErr w:type="spellStart"/>
      <w:r>
        <w:rPr>
          <w:rFonts w:ascii="Arial" w:hAnsi="Arial" w:cs="Arial"/>
          <w:sz w:val="24"/>
          <w:szCs w:val="24"/>
        </w:rPr>
        <w:t>Cosmetic</w:t>
      </w:r>
      <w:proofErr w:type="spellEnd"/>
      <w:r>
        <w:rPr>
          <w:rFonts w:ascii="Arial" w:hAnsi="Arial" w:cs="Arial"/>
          <w:sz w:val="24"/>
          <w:szCs w:val="24"/>
        </w:rPr>
        <w:t xml:space="preserve"> Science, 71(2), 105–118.</w:t>
      </w:r>
    </w:p>
    <w:p w14:paraId="7DAF6CE8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F1F52B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575A3F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2E04BE" w14:textId="77777777" w:rsidR="00322E44" w:rsidRDefault="00330A3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b) Patentes e Documentos de Propriedade Intelectual</w:t>
      </w:r>
    </w:p>
    <w:p w14:paraId="3078CF68" w14:textId="77777777" w:rsidR="00322E44" w:rsidRDefault="00330A31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Natura Cosméticos S.A. (2014).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Nanoemulsão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cosmética com óleo de castanha para cuidados capilares</w:t>
      </w:r>
      <w:r>
        <w:rPr>
          <w:rFonts w:ascii="Arial" w:hAnsi="Arial" w:cs="Arial"/>
          <w:sz w:val="24"/>
          <w:szCs w:val="24"/>
        </w:rPr>
        <w:t>. BR102014027721A2. Instituto Nacional da Propriedade Industrial (INPI).</w:t>
      </w:r>
    </w:p>
    <w:p w14:paraId="25B98F4A" w14:textId="77777777" w:rsidR="00322E44" w:rsidRDefault="00330A31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L’Oréal (2016).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Nanoemulsão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para aplicação capilar com polímeros sintéticos</w:t>
      </w:r>
      <w:r>
        <w:rPr>
          <w:rFonts w:ascii="Arial" w:hAnsi="Arial" w:cs="Arial"/>
          <w:sz w:val="24"/>
          <w:szCs w:val="24"/>
        </w:rPr>
        <w:t xml:space="preserve">. US20160228549A1. United States </w:t>
      </w:r>
      <w:proofErr w:type="spellStart"/>
      <w:r>
        <w:rPr>
          <w:rFonts w:ascii="Arial" w:hAnsi="Arial" w:cs="Arial"/>
          <w:sz w:val="24"/>
          <w:szCs w:val="24"/>
        </w:rPr>
        <w:t>Patent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and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Trademark</w:t>
      </w:r>
      <w:proofErr w:type="spellEnd"/>
      <w:r>
        <w:rPr>
          <w:rFonts w:ascii="Arial" w:hAnsi="Arial" w:cs="Arial"/>
          <w:sz w:val="24"/>
          <w:szCs w:val="24"/>
        </w:rPr>
        <w:t xml:space="preserve"> Office (USPTO).</w:t>
      </w:r>
    </w:p>
    <w:p w14:paraId="5ABAE0CC" w14:textId="77777777" w:rsidR="00322E44" w:rsidRDefault="00330A31">
      <w:pPr>
        <w:numPr>
          <w:ilvl w:val="0"/>
          <w:numId w:val="1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Croda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International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Plc</w:t>
      </w:r>
      <w:proofErr w:type="spellEnd"/>
      <w:r>
        <w:rPr>
          <w:rFonts w:ascii="Arial" w:hAnsi="Arial" w:cs="Arial"/>
          <w:sz w:val="24"/>
          <w:szCs w:val="24"/>
        </w:rPr>
        <w:t xml:space="preserve">. (2018). </w:t>
      </w:r>
      <w:proofErr w:type="spellStart"/>
      <w:r>
        <w:rPr>
          <w:rFonts w:ascii="Arial" w:hAnsi="Arial" w:cs="Arial"/>
          <w:i/>
          <w:iCs/>
          <w:sz w:val="24"/>
          <w:szCs w:val="24"/>
        </w:rPr>
        <w:t>Nanoemulsões</w:t>
      </w:r>
      <w:proofErr w:type="spellEnd"/>
      <w:r>
        <w:rPr>
          <w:rFonts w:ascii="Arial" w:hAnsi="Arial" w:cs="Arial"/>
          <w:i/>
          <w:iCs/>
          <w:sz w:val="24"/>
          <w:szCs w:val="24"/>
        </w:rPr>
        <w:t xml:space="preserve"> estabilizadas para óleos vegetais</w:t>
      </w:r>
      <w:r>
        <w:rPr>
          <w:rFonts w:ascii="Arial" w:hAnsi="Arial" w:cs="Arial"/>
          <w:sz w:val="24"/>
          <w:szCs w:val="24"/>
        </w:rPr>
        <w:t xml:space="preserve">. WO2018203745A1. World </w:t>
      </w:r>
      <w:proofErr w:type="spellStart"/>
      <w:r>
        <w:rPr>
          <w:rFonts w:ascii="Arial" w:hAnsi="Arial" w:cs="Arial"/>
          <w:sz w:val="24"/>
          <w:szCs w:val="24"/>
        </w:rPr>
        <w:t>Intellectual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Property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Organization</w:t>
      </w:r>
      <w:proofErr w:type="spellEnd"/>
      <w:r>
        <w:rPr>
          <w:rFonts w:ascii="Arial" w:hAnsi="Arial" w:cs="Arial"/>
          <w:sz w:val="24"/>
          <w:szCs w:val="24"/>
        </w:rPr>
        <w:t xml:space="preserve"> (WIPO).</w:t>
      </w:r>
    </w:p>
    <w:p w14:paraId="4E4EE6EC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FDCC64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96FE4D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6D858" w14:textId="77777777" w:rsidR="00322E44" w:rsidRDefault="00322E4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22E4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851" w:bottom="1440" w:left="1701" w:header="720" w:footer="720" w:gutter="0"/>
      <w:pgNumType w:start="1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Unknown Author" w:date="2025-10-29T12:51:00Z" w:initials="">
    <w:p w14:paraId="56EA487C" w14:textId="77777777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O que o teste visa encontrar?</w:t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  <w:t>Objetivo seria ter uma miscibilidade de x valor?</w:t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  <w:t>O que acontece que não passar no teste?</w:t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  <w:t>Existe alguma garantia de que vai passar no teste?</w:t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</w:r>
    </w:p>
  </w:comment>
  <w:comment w:id="2" w:author="Karla Macian" w:date="2025-11-27T15:27:00Z" w:initials="KM">
    <w:p w14:paraId="38198208" w14:textId="77777777" w:rsidR="00B67D1E" w:rsidRDefault="00B67D1E" w:rsidP="00B67D1E">
      <w:pPr>
        <w:pStyle w:val="Textodecomentrio"/>
      </w:pPr>
      <w:r>
        <w:rPr>
          <w:rStyle w:val="Refdecomentrio"/>
        </w:rPr>
        <w:annotationRef/>
      </w:r>
      <w:r>
        <w:t>Coloquei as explicações</w:t>
      </w:r>
    </w:p>
  </w:comment>
  <w:comment w:id="3" w:author="Unknown Author" w:date="2025-10-29T12:53:00Z" w:initials="">
    <w:p w14:paraId="74EBB3CE" w14:textId="67E8FE2F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Descrever um pouco mais, caso algum dos pareceristas não souber o que significa… por exemplo, eu fico com a impressao de que está faltando alguma coisa</w:t>
      </w:r>
    </w:p>
  </w:comment>
  <w:comment w:id="4" w:author="Karla Macian" w:date="2025-11-27T15:18:00Z" w:initials="KM">
    <w:p w14:paraId="74E9105D" w14:textId="77777777" w:rsidR="00B93838" w:rsidRDefault="00B93838" w:rsidP="00B93838">
      <w:pPr>
        <w:pStyle w:val="Textodecomentrio"/>
      </w:pPr>
      <w:r>
        <w:rPr>
          <w:rStyle w:val="Refdecomentrio"/>
        </w:rPr>
        <w:annotationRef/>
      </w:r>
      <w:r>
        <w:t>Expliquei</w:t>
      </w:r>
    </w:p>
  </w:comment>
  <w:comment w:id="5" w:author="Unknown Author" w:date="2025-10-29T12:56:00Z" w:initials="">
    <w:p w14:paraId="115DE238" w14:textId="6DEDC26E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Para que?</w:t>
      </w:r>
    </w:p>
  </w:comment>
  <w:comment w:id="6" w:author="Karla Macian" w:date="2025-11-27T15:18:00Z" w:initials="KM">
    <w:p w14:paraId="3F9BFE0E" w14:textId="77777777" w:rsidR="00B93838" w:rsidRDefault="00B93838" w:rsidP="00B93838">
      <w:pPr>
        <w:pStyle w:val="Textodecomentrio"/>
      </w:pPr>
      <w:r>
        <w:rPr>
          <w:rStyle w:val="Refdecomentrio"/>
        </w:rPr>
        <w:annotationRef/>
      </w:r>
      <w:r>
        <w:t>Expliquei o porque</w:t>
      </w:r>
    </w:p>
  </w:comment>
  <w:comment w:id="7" w:author="Unknown Author" w:date="2025-10-29T13:07:00Z" w:initials="">
    <w:p w14:paraId="72C48F74" w14:textId="3E7168AB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Isso significa que teria que refazer tudo?</w:t>
      </w:r>
    </w:p>
  </w:comment>
  <w:comment w:id="8" w:author="Karla Macian" w:date="2025-11-21T18:48:00Z" w:initials="KM">
    <w:p w14:paraId="1D8EB031" w14:textId="77777777" w:rsidR="00D81F0D" w:rsidRDefault="00D81F0D" w:rsidP="00D81F0D">
      <w:pPr>
        <w:pStyle w:val="Textodecomentrio"/>
      </w:pPr>
      <w:r>
        <w:rPr>
          <w:rStyle w:val="Refdecomentrio"/>
        </w:rPr>
        <w:annotationRef/>
      </w:r>
      <w:r>
        <w:t>Não</w:t>
      </w:r>
    </w:p>
  </w:comment>
  <w:comment w:id="9" w:author="Karla Macian" w:date="2025-11-21T18:49:00Z" w:initials="KM">
    <w:p w14:paraId="790E7AB8" w14:textId="77777777" w:rsidR="00AF081A" w:rsidRDefault="00AF081A" w:rsidP="00AF081A">
      <w:pPr>
        <w:pStyle w:val="Textodecomentrio"/>
      </w:pPr>
      <w:r>
        <w:rPr>
          <w:rStyle w:val="Refdecomentrio"/>
        </w:rPr>
        <w:annotationRef/>
      </w:r>
      <w:r>
        <w:rPr>
          <w:b/>
          <w:bCs/>
        </w:rPr>
        <w:t>Ajustes iterativos:</w:t>
      </w:r>
      <w:r>
        <w:t xml:space="preserve"> significa </w:t>
      </w:r>
      <w:r>
        <w:rPr>
          <w:b/>
          <w:bCs/>
        </w:rPr>
        <w:t>fazer pequenas alterações na formulação, testar o resultado, analisar e ajustar novamente</w:t>
      </w:r>
      <w:r>
        <w:t xml:space="preserve">, repetindo esse ciclo até atingir o resultado ideal. </w:t>
      </w:r>
    </w:p>
  </w:comment>
  <w:comment w:id="10" w:author="Unknown Author" w:date="2025-10-29T13:09:00Z" w:initials="">
    <w:p w14:paraId="79C03B0A" w14:textId="0C0BDC90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Eu juntaria essa etapa com a etapa anterior, assim fica mais claro e mais facil de entender o que será cada atividade.</w:t>
      </w:r>
    </w:p>
    <w:p w14:paraId="5EA5F008" w14:textId="77777777" w:rsidR="00322E44" w:rsidRDefault="00322E44">
      <w:pPr>
        <w:overflowPunct w:val="0"/>
        <w:spacing w:after="0" w:line="240" w:lineRule="auto"/>
      </w:pPr>
    </w:p>
  </w:comment>
  <w:comment w:id="11" w:author="Karla Macian" w:date="2025-11-27T15:17:00Z" w:initials="KM">
    <w:p w14:paraId="0484AE12" w14:textId="77777777" w:rsidR="00B93838" w:rsidRDefault="00B93838" w:rsidP="00B93838">
      <w:pPr>
        <w:pStyle w:val="Textodecomentrio"/>
      </w:pPr>
      <w:r>
        <w:rPr>
          <w:rStyle w:val="Refdecomentrio"/>
        </w:rPr>
        <w:annotationRef/>
      </w:r>
      <w:r>
        <w:t>Juntei as duas</w:t>
      </w:r>
    </w:p>
  </w:comment>
  <w:comment w:id="12" w:author="Unknown Author" w:date="2025-10-29T13:13:00Z" w:initials="">
    <w:p w14:paraId="1EF6576C" w14:textId="4DF2E592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O PIPE fase 1 vai até o mês 9 – eles vão reclamar que não dará tempo se colocar até 10.</w:t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  <w:t>Na descrição das etapas, eu colocaria o tempo que será utilizado e descrever bem que dará tempo.</w:t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  <w:t>A Fapesp reclama muito de que as pessoas são otimistas demais e que conseguem fazer dentro do coronograma esperado.</w:t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br/>
      </w:r>
    </w:p>
  </w:comment>
  <w:comment w:id="13" w:author="Unknown Author" w:date="2025-10-29T13:16:00Z" w:initials="">
    <w:p w14:paraId="6BFE2B97" w14:textId="77777777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Tentaria quebrar em primeiro ano/5 anos… citar possíveis empresas que você já tem contato e/ou interesse no seu produto (se tiver)</w:t>
      </w:r>
    </w:p>
    <w:p w14:paraId="10DB1EDE" w14:textId="77777777" w:rsidR="00322E44" w:rsidRDefault="00322E44">
      <w:pPr>
        <w:overflowPunct w:val="0"/>
        <w:spacing w:after="0" w:line="240" w:lineRule="auto"/>
      </w:pPr>
    </w:p>
  </w:comment>
  <w:comment w:id="14" w:author="Unknown Author" w:date="2025-10-29T13:18:00Z" w:initials="">
    <w:p w14:paraId="413BEA6A" w14:textId="77777777" w:rsidR="00322E44" w:rsidRDefault="00330A31">
      <w:pPr>
        <w:overflowPunct w:val="0"/>
        <w:spacing w:after="0" w:line="240" w:lineRule="auto"/>
      </w:pPr>
      <w:r>
        <w:annotationRef/>
      </w:r>
      <w:r>
        <w:rPr>
          <w:rFonts w:ascii="Liberation Serif" w:eastAsia="DejaVu Sans" w:hAnsi="Liberation Serif" w:cs="DejaVu Sans"/>
          <w:sz w:val="24"/>
          <w:szCs w:val="24"/>
          <w:lang w:val="en-US" w:eastAsia="en-US" w:bidi="en-US"/>
        </w:rPr>
        <w:t>Com o resultado positivo do PIPE e com o produto pronto, ainda vai precisar contratar essas empresas?</w:t>
      </w:r>
    </w:p>
  </w:comment>
  <w:comment w:id="15" w:author="Karla Macian" w:date="2025-11-21T18:58:00Z" w:initials="KM">
    <w:p w14:paraId="3A082823" w14:textId="77777777" w:rsidR="00BA68CB" w:rsidRDefault="00D36A74" w:rsidP="00BA68CB">
      <w:pPr>
        <w:pStyle w:val="Textodecomentrio"/>
      </w:pPr>
      <w:r>
        <w:rPr>
          <w:rStyle w:val="Refdecomentrio"/>
        </w:rPr>
        <w:annotationRef/>
      </w:r>
      <w:r w:rsidR="00BA68CB">
        <w:t>Não.Essas empresas fazem parte do PIPE FASE1. Elas vão fazer os testes no PIPE FASE 1.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EA487C" w15:done="0"/>
  <w15:commentEx w15:paraId="38198208" w15:paraIdParent="56EA487C" w15:done="0"/>
  <w15:commentEx w15:paraId="74EBB3CE" w15:done="0"/>
  <w15:commentEx w15:paraId="74E9105D" w15:paraIdParent="74EBB3CE" w15:done="0"/>
  <w15:commentEx w15:paraId="115DE238" w15:done="0"/>
  <w15:commentEx w15:paraId="3F9BFE0E" w15:paraIdParent="115DE238" w15:done="0"/>
  <w15:commentEx w15:paraId="72C48F74" w15:done="0"/>
  <w15:commentEx w15:paraId="1D8EB031" w15:paraIdParent="72C48F74" w15:done="0"/>
  <w15:commentEx w15:paraId="790E7AB8" w15:paraIdParent="72C48F74" w15:done="0"/>
  <w15:commentEx w15:paraId="5EA5F008" w15:done="0"/>
  <w15:commentEx w15:paraId="0484AE12" w15:paraIdParent="5EA5F008" w15:done="0"/>
  <w15:commentEx w15:paraId="1EF6576C" w15:done="0"/>
  <w15:commentEx w15:paraId="10DB1EDE" w15:done="0"/>
  <w15:commentEx w15:paraId="413BEA6A" w15:done="0"/>
  <w15:commentEx w15:paraId="3A082823" w15:paraIdParent="413BEA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7A95246" w16cex:dateUtc="2025-11-27T18:27:00Z"/>
  <w16cex:commentExtensible w16cex:durableId="14F276E8" w16cex:dateUtc="2025-11-27T18:18:00Z"/>
  <w16cex:commentExtensible w16cex:durableId="5DECC6A5" w16cex:dateUtc="2025-11-27T18:18:00Z"/>
  <w16cex:commentExtensible w16cex:durableId="2C5AA662" w16cex:dateUtc="2025-11-21T21:48:00Z"/>
  <w16cex:commentExtensible w16cex:durableId="18ABE9F3" w16cex:dateUtc="2025-11-21T21:49:00Z"/>
  <w16cex:commentExtensible w16cex:durableId="0F097088" w16cex:dateUtc="2025-11-27T18:17:00Z"/>
  <w16cex:commentExtensible w16cex:durableId="6670037C" w16cex:dateUtc="2025-11-21T21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EA487C" w16cid:durableId="7F715B88"/>
  <w16cid:commentId w16cid:paraId="38198208" w16cid:durableId="67A95246"/>
  <w16cid:commentId w16cid:paraId="74EBB3CE" w16cid:durableId="1CD610A9"/>
  <w16cid:commentId w16cid:paraId="74E9105D" w16cid:durableId="14F276E8"/>
  <w16cid:commentId w16cid:paraId="115DE238" w16cid:durableId="737A8D8F"/>
  <w16cid:commentId w16cid:paraId="3F9BFE0E" w16cid:durableId="5DECC6A5"/>
  <w16cid:commentId w16cid:paraId="72C48F74" w16cid:durableId="58112DA2"/>
  <w16cid:commentId w16cid:paraId="1D8EB031" w16cid:durableId="2C5AA662"/>
  <w16cid:commentId w16cid:paraId="790E7AB8" w16cid:durableId="18ABE9F3"/>
  <w16cid:commentId w16cid:paraId="5EA5F008" w16cid:durableId="397C3E48"/>
  <w16cid:commentId w16cid:paraId="0484AE12" w16cid:durableId="0F097088"/>
  <w16cid:commentId w16cid:paraId="1EF6576C" w16cid:durableId="789A91AF"/>
  <w16cid:commentId w16cid:paraId="10DB1EDE" w16cid:durableId="120D3784"/>
  <w16cid:commentId w16cid:paraId="413BEA6A" w16cid:durableId="4E7B42DC"/>
  <w16cid:commentId w16cid:paraId="3A082823" w16cid:durableId="6670037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A8788" w14:textId="77777777" w:rsidR="00F413E6" w:rsidRDefault="00F413E6">
      <w:pPr>
        <w:spacing w:after="0" w:line="240" w:lineRule="auto"/>
      </w:pPr>
      <w:r>
        <w:separator/>
      </w:r>
    </w:p>
  </w:endnote>
  <w:endnote w:type="continuationSeparator" w:id="0">
    <w:p w14:paraId="7EA525A3" w14:textId="77777777" w:rsidR="00F413E6" w:rsidRDefault="00F413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AAE7D" w14:textId="77777777" w:rsidR="00322E44" w:rsidRDefault="00322E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15AC9" w14:textId="77777777" w:rsidR="00322E44" w:rsidRDefault="00322E44">
    <w:pPr>
      <w:pStyle w:val="Rodap"/>
    </w:pPr>
  </w:p>
  <w:p w14:paraId="22C4BDF8" w14:textId="77777777" w:rsidR="00322E44" w:rsidRDefault="00322E44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F37B1" w14:textId="77777777" w:rsidR="00322E44" w:rsidRDefault="00322E44">
    <w:pPr>
      <w:pStyle w:val="Rodap"/>
    </w:pPr>
  </w:p>
  <w:p w14:paraId="78184901" w14:textId="77777777" w:rsidR="00322E44" w:rsidRDefault="00322E44">
    <w:pP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84960" w14:textId="77777777" w:rsidR="00F413E6" w:rsidRDefault="00F413E6">
      <w:pPr>
        <w:spacing w:after="0" w:line="240" w:lineRule="auto"/>
      </w:pPr>
      <w:r>
        <w:separator/>
      </w:r>
    </w:p>
  </w:footnote>
  <w:footnote w:type="continuationSeparator" w:id="0">
    <w:p w14:paraId="6FFFFCC6" w14:textId="77777777" w:rsidR="00F413E6" w:rsidRDefault="00F413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D289" w14:textId="77777777" w:rsidR="00322E44" w:rsidRDefault="00322E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0C6B0" w14:textId="77777777" w:rsidR="00322E44" w:rsidRDefault="00322E44">
    <w:pPr>
      <w:pStyle w:val="Cabealho"/>
    </w:pPr>
  </w:p>
  <w:p w14:paraId="32D31FFC" w14:textId="77777777" w:rsidR="00322E44" w:rsidRDefault="00322E4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A99B9" w14:textId="77777777" w:rsidR="00322E44" w:rsidRDefault="00322E44">
    <w:pPr>
      <w:pStyle w:val="Cabealho"/>
    </w:pPr>
  </w:p>
  <w:p w14:paraId="15D8559B" w14:textId="77777777" w:rsidR="00322E44" w:rsidRDefault="00322E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6E8"/>
    <w:multiLevelType w:val="hybridMultilevel"/>
    <w:tmpl w:val="2528DC7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2ED6639"/>
    <w:multiLevelType w:val="hybridMultilevel"/>
    <w:tmpl w:val="CEF8B32E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3CF58E2"/>
    <w:multiLevelType w:val="multilevel"/>
    <w:tmpl w:val="527C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214F5"/>
    <w:multiLevelType w:val="multilevel"/>
    <w:tmpl w:val="5754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E5B60"/>
    <w:multiLevelType w:val="multilevel"/>
    <w:tmpl w:val="6B3444A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0B4579AE"/>
    <w:multiLevelType w:val="multilevel"/>
    <w:tmpl w:val="C536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0BC82235"/>
    <w:multiLevelType w:val="hybridMultilevel"/>
    <w:tmpl w:val="FC0AA53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C4E37E0"/>
    <w:multiLevelType w:val="multilevel"/>
    <w:tmpl w:val="91E45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725D5A"/>
    <w:multiLevelType w:val="multilevel"/>
    <w:tmpl w:val="168AF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D83834"/>
    <w:multiLevelType w:val="multilevel"/>
    <w:tmpl w:val="D1C6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654852"/>
    <w:multiLevelType w:val="multilevel"/>
    <w:tmpl w:val="4A506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D7110F"/>
    <w:multiLevelType w:val="multilevel"/>
    <w:tmpl w:val="39D86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C57C42"/>
    <w:multiLevelType w:val="multilevel"/>
    <w:tmpl w:val="A320B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55803D9"/>
    <w:multiLevelType w:val="multilevel"/>
    <w:tmpl w:val="6DA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C0CD9"/>
    <w:multiLevelType w:val="multilevel"/>
    <w:tmpl w:val="D1C6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EC00B3"/>
    <w:multiLevelType w:val="multilevel"/>
    <w:tmpl w:val="08E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 w15:restartNumberingAfterBreak="0">
    <w:nsid w:val="1B1356FB"/>
    <w:multiLevelType w:val="multilevel"/>
    <w:tmpl w:val="5274B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150E81"/>
    <w:multiLevelType w:val="multilevel"/>
    <w:tmpl w:val="5BE8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6D0365"/>
    <w:multiLevelType w:val="multilevel"/>
    <w:tmpl w:val="DE64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E16BD5"/>
    <w:multiLevelType w:val="hybridMultilevel"/>
    <w:tmpl w:val="3CD639E2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277A36B9"/>
    <w:multiLevelType w:val="multilevel"/>
    <w:tmpl w:val="121A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0461A8"/>
    <w:multiLevelType w:val="multilevel"/>
    <w:tmpl w:val="CC66D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5B43FA"/>
    <w:multiLevelType w:val="multilevel"/>
    <w:tmpl w:val="3F60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23281F"/>
    <w:multiLevelType w:val="multilevel"/>
    <w:tmpl w:val="B65C6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91025B"/>
    <w:multiLevelType w:val="multilevel"/>
    <w:tmpl w:val="6DA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160E46"/>
    <w:multiLevelType w:val="multilevel"/>
    <w:tmpl w:val="8562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 w15:restartNumberingAfterBreak="0">
    <w:nsid w:val="2FEB1818"/>
    <w:multiLevelType w:val="multilevel"/>
    <w:tmpl w:val="09CA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7" w15:restartNumberingAfterBreak="0">
    <w:nsid w:val="34E166FE"/>
    <w:multiLevelType w:val="hybridMultilevel"/>
    <w:tmpl w:val="CDD87948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3654690D"/>
    <w:multiLevelType w:val="multilevel"/>
    <w:tmpl w:val="D65C2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6727715"/>
    <w:multiLevelType w:val="multilevel"/>
    <w:tmpl w:val="58BC8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63076F"/>
    <w:multiLevelType w:val="multilevel"/>
    <w:tmpl w:val="6972A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BA147C4"/>
    <w:multiLevelType w:val="multilevel"/>
    <w:tmpl w:val="2FC63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F14E9F"/>
    <w:multiLevelType w:val="multilevel"/>
    <w:tmpl w:val="BB78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7C55F1"/>
    <w:multiLevelType w:val="multilevel"/>
    <w:tmpl w:val="69DA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EC07AEA"/>
    <w:multiLevelType w:val="multilevel"/>
    <w:tmpl w:val="714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47029B"/>
    <w:multiLevelType w:val="multilevel"/>
    <w:tmpl w:val="4E78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6" w15:restartNumberingAfterBreak="0">
    <w:nsid w:val="4577239A"/>
    <w:multiLevelType w:val="multilevel"/>
    <w:tmpl w:val="2A22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7" w15:restartNumberingAfterBreak="0">
    <w:nsid w:val="4EA95C53"/>
    <w:multiLevelType w:val="multilevel"/>
    <w:tmpl w:val="539C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DA6FAD"/>
    <w:multiLevelType w:val="multilevel"/>
    <w:tmpl w:val="256A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8746DF"/>
    <w:multiLevelType w:val="multilevel"/>
    <w:tmpl w:val="5C38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553C43"/>
    <w:multiLevelType w:val="multilevel"/>
    <w:tmpl w:val="4BD8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1" w15:restartNumberingAfterBreak="0">
    <w:nsid w:val="55DF1729"/>
    <w:multiLevelType w:val="hybridMultilevel"/>
    <w:tmpl w:val="457C08C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55F73F8D"/>
    <w:multiLevelType w:val="hybridMultilevel"/>
    <w:tmpl w:val="B026292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3" w15:restartNumberingAfterBreak="0">
    <w:nsid w:val="5F3D6487"/>
    <w:multiLevelType w:val="hybridMultilevel"/>
    <w:tmpl w:val="94D2E886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4" w15:restartNumberingAfterBreak="0">
    <w:nsid w:val="609B6718"/>
    <w:multiLevelType w:val="multilevel"/>
    <w:tmpl w:val="9DF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5" w15:restartNumberingAfterBreak="0">
    <w:nsid w:val="63D530EF"/>
    <w:multiLevelType w:val="hybridMultilevel"/>
    <w:tmpl w:val="008E98AC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6D5764D9"/>
    <w:multiLevelType w:val="multilevel"/>
    <w:tmpl w:val="40EC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BE5431"/>
    <w:multiLevelType w:val="multilevel"/>
    <w:tmpl w:val="7F0ED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7C5E56"/>
    <w:multiLevelType w:val="multilevel"/>
    <w:tmpl w:val="97566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2B0100A"/>
    <w:multiLevelType w:val="multilevel"/>
    <w:tmpl w:val="FDFC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F4464A"/>
    <w:multiLevelType w:val="hybridMultilevel"/>
    <w:tmpl w:val="778CB8E4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1" w15:restartNumberingAfterBreak="0">
    <w:nsid w:val="78941A32"/>
    <w:multiLevelType w:val="multilevel"/>
    <w:tmpl w:val="6476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D1A24D3"/>
    <w:multiLevelType w:val="multilevel"/>
    <w:tmpl w:val="F342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D36192"/>
    <w:multiLevelType w:val="hybridMultilevel"/>
    <w:tmpl w:val="CCA451D0"/>
    <w:lvl w:ilvl="0" w:tplc="0416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355543276">
    <w:abstractNumId w:val="36"/>
  </w:num>
  <w:num w:numId="2" w16cid:durableId="708411367">
    <w:abstractNumId w:val="26"/>
  </w:num>
  <w:num w:numId="3" w16cid:durableId="1095130641">
    <w:abstractNumId w:val="40"/>
  </w:num>
  <w:num w:numId="4" w16cid:durableId="1616208762">
    <w:abstractNumId w:val="9"/>
  </w:num>
  <w:num w:numId="5" w16cid:durableId="1283000709">
    <w:abstractNumId w:val="16"/>
  </w:num>
  <w:num w:numId="6" w16cid:durableId="1546142206">
    <w:abstractNumId w:val="15"/>
  </w:num>
  <w:num w:numId="7" w16cid:durableId="1865746106">
    <w:abstractNumId w:val="25"/>
  </w:num>
  <w:num w:numId="8" w16cid:durableId="263608683">
    <w:abstractNumId w:val="35"/>
  </w:num>
  <w:num w:numId="9" w16cid:durableId="740254368">
    <w:abstractNumId w:val="5"/>
  </w:num>
  <w:num w:numId="10" w16cid:durableId="1196232698">
    <w:abstractNumId w:val="44"/>
  </w:num>
  <w:num w:numId="11" w16cid:durableId="1408651844">
    <w:abstractNumId w:val="7"/>
  </w:num>
  <w:num w:numId="12" w16cid:durableId="301545262">
    <w:abstractNumId w:val="51"/>
  </w:num>
  <w:num w:numId="13" w16cid:durableId="1435327434">
    <w:abstractNumId w:val="4"/>
  </w:num>
  <w:num w:numId="14" w16cid:durableId="2094159658">
    <w:abstractNumId w:val="20"/>
  </w:num>
  <w:num w:numId="15" w16cid:durableId="2138833376">
    <w:abstractNumId w:val="34"/>
  </w:num>
  <w:num w:numId="16" w16cid:durableId="1805391032">
    <w:abstractNumId w:val="11"/>
  </w:num>
  <w:num w:numId="17" w16cid:durableId="477067972">
    <w:abstractNumId w:val="3"/>
  </w:num>
  <w:num w:numId="18" w16cid:durableId="515847777">
    <w:abstractNumId w:val="43"/>
  </w:num>
  <w:num w:numId="19" w16cid:durableId="1911454688">
    <w:abstractNumId w:val="14"/>
  </w:num>
  <w:num w:numId="20" w16cid:durableId="1464275406">
    <w:abstractNumId w:val="13"/>
  </w:num>
  <w:num w:numId="21" w16cid:durableId="1474448513">
    <w:abstractNumId w:val="24"/>
  </w:num>
  <w:num w:numId="22" w16cid:durableId="1912344327">
    <w:abstractNumId w:val="37"/>
  </w:num>
  <w:num w:numId="23" w16cid:durableId="286862133">
    <w:abstractNumId w:val="47"/>
  </w:num>
  <w:num w:numId="24" w16cid:durableId="1056010097">
    <w:abstractNumId w:val="10"/>
  </w:num>
  <w:num w:numId="25" w16cid:durableId="2063553994">
    <w:abstractNumId w:val="2"/>
  </w:num>
  <w:num w:numId="26" w16cid:durableId="1414623567">
    <w:abstractNumId w:val="46"/>
  </w:num>
  <w:num w:numId="27" w16cid:durableId="538663512">
    <w:abstractNumId w:val="8"/>
  </w:num>
  <w:num w:numId="28" w16cid:durableId="1330979553">
    <w:abstractNumId w:val="32"/>
  </w:num>
  <w:num w:numId="29" w16cid:durableId="1394428713">
    <w:abstractNumId w:val="38"/>
  </w:num>
  <w:num w:numId="30" w16cid:durableId="2050689603">
    <w:abstractNumId w:val="18"/>
  </w:num>
  <w:num w:numId="31" w16cid:durableId="1889877773">
    <w:abstractNumId w:val="31"/>
  </w:num>
  <w:num w:numId="32" w16cid:durableId="111675932">
    <w:abstractNumId w:val="50"/>
  </w:num>
  <w:num w:numId="33" w16cid:durableId="1180663340">
    <w:abstractNumId w:val="52"/>
  </w:num>
  <w:num w:numId="34" w16cid:durableId="2084712557">
    <w:abstractNumId w:val="23"/>
  </w:num>
  <w:num w:numId="35" w16cid:durableId="862092994">
    <w:abstractNumId w:val="49"/>
  </w:num>
  <w:num w:numId="36" w16cid:durableId="779375279">
    <w:abstractNumId w:val="28"/>
  </w:num>
  <w:num w:numId="37" w16cid:durableId="1352492042">
    <w:abstractNumId w:val="33"/>
  </w:num>
  <w:num w:numId="38" w16cid:durableId="1061446139">
    <w:abstractNumId w:val="17"/>
  </w:num>
  <w:num w:numId="39" w16cid:durableId="254562180">
    <w:abstractNumId w:val="12"/>
  </w:num>
  <w:num w:numId="40" w16cid:durableId="1454984002">
    <w:abstractNumId w:val="29"/>
  </w:num>
  <w:num w:numId="41" w16cid:durableId="2140298450">
    <w:abstractNumId w:val="48"/>
  </w:num>
  <w:num w:numId="42" w16cid:durableId="872617210">
    <w:abstractNumId w:val="53"/>
  </w:num>
  <w:num w:numId="43" w16cid:durableId="1495485850">
    <w:abstractNumId w:val="42"/>
  </w:num>
  <w:num w:numId="44" w16cid:durableId="139083400">
    <w:abstractNumId w:val="19"/>
  </w:num>
  <w:num w:numId="45" w16cid:durableId="1406369145">
    <w:abstractNumId w:val="41"/>
  </w:num>
  <w:num w:numId="46" w16cid:durableId="1021669179">
    <w:abstractNumId w:val="0"/>
  </w:num>
  <w:num w:numId="47" w16cid:durableId="1945186878">
    <w:abstractNumId w:val="27"/>
  </w:num>
  <w:num w:numId="48" w16cid:durableId="1140077718">
    <w:abstractNumId w:val="6"/>
  </w:num>
  <w:num w:numId="49" w16cid:durableId="776021414">
    <w:abstractNumId w:val="1"/>
  </w:num>
  <w:num w:numId="50" w16cid:durableId="676732091">
    <w:abstractNumId w:val="45"/>
  </w:num>
  <w:num w:numId="51" w16cid:durableId="305624560">
    <w:abstractNumId w:val="39"/>
  </w:num>
  <w:num w:numId="52" w16cid:durableId="948926717">
    <w:abstractNumId w:val="22"/>
  </w:num>
  <w:num w:numId="53" w16cid:durableId="608926550">
    <w:abstractNumId w:val="21"/>
  </w:num>
  <w:num w:numId="54" w16cid:durableId="1836535457">
    <w:abstractNumId w:val="3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la Macian">
    <w15:presenceInfo w15:providerId="Windows Live" w15:userId="85f9b93a9fe321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E44"/>
    <w:rsid w:val="000039D8"/>
    <w:rsid w:val="0001594C"/>
    <w:rsid w:val="00021C58"/>
    <w:rsid w:val="00033BCC"/>
    <w:rsid w:val="00051880"/>
    <w:rsid w:val="000734BC"/>
    <w:rsid w:val="000A044C"/>
    <w:rsid w:val="000C0526"/>
    <w:rsid w:val="000D7703"/>
    <w:rsid w:val="000E1D9C"/>
    <w:rsid w:val="001600EA"/>
    <w:rsid w:val="00185EDA"/>
    <w:rsid w:val="001A4BE1"/>
    <w:rsid w:val="001B3F04"/>
    <w:rsid w:val="00212B47"/>
    <w:rsid w:val="00215E85"/>
    <w:rsid w:val="002B4FD7"/>
    <w:rsid w:val="002D2C6D"/>
    <w:rsid w:val="002E7635"/>
    <w:rsid w:val="0030667A"/>
    <w:rsid w:val="00316A2E"/>
    <w:rsid w:val="00322E44"/>
    <w:rsid w:val="00330A31"/>
    <w:rsid w:val="0039349B"/>
    <w:rsid w:val="003C4A90"/>
    <w:rsid w:val="003F24DD"/>
    <w:rsid w:val="00403277"/>
    <w:rsid w:val="00420223"/>
    <w:rsid w:val="00421B5D"/>
    <w:rsid w:val="00422606"/>
    <w:rsid w:val="00464A41"/>
    <w:rsid w:val="004773C3"/>
    <w:rsid w:val="00493FC3"/>
    <w:rsid w:val="004B2C38"/>
    <w:rsid w:val="004E0B77"/>
    <w:rsid w:val="004E0B79"/>
    <w:rsid w:val="005331C2"/>
    <w:rsid w:val="0056291B"/>
    <w:rsid w:val="00567BE2"/>
    <w:rsid w:val="00593741"/>
    <w:rsid w:val="00607AAB"/>
    <w:rsid w:val="00643FDD"/>
    <w:rsid w:val="006636E5"/>
    <w:rsid w:val="00690042"/>
    <w:rsid w:val="00697B02"/>
    <w:rsid w:val="006A60C6"/>
    <w:rsid w:val="006B2D30"/>
    <w:rsid w:val="0073552D"/>
    <w:rsid w:val="007D046A"/>
    <w:rsid w:val="007F23DF"/>
    <w:rsid w:val="00802BF3"/>
    <w:rsid w:val="00843CF1"/>
    <w:rsid w:val="008808D5"/>
    <w:rsid w:val="00893C4F"/>
    <w:rsid w:val="008B7BB4"/>
    <w:rsid w:val="008D2DAA"/>
    <w:rsid w:val="008E6C35"/>
    <w:rsid w:val="00A072C9"/>
    <w:rsid w:val="00A22410"/>
    <w:rsid w:val="00A24F38"/>
    <w:rsid w:val="00A75E13"/>
    <w:rsid w:val="00AB7116"/>
    <w:rsid w:val="00AF081A"/>
    <w:rsid w:val="00B16DA4"/>
    <w:rsid w:val="00B250E8"/>
    <w:rsid w:val="00B617EF"/>
    <w:rsid w:val="00B67D1E"/>
    <w:rsid w:val="00B93838"/>
    <w:rsid w:val="00BA68CB"/>
    <w:rsid w:val="00BD40B6"/>
    <w:rsid w:val="00C46C4D"/>
    <w:rsid w:val="00CA6788"/>
    <w:rsid w:val="00D0694D"/>
    <w:rsid w:val="00D12B10"/>
    <w:rsid w:val="00D36A74"/>
    <w:rsid w:val="00D5218C"/>
    <w:rsid w:val="00D77B9D"/>
    <w:rsid w:val="00D81F0D"/>
    <w:rsid w:val="00D8420E"/>
    <w:rsid w:val="00D84639"/>
    <w:rsid w:val="00DA4ACD"/>
    <w:rsid w:val="00DA5C44"/>
    <w:rsid w:val="00EB0EAB"/>
    <w:rsid w:val="00F05D07"/>
    <w:rsid w:val="00F413E6"/>
    <w:rsid w:val="00F7236D"/>
    <w:rsid w:val="00FB6ED4"/>
    <w:rsid w:val="00FC24D4"/>
    <w:rsid w:val="00FF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69BCC"/>
  <w15:docId w15:val="{6B72D1F3-35A7-4B07-8C30-37C6BB89E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2F1"/>
    <w:pPr>
      <w:spacing w:after="160" w:line="259" w:lineRule="auto"/>
    </w:p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F6A8E"/>
    <w:rPr>
      <w:color w:val="0563C1" w:themeColor="hyperlink"/>
      <w:u w:val="single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qFormat/>
    <w:rsid w:val="00123068"/>
    <w:rPr>
      <w:sz w:val="20"/>
      <w:szCs w:val="20"/>
    </w:rPr>
  </w:style>
  <w:style w:type="character" w:customStyle="1" w:styleId="FootnoteCharacters">
    <w:name w:val="Footnote Characters"/>
    <w:basedOn w:val="Fontepargpadro"/>
    <w:uiPriority w:val="99"/>
    <w:semiHidden/>
    <w:unhideWhenUsed/>
    <w:qFormat/>
    <w:rsid w:val="00123068"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6C2B20"/>
  </w:style>
  <w:style w:type="character" w:customStyle="1" w:styleId="RodapChar">
    <w:name w:val="Rodapé Char"/>
    <w:basedOn w:val="Fontepargpadro"/>
    <w:link w:val="Rodap"/>
    <w:uiPriority w:val="99"/>
    <w:qFormat/>
    <w:rsid w:val="006C2B20"/>
  </w:style>
  <w:style w:type="character" w:styleId="Refdecomentrio">
    <w:name w:val="annotation reference"/>
    <w:basedOn w:val="Fontepargpadro"/>
    <w:uiPriority w:val="99"/>
    <w:semiHidden/>
    <w:unhideWhenUsed/>
    <w:qFormat/>
    <w:rsid w:val="0007209E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07209E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07209E"/>
    <w:rPr>
      <w:b/>
      <w:bCs/>
      <w:sz w:val="20"/>
      <w:szCs w:val="20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2440C2"/>
    <w:rPr>
      <w:rFonts w:ascii="Segoe UI" w:hAnsi="Segoe UI" w:cs="Segoe UI"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5771E8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Noto Sans"/>
    </w:rPr>
  </w:style>
  <w:style w:type="paragraph" w:styleId="Legenda">
    <w:name w:val="caption"/>
    <w:basedOn w:val="Normal"/>
    <w:next w:val="Normal"/>
    <w:uiPriority w:val="35"/>
    <w:unhideWhenUsed/>
    <w:qFormat/>
    <w:rsid w:val="0012306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23068"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6C2B20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6C2B20"/>
    <w:pPr>
      <w:tabs>
        <w:tab w:val="center" w:pos="4252"/>
        <w:tab w:val="right" w:pos="8504"/>
      </w:tabs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8E1A83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unhideWhenUsed/>
    <w:rsid w:val="0007209E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07209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2440C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qFormat/>
    <w:rsid w:val="006772BA"/>
    <w:rPr>
      <w:rFonts w:ascii="Times New Roman" w:hAnsi="Times New Roman" w:cs="Times New Roman"/>
      <w:sz w:val="24"/>
      <w:szCs w:val="24"/>
    </w:rPr>
  </w:style>
  <w:style w:type="paragraph" w:customStyle="1" w:styleId="FrameContents">
    <w:name w:val="Frame Contents"/>
    <w:basedOn w:val="Normal"/>
    <w:qFormat/>
  </w:style>
  <w:style w:type="paragraph" w:customStyle="1" w:styleId="Comment">
    <w:name w:val="Comment"/>
    <w:basedOn w:val="Normal"/>
    <w:qFormat/>
    <w:pPr>
      <w:spacing w:before="56" w:after="0" w:line="240" w:lineRule="auto"/>
      <w:ind w:left="57" w:right="57"/>
    </w:pPr>
    <w:rPr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9E64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iM1faDwCXtKWZ9buaYh3mAX/jFg==">CgMxLjAyCGguZ2pkZ3hzMgloLjMwajB6bGwyCWguMWZvYjl0ZTIJaC4zem55c2g3OAByITE0dlRkMzMzMHhYZVdtZ1NPampFM0lDZmN4WHZCMXpLcA==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23</Pages>
  <Words>4701</Words>
  <Characters>25389</Characters>
  <Application>Microsoft Office Word</Application>
  <DocSecurity>0</DocSecurity>
  <Lines>211</Lines>
  <Paragraphs>60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Agma</dc:creator>
  <dc:description/>
  <cp:lastModifiedBy>Karla Macian</cp:lastModifiedBy>
  <cp:revision>78</cp:revision>
  <dcterms:created xsi:type="dcterms:W3CDTF">2025-11-19T20:53:00Z</dcterms:created>
  <dcterms:modified xsi:type="dcterms:W3CDTF">2025-11-27T18:28:00Z</dcterms:modified>
  <dc:language>en-US</dc:language>
</cp:coreProperties>
</file>