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rbyol83q1jd1" w:id="0"/>
    <w:bookmarkEnd w:id="0"/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Charakteristika obce 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Hamry, dnes osada města Plumlova, leží v západní části prostějovského okresu na okraji Drahanské vrchoviny, v lesnaté krajině Plumlovska. Byly založeny krátce před rokem 1590 v místě dolování železné rudy; osídlení se rozvíjelo při hamrech a železářských pracovištích, které daly obci jméno. Svým původem patří k technickým osadám regionu, navázaným na místní rudy a lesní hospodářství. Vodní toky a rybníky v okolí poskytovaly energii i zázemí pro zpracování železa. Tradiční venkovský ráz se tu udržel i po útlumu železářství; dnes Hamry administrativně a funkčně spadají pod Plumlov.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Průběh vystěhování</w:t>
      </w:r>
    </w:p>
    <w:bookmarkStart w:colFirst="0" w:colLast="0" w:name="bookmark=id.geqie3dawqky" w:id="1"/>
    <w:bookmarkEnd w:id="1"/>
    <w:p w:rsidR="00000000" w:rsidDel="00000000" w:rsidP="00000000" w:rsidRDefault="00000000" w:rsidRPr="00000000" w14:paraId="00000006">
      <w:pPr>
        <w:spacing w:after="140" w:before="0" w:line="276" w:lineRule="auto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Do původních plánů nebyly vůbec zařazeny; přesto musely být narychlo vyklizeny k 1. 5. 1943 (nařízení vyšlo až 20. 1. 1943), takže část původních obyvatel setrvala do konce války po boku rodin z III. etapy. Byly zde zřízeny baráky pro pracovníky lesní komandatury (lesní správy). Hamry se tedy vystěhovaly proto, aby se měli obyvatelé z etapy IIIa kam uchýlit se svými rodinami. Do roku 1942 zde máme doložený pracovně-výchovný tábor určený pro židovské míšence či smíšená manželství (tedy pro ty, kteří byli sezdáni se židovskou osobou a odmítli se s ní rozvést).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31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Přehled vystěhovaných rodin a domů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5.0" w:type="dxa"/>
        <w:jc w:val="left"/>
        <w:tblInd w:w="-74.0" w:type="dxa"/>
        <w:tblLayout w:type="fixed"/>
        <w:tblLook w:val="0000"/>
      </w:tblPr>
      <w:tblGrid>
        <w:gridCol w:w="2800"/>
        <w:gridCol w:w="1497"/>
        <w:gridCol w:w="1630"/>
        <w:gridCol w:w="1183"/>
        <w:gridCol w:w="1029"/>
        <w:gridCol w:w="1076"/>
        <w:tblGridChange w:id="0">
          <w:tblGrid>
            <w:gridCol w:w="2800"/>
            <w:gridCol w:w="1497"/>
            <w:gridCol w:w="1630"/>
            <w:gridCol w:w="1183"/>
            <w:gridCol w:w="1029"/>
            <w:gridCol w:w="10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obec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okres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rodin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osob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69.0" w:type="dxa"/>
        <w:jc w:val="left"/>
        <w:tblInd w:w="-68.0" w:type="dxa"/>
        <w:tblLayout w:type="fixed"/>
        <w:tblLook w:val="0000"/>
      </w:tblPr>
      <w:tblGrid>
        <w:gridCol w:w="2714"/>
        <w:gridCol w:w="1411"/>
        <w:gridCol w:w="1545"/>
        <w:gridCol w:w="1095"/>
        <w:gridCol w:w="945"/>
        <w:gridCol w:w="959"/>
        <w:tblGridChange w:id="0">
          <w:tblGrid>
            <w:gridCol w:w="2714"/>
            <w:gridCol w:w="1411"/>
            <w:gridCol w:w="1545"/>
            <w:gridCol w:w="1095"/>
            <w:gridCol w:w="945"/>
            <w:gridCol w:w="9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Hamry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mimo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Prostějov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9cc2e5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317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Počet obyvatel v letech 1869–2011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nezjištěno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adpis">
    <w:name w:val="Nadpis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Rejstk">
    <w:name w:val="Rejstřík"/>
    <w:basedOn w:val="Normal"/>
    <w:qFormat w:val="1"/>
    <w:pPr>
      <w:suppressLineNumbers w:val="1"/>
    </w:pPr>
    <w:rPr>
      <w:rFonts w:cs="Arial"/>
    </w:rPr>
  </w:style>
  <w:style w:type="paragraph" w:styleId="Nadpisuser">
    <w:name w:val="Nadpis (user)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Rejstkuser">
    <w:name w:val="Rejstřík (user)"/>
    <w:basedOn w:val="Normal"/>
    <w:qFormat w:val="1"/>
    <w:pPr>
      <w:suppressLineNumbers w:val="1"/>
    </w:pPr>
    <w:rPr>
      <w:rFonts w:cs="Arial"/>
    </w:rPr>
  </w:style>
  <w:style w:type="paragraph" w:styleId="Obsahtabulky">
    <w:name w:val="Obsah tabulky"/>
    <w:basedOn w:val="Normal"/>
    <w:qFormat w:val="1"/>
    <w:pPr>
      <w:widowControl w:val="0"/>
      <w:suppressLineNumbers w:val="1"/>
    </w:pPr>
    <w:rPr/>
  </w:style>
  <w:style w:type="paragraph" w:styleId="Nadpistabulky">
    <w:name w:val="Nadpis tabulky"/>
    <w:basedOn w:val="Obsahtabulky"/>
    <w:qFormat w:val="1"/>
    <w:pPr>
      <w:suppressLineNumbers w:val="1"/>
      <w:jc w:val="center"/>
    </w:pPr>
    <w:rPr>
      <w:b w:val="1"/>
      <w:bCs w:val="1"/>
    </w:rPr>
  </w:style>
  <w:style w:type="paragraph" w:styleId="Obsahtabulkyuser">
    <w:name w:val="Obsah tabulky (user)"/>
    <w:basedOn w:val="Normal"/>
    <w:qFormat w:val="1"/>
    <w:pPr>
      <w:widowControl w:val="0"/>
      <w:suppressLineNumbers w:val="1"/>
    </w:pPr>
    <w:rPr/>
  </w:style>
  <w:style w:type="paragraph" w:styleId="Nadpistabulkyuser">
    <w:name w:val="Nadpis tabulky (user)"/>
    <w:basedOn w:val="Obsahtabulkyuser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EYdOcB9vJOwhpFq/WtBF+ggpog==">CgMxLjAyD2lkLnJieW9sODNxMWpkMTIPaWQuZ2VxaWUzZGF3cWt5OAByITFweHFVdFJQa3dCa21wSVh1NmRDQk1EX2dsRjNKbGVNWQ==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2025-10-28T15:11:47Z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