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ure74v7xlm" w:id="0"/>
    <w:bookmarkEnd w:id="0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4">
      <w:pPr>
        <w:ind w:firstLine="708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Malá osada na Drahanské vrchovině severozápadně od Bousína s rozptýlenou zástavbou v lesnaté pramenné krajině Repešského potoka. V pramenech se objevuje i pod původním názvem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Rohrbach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(též Rejpach/Regpech); roku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jsou uváděny jako pustá obec, před rokem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došlo k jejich obnovení (krátce zde působila i sklárna). Tradiční venkovský ráz přetrval hluboko do 20. století, hlavním zdrojem obživy bylo zemědělství, tkalcovství, včelařství a práce v lesích, jimž se věnovali zejména drobní hospodáři. Za nacistické okupace se Repech dotklo plánované vysídlení v souvislosti s rozšiřováním vojenského prostoru na Drahanské vrchovině. Do roku 1960 byly Repechy samostatnou obcí v okrese Boskovice;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od roku 1960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jsou součástí obce Bousín a správně náležejí do okresu Prostějov.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 vzpomínek pamětníků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Jitka Brůnová, rozená Lachmannová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r7mwswblfg00" w:id="1"/>
    <w:bookmarkEnd w:id="1"/>
    <w:p w:rsidR="00000000" w:rsidDel="00000000" w:rsidP="00000000" w:rsidRDefault="00000000" w:rsidRPr="00000000" w14:paraId="0000000A">
      <w:pPr>
        <w:spacing w:after="140" w:before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Vystěhovány v etapě IIIa. Specifické pro tyto obce bylo tzv. „rekvírování“ hospodářského zvířectva, strojů a nářadí na podzim 1943, předstupeň pozdějšího drancování obcí IIIb. Repechy se nacházely v těsné blízkosti střelnice, byly proto značně poškozeny. Po vystěhování zde byly cílové plochy. Mnoho obyvatel se přes zimu živilo jako lesní dělníci (tzv. „na rubařskou“) a stěhovali se proto do nedalekých Hamer, kde byly zaměstnancům komandatury vyčleněny domy pro jejich rodiny.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3"/>
        <w:gridCol w:w="1029"/>
        <w:gridCol w:w="1076"/>
        <w:tblGridChange w:id="0">
          <w:tblGrid>
            <w:gridCol w:w="2800"/>
            <w:gridCol w:w="1497"/>
            <w:gridCol w:w="1630"/>
            <w:gridCol w:w="1183"/>
            <w:gridCol w:w="1029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69.0" w:type="dxa"/>
        <w:jc w:val="left"/>
        <w:tblLayout w:type="fixed"/>
        <w:tblLook w:val="0000"/>
      </w:tblPr>
      <w:tblGrid>
        <w:gridCol w:w="2714"/>
        <w:gridCol w:w="1411"/>
        <w:gridCol w:w="1545"/>
        <w:gridCol w:w="1095"/>
        <w:gridCol w:w="945"/>
        <w:gridCol w:w="959"/>
        <w:tblGridChange w:id="0">
          <w:tblGrid>
            <w:gridCol w:w="2714"/>
            <w:gridCol w:w="1411"/>
            <w:gridCol w:w="1545"/>
            <w:gridCol w:w="1095"/>
            <w:gridCol w:w="945"/>
            <w:gridCol w:w="9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Repechy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277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YZcJqKfVygmu4BIqJJIYdqSKQ==">CgMxLjAyDmlkLmJ1cmU3NHY3eGxtMg9pZC5yN213c3dibGZnMDA4AHIhMWFuN2ZKNEVvYUsxYVh0ODBKTnNuZ2lUWFpxMUhnQXRp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