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0" w:after="120"/>
        <w:ind w:hanging="0" w:start="0"/>
        <w:jc w:val="both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0" w:name="_heading=h.kupnl7x30p98"/>
      <w:bookmarkEnd w:id="0"/>
      <w:r>
        <w:rPr>
          <w:rFonts w:eastAsia="Times New Roman" w:cs="Times New Roman" w:ascii="Times New Roman" w:hAnsi="Times New Roman"/>
        </w:rPr>
        <w:t>Březina, osadní část vesnice Nové Sady s půdorysem jednostranné ulicovky, leží na Drahanské vrchovině v západní části prostějovského okresu, v krajině s převahou lesů necelý půlkilometr od mateřské obce. Byla založena mezi lety 1765–1770 jako dominikální osada na lesní půdě a náležela do drahanské farnosti; pozemkové knihy jsou vedeny od roku 1766. V letech 1939–1945 je v dobových německých materiálech uváděna jako Birkicht. Dnes je Březina trvale správní součástí Nových Sadů, s nimiž sdílí společný katastr, a uchovává si ráz drobné lesní osady Drahanské vrchoviny.</w:t>
      </w:r>
      <w:bookmarkStart w:id="1" w:name="bookmark=id.nz4jijbu59nn"/>
    </w:p>
    <w:p>
      <w:pPr>
        <w:pStyle w:val="normal1"/>
        <w:spacing w:lineRule="auto" w:line="276" w:before="0" w:after="14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Osada spadající pod Nové Sady, díky které získal vojenský újezd název (ten vznikl administrativní reformou vojenství v roce 1953, kdy byla přetvořena vojenská cvičiště v Československu na vojenské újezdy). Březina se stěhovala ve druhé etapě kvůli blízkosti směru střelby. Specifikem je, že se plánovači výslovně soustředili na dvojici „Nové Sady s Březinou“ jako těsně ohrožené střelbou. Velitel cvičiště plk. Hammerschmidt opakovaně žádal přednostní vyklizení těchto dvou obcí. OK vystěhování nás spravuje místní školní kronika. </w:t>
      </w:r>
    </w:p>
    <w:tbl>
      <w:tblPr>
        <w:tblStyle w:val="Table1"/>
        <w:tblW w:w="9215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00"/>
        <w:gridCol w:w="1496"/>
        <w:gridCol w:w="1631"/>
        <w:gridCol w:w="1183"/>
        <w:gridCol w:w="1027"/>
        <w:gridCol w:w="1078"/>
      </w:tblGrid>
      <w:tr>
        <w:trPr/>
        <w:tc>
          <w:tcPr>
            <w:tcW w:w="28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obec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etapa</w:t>
            </w:r>
          </w:p>
        </w:tc>
        <w:tc>
          <w:tcPr>
            <w:tcW w:w="163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okres</w:t>
            </w:r>
          </w:p>
        </w:tc>
        <w:tc>
          <w:tcPr>
            <w:tcW w:w="118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domů</w:t>
            </w:r>
          </w:p>
        </w:tc>
        <w:tc>
          <w:tcPr>
            <w:tcW w:w="102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rodin</w:t>
            </w:r>
          </w:p>
        </w:tc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osob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86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1409"/>
        <w:gridCol w:w="1547"/>
        <w:gridCol w:w="1095"/>
        <w:gridCol w:w="945"/>
        <w:gridCol w:w="959"/>
      </w:tblGrid>
      <w:tr>
        <w:trPr/>
        <w:tc>
          <w:tcPr>
            <w:tcW w:w="2714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Březina</w:t>
            </w:r>
          </w:p>
        </w:tc>
        <w:tc>
          <w:tcPr>
            <w:tcW w:w="1409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IIIa</w:t>
            </w:r>
          </w:p>
        </w:tc>
        <w:tc>
          <w:tcPr>
            <w:tcW w:w="1547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Vyškov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38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55</w:t>
            </w:r>
          </w:p>
        </w:tc>
        <w:tc>
          <w:tcPr>
            <w:tcW w:w="959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195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138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30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176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160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114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.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130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120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75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39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adpis">
    <w:name w:val="Nadpis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">
    <w:name w:val="Rejstřík"/>
    <w:basedOn w:val="normal1"/>
    <w:qFormat/>
    <w:pPr>
      <w:suppressLineNumbers/>
    </w:pPr>
    <w:rPr>
      <w:rFonts w:cs="Arial"/>
    </w:rPr>
  </w:style>
  <w:style w:type="paragraph" w:styleId="Obsahtabulky">
    <w:name w:val="Obsah tabulky"/>
    <w:basedOn w:val="normal1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KtA7HJCFBC+FgmqGlNjYnn6nkA==">CgMxLjAyD2lkLnF0N3hlcDFjMjU0YTIOaC5rdXBubDd4MzBwOTgyD2lkLm56NGppamJ1NTlubjgAciExVjAwZUY3a2Nvb0xwRWY0N1pkMG5zUl9yZ2h0U1Zycnc=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LibreOffice_project/d401f2107ccab8f924a8e2df40f573aab7605b6f</Application>
  <AppVersion>15.0000</AppVersion>
  <Pages>1</Pages>
  <Words>225</Words>
  <Characters>1165</Characters>
  <CharactersWithSpaces>1327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en-US</dc:language>
  <cp:lastModifiedBy/>
  <dcterms:modified xsi:type="dcterms:W3CDTF">2025-11-19T17:57:25Z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