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ind w:hanging="0" w:start="0"/>
        <w:jc w:val="both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</w:rPr>
        <w:t xml:space="preserve">Housko, drobná osada a dnes místní část obce Vysočany, leží na Drahanské vrchovině v lesnatém zázemí Moravského krasu. Vznikla na místě, kde už koncem 14. století stávala víska náležející k holštejnskému zboží, v pramenech uváděná jako </w:t>
      </w:r>
      <w:r>
        <w:rPr>
          <w:rFonts w:eastAsia="Times New Roman" w:cs="Times New Roman" w:ascii="Times New Roman" w:hAnsi="Times New Roman"/>
          <w:b/>
        </w:rPr>
        <w:t>Husí</w:t>
      </w:r>
      <w:r>
        <w:rPr>
          <w:rFonts w:eastAsia="Times New Roman" w:cs="Times New Roman" w:ascii="Times New Roman" w:hAnsi="Times New Roman"/>
        </w:rPr>
        <w:t xml:space="preserve">, </w:t>
      </w:r>
      <w:r>
        <w:rPr>
          <w:rFonts w:eastAsia="Times New Roman" w:cs="Times New Roman" w:ascii="Times New Roman" w:hAnsi="Times New Roman"/>
          <w:b/>
        </w:rPr>
        <w:t>Husie</w:t>
      </w:r>
      <w:r>
        <w:rPr>
          <w:rFonts w:eastAsia="Times New Roman" w:cs="Times New Roman" w:ascii="Times New Roman" w:hAnsi="Times New Roman"/>
        </w:rPr>
        <w:t xml:space="preserve"> či </w:t>
      </w:r>
      <w:r>
        <w:rPr>
          <w:rFonts w:eastAsia="Times New Roman" w:cs="Times New Roman" w:ascii="Times New Roman" w:hAnsi="Times New Roman"/>
          <w:b/>
        </w:rPr>
        <w:t>Husko</w:t>
      </w:r>
      <w:r>
        <w:rPr>
          <w:rFonts w:eastAsia="Times New Roman" w:cs="Times New Roman" w:ascii="Times New Roman" w:hAnsi="Times New Roman"/>
        </w:rPr>
        <w:t>. Dlouho si uchovávala ráz rozptýleného osídlení s převahou zemědělství a lesních prací; dnes má převážně klidový, rekreační charakter se smíšenou trvalou i sezónní zástavbou. Zázemí tvoří okolní lesy a louky s napojením na pěší a cyklotrasy Moravského krasu, základní obslužnost zajišťují Vysočany, s nimiž Housko správně i funkčně tvoří jeden celek.</w:t>
      </w:r>
      <w:bookmarkStart w:id="0" w:name="bookmark=id.nyl7qtwdqdb2"/>
      <w:bookmarkEnd w:id="0"/>
    </w:p>
    <w:p>
      <w:pPr>
        <w:pStyle w:val="normal1"/>
        <w:spacing w:lineRule="auto" w:line="288" w:before="0" w:after="120"/>
        <w:ind w:hanging="0" w:start="0" w:end="0"/>
        <w:jc w:val="both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</w:pPr>
      <w:bookmarkStart w:id="1" w:name="bookmark=id.nyl7qtwdqdb2_Copy_1"/>
      <w:bookmarkEnd w:id="1"/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sz w:val="24"/>
          <w:szCs w:val="24"/>
          <w:u w:val="none"/>
          <w:shd w:fill="auto" w:val="clear"/>
        </w:rPr>
        <w:t xml:space="preserve">Obec se po válce sloučila s Molenburkem a přejmenovala na Vysočany. Evakuace obce probíhala ještě v roce 1944 a obec byla předána až koncem října 1944. Za III. etapu je zde evidováno 328 vystěhovaných. Jako v Molenburku bylo i zde sídlo komandatury. Obec byla díky poloze na okraji cvičiště určená k zajištění jeho hospodářského chodu, nebyla tedy tolik zničená jako jiné. </w:t>
      </w:r>
    </w:p>
    <w:tbl>
      <w:tblPr>
        <w:tblStyle w:val="Table1"/>
        <w:tblW w:w="9215" w:type="dxa"/>
        <w:jc w:val="start"/>
        <w:tblInd w:w="-6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800"/>
        <w:gridCol w:w="1496"/>
        <w:gridCol w:w="1631"/>
        <w:gridCol w:w="1182"/>
        <w:gridCol w:w="1028"/>
        <w:gridCol w:w="1078"/>
      </w:tblGrid>
      <w:tr>
        <w:trPr>
          <w:trHeight w:val="540" w:hRule="atLeast"/>
        </w:trPr>
        <w:tc>
          <w:tcPr>
            <w:tcW w:w="280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obec</w:t>
            </w:r>
          </w:p>
        </w:tc>
        <w:tc>
          <w:tcPr>
            <w:tcW w:w="1496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etapa</w:t>
            </w:r>
          </w:p>
        </w:tc>
        <w:tc>
          <w:tcPr>
            <w:tcW w:w="1631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star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okres</w:t>
            </w:r>
          </w:p>
        </w:tc>
        <w:tc>
          <w:tcPr>
            <w:tcW w:w="1182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domů</w:t>
            </w:r>
          </w:p>
        </w:tc>
        <w:tc>
          <w:tcPr>
            <w:tcW w:w="102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rodin</w:t>
            </w:r>
          </w:p>
        </w:tc>
        <w:tc>
          <w:tcPr>
            <w:tcW w:w="1078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331" w:before="0" w:after="0"/>
              <w:ind w:hanging="0" w:start="0" w:end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 w:ascii="Calibri" w:hAnsi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osob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tbl>
      <w:tblPr>
        <w:tblStyle w:val="Table2"/>
        <w:tblW w:w="86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2713"/>
        <w:gridCol w:w="1412"/>
        <w:gridCol w:w="1545"/>
        <w:gridCol w:w="1095"/>
        <w:gridCol w:w="945"/>
        <w:gridCol w:w="960"/>
      </w:tblGrid>
      <w:tr>
        <w:trPr/>
        <w:tc>
          <w:tcPr>
            <w:tcW w:w="2713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Housko</w:t>
            </w:r>
          </w:p>
        </w:tc>
        <w:tc>
          <w:tcPr>
            <w:tcW w:w="1412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IIIb</w:t>
            </w:r>
          </w:p>
        </w:tc>
        <w:tc>
          <w:tcPr>
            <w:tcW w:w="1545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Boskovice</w:t>
            </w:r>
          </w:p>
        </w:tc>
        <w:tc>
          <w:tcPr>
            <w:tcW w:w="1095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56</w:t>
            </w:r>
          </w:p>
        </w:tc>
        <w:tc>
          <w:tcPr>
            <w:tcW w:w="945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81</w:t>
            </w:r>
          </w:p>
        </w:tc>
        <w:tc>
          <w:tcPr>
            <w:tcW w:w="960" w:type="dxa"/>
            <w:tcBorders>
              <w:top w:val="single" w:sz="4" w:space="0" w:color="000000"/>
              <w:bottom w:val="single" w:sz="4" w:space="0" w:color="000000"/>
            </w:tcBorders>
            <w:shd w:fill="BFBFBF" w:val="clear"/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center"/>
              <w:rPr>
                <w:rFonts w:ascii="Liberation Serif" w:hAnsi="Liberation Serif" w:eastAsia="Liberation Serif" w:cs="Liberation Serif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Liberation Serif" w:cs="Liberation Serif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328</w:t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6" w:before="0" w:after="0"/>
        <w:ind w:hanging="0" w:start="0" w:end="0"/>
        <w:jc w:val="start"/>
        <w:rPr>
          <w:rFonts w:ascii="Liberation Serif" w:hAnsi="Liberation Serif" w:eastAsia="Liberation Serif" w:cs="Liberation Serif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Liberation Serif" w:cs="Liberation Serif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b/>
        </w:rPr>
        <w:t>Počet obyvatel v letech 1869–2011</w:t>
      </w:r>
    </w:p>
    <w:tbl>
      <w:tblPr>
        <w:tblStyle w:val="Table3"/>
        <w:tblW w:w="336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1120"/>
        <w:gridCol w:w="908"/>
        <w:gridCol w:w="1332"/>
      </w:tblGrid>
      <w:tr>
        <w:trPr>
          <w:trHeight w:val="315" w:hRule="atLeast"/>
        </w:trPr>
        <w:tc>
          <w:tcPr>
            <w:tcW w:w="1120" w:type="dxa"/>
            <w:vMerge w:val="restart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ROK</w:t>
            </w:r>
          </w:p>
        </w:tc>
        <w:tc>
          <w:tcPr>
            <w:tcW w:w="2240" w:type="dxa"/>
            <w:gridSpan w:val="2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POČET</w:t>
            </w:r>
          </w:p>
        </w:tc>
      </w:tr>
      <w:tr>
        <w:trPr>
          <w:trHeight w:val="315" w:hRule="atLeast"/>
        </w:trPr>
        <w:tc>
          <w:tcPr>
            <w:tcW w:w="1120" w:type="dxa"/>
            <w:vMerge w:val="continue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widowControl w:val="false"/>
              <w:spacing w:lineRule="auto" w:line="276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domů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  <w:b/>
              </w:rPr>
            </w:pPr>
            <w:r>
              <w:rPr>
                <w:rFonts w:eastAsia="Arial" w:cs="Arial" w:ascii="Arial" w:hAnsi="Arial"/>
                <w:b/>
              </w:rPr>
              <w:t>obyvatel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1869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336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46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330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1890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46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341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1900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46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321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1910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46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270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1921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47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317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1930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51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288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1950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239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1961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58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253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1970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63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264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1980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59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242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1991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72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224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2001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74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246</w:t>
            </w:r>
          </w:p>
        </w:tc>
      </w:tr>
      <w:tr>
        <w:trPr>
          <w:trHeight w:val="300" w:hRule="atLeast"/>
        </w:trPr>
        <w:tc>
          <w:tcPr>
            <w:tcW w:w="11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2011</w:t>
            </w:r>
          </w:p>
        </w:tc>
        <w:tc>
          <w:tcPr>
            <w:tcW w:w="908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78</w:t>
            </w:r>
          </w:p>
        </w:tc>
        <w:tc>
          <w:tcPr>
            <w:tcW w:w="1332" w:type="dxa"/>
            <w:tcBorders>
              <w:bottom w:val="single" w:sz="4" w:space="0" w:color="000000"/>
              <w:end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 w:ascii="Arial" w:hAnsi="Arial"/>
              </w:rPr>
              <w:t>226</w:t>
            </w:r>
          </w:p>
        </w:tc>
      </w:tr>
    </w:tbl>
    <w:p>
      <w:pPr>
        <w:pStyle w:val="normal1"/>
        <w:spacing w:lineRule="auto" w:line="240" w:before="0" w:after="120"/>
        <w:jc w:val="both"/>
        <w:rPr>
          <w:rFonts w:ascii="Times New Roman" w:hAnsi="Times New Roman" w:eastAsia="Times New Roman" w:cs="Times New Roman"/>
          <w:b/>
        </w:rPr>
      </w:pPr>
      <w:r>
        <w:rPr>
          <w:rFonts w:eastAsia="Times New Roman" w:cs="Times New Roman" w:ascii="Times New Roman" w:hAnsi="Times New Roman"/>
          <w:b/>
        </w:rPr>
      </w:r>
      <w:bookmarkStart w:id="2" w:name="_heading=h.fwlh99nloik9"/>
      <w:bookmarkStart w:id="3" w:name="_heading=h.fwlh99nloik9"/>
      <w:bookmarkEnd w:id="3"/>
    </w:p>
    <w:sectPr>
      <w:type w:val="nextPage"/>
      <w:pgSz w:w="11906" w:h="16838"/>
      <w:pgMar w:left="1134" w:right="1134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cs-C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cs-CZ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Hyperlink">
    <w:name w:val="Hyperlink"/>
    <w:rPr>
      <w:color w:val="000080"/>
      <w:u w:val="single"/>
    </w:rPr>
  </w:style>
  <w:style w:type="character" w:styleId="FootnoteCharactersuser">
    <w:name w:val="Footnote Characters (user)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cs-CZ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Nadpis">
    <w:name w:val="Nadpis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Rejstk">
    <w:name w:val="Rejstřík"/>
    <w:basedOn w:val="normal1"/>
    <w:qFormat/>
    <w:pPr>
      <w:suppressLineNumbers/>
    </w:pPr>
    <w:rPr>
      <w:rFonts w:cs="Arial"/>
    </w:rPr>
  </w:style>
  <w:style w:type="paragraph" w:styleId="Obsahtabulky">
    <w:name w:val="Obsah tabulky"/>
    <w:basedOn w:val="normal1"/>
    <w:qFormat/>
    <w:pPr>
      <w:widowControl w:val="false"/>
      <w:suppressLineNumbers/>
    </w:pPr>
    <w:rPr/>
  </w:style>
  <w:style w:type="paragraph" w:styleId="Nadpistabulky">
    <w:name w:val="Nadpis tabulky"/>
    <w:basedOn w:val="Obsahtabulky"/>
    <w:qFormat/>
    <w:pPr>
      <w:suppressLineNumbers/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FootnoteText">
    <w:name w:val="footnote text"/>
    <w:basedOn w:val="Normal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Dha61lojpsZdGWM93PvAOCk7L3g==">CgMxLjAyD2lkLmJsMXFwMm4xZWp5bzIPaWQubnlsN3F0d2RxZGIyMg5oLmZ3bGg5OW5sb2lrOTgAciExLVBJUFdTcllNbVlseVlHeGpYSFJhLUtIYlJiSnVTY3Y=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LibreOffice/25.8.2.2$Linux_X86_64 LibreOffice_project/d401f2107ccab8f924a8e2df40f573aab7605b6f</Application>
  <AppVersion>15.0000</AppVersion>
  <Pages>1</Pages>
  <Words>216</Words>
  <Characters>1057</Characters>
  <CharactersWithSpaces>1212</CharactersWithSpaces>
  <Paragraphs>61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2025-10-28T15:11:47Z</dcterms:created>
  <dc:creator/>
  <dc:description/>
  <dc:language>en-US</dc:language>
  <cp:lastModifiedBy/>
  <dcterms:modified xsi:type="dcterms:W3CDTF">2025-11-19T18:31:13Z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