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ueuhwarv6mhm" w:id="0"/>
    <w:bookmarkEnd w:id="0"/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Charakteristika obce </w:t>
      </w:r>
    </w:p>
    <w:p w:rsidR="00000000" w:rsidDel="00000000" w:rsidP="00000000" w:rsidRDefault="00000000" w:rsidRPr="00000000" w14:paraId="00000002">
      <w:pPr>
        <w:ind w:firstLine="708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Městys Jedovnice (od roku 2007) leží na východním okraji Moravského krasu v okrese Blansko a tvoří přirozené centrum rekreační oblasti kolem rybníka Olšovce. Poprvé se v pramenech objevuje roku 1251 (též jako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Gedwicz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); městečko s kostelem sv. Petra a Pavla, povýšeným roku 1786 na děkanský, patřilo k významným sídlům oblasti a ve 14. století získalo od markraběte Karla lesní majetky, posléze stvrzené Karlem IV. Za Salm-Reifferscheidtů (po polovině 18. století do roku 1848) zde fungovaly velké rybníky, huť, dvůr i zámeček; později byly potvrzeny výroční a dobytčí trhy a rozvinul se spolkový život. Dnes Jedovnice stojí na spojení tradice a moderny: interiér farního kostela proslul unikátním poválečným vybavením – oltářním obrazem Mikuláše Medka a liturgickými prvky Jana Koblasy (doplněnými pracemi Karla Nepraše, Josefa Istlera a Ludvíka Kolka) z let kolem roku 1963, které patří k ikonám českého sakrálního umění 20. století. Soustava jedovnických rybníků v čele s Olšovcem (cca 42 ha, využití k rekreaci, sportovnímu rybolovu i vodním sportům) dává obci výrazný rekreační ráz a dělá z ní vstupní bránu do severní části Moravského krasu. Za druhé světové války hrozilo části Jedovnic vystěhování, k němuž však nedošlo.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708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Průběh vystěhování</w:t>
      </w:r>
    </w:p>
    <w:bookmarkStart w:colFirst="0" w:colLast="0" w:name="bookmark=id.mwyj9y10hn9y" w:id="1"/>
    <w:bookmarkEnd w:id="1"/>
    <w:p w:rsidR="00000000" w:rsidDel="00000000" w:rsidP="00000000" w:rsidRDefault="00000000" w:rsidRPr="00000000" w14:paraId="00000006">
      <w:pPr>
        <w:spacing w:after="140" w:before="0"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rtl w:val="0"/>
        </w:rPr>
        <w:t xml:space="preserve">V plánech bylo jen částečné vystěhování této malebné obce s dominantním rybníkem Olšovec. Nakonec se z Jedovnic nestěhoval nikdo (k 3. 3. 1944 uvádí zpráva přesídlovací kanceláře, že se „takřka nikdo nestěhuje“) V paměti místních obyvatel kolují historky, jak tehdejší starosta oddaloval stěhování tím, že vodil okupanty do sklepů a snažil se je všemožnými způsoby přesvědčovat o odkladu termínů stěhování.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31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Přehled vystěhovaných rodin a domů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15.000000000002" w:type="dxa"/>
        <w:jc w:val="left"/>
        <w:tblInd w:w="-6.0" w:type="dxa"/>
        <w:tblLayout w:type="fixed"/>
        <w:tblLook w:val="0000"/>
      </w:tblPr>
      <w:tblGrid>
        <w:gridCol w:w="2800"/>
        <w:gridCol w:w="1497"/>
        <w:gridCol w:w="1630"/>
        <w:gridCol w:w="1182"/>
        <w:gridCol w:w="1030"/>
        <w:gridCol w:w="1076"/>
        <w:tblGridChange w:id="0">
          <w:tblGrid>
            <w:gridCol w:w="2800"/>
            <w:gridCol w:w="1497"/>
            <w:gridCol w:w="1630"/>
            <w:gridCol w:w="1182"/>
            <w:gridCol w:w="1030"/>
            <w:gridCol w:w="1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obec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etapa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okres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rodin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osob</w:t>
            </w:r>
          </w:p>
        </w:tc>
      </w:tr>
    </w:tbl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70.0" w:type="dxa"/>
        <w:jc w:val="left"/>
        <w:tblLayout w:type="fixed"/>
        <w:tblLook w:val="0000"/>
      </w:tblPr>
      <w:tblGrid>
        <w:gridCol w:w="2715"/>
        <w:gridCol w:w="1410"/>
        <w:gridCol w:w="1545"/>
        <w:gridCol w:w="1095"/>
        <w:gridCol w:w="945"/>
        <w:gridCol w:w="960"/>
        <w:tblGridChange w:id="0">
          <w:tblGrid>
            <w:gridCol w:w="2715"/>
            <w:gridCol w:w="1410"/>
            <w:gridCol w:w="1545"/>
            <w:gridCol w:w="1095"/>
            <w:gridCol w:w="945"/>
            <w:gridCol w:w="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Jedovnice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IIIb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Boskovice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61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87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234</w:t>
            </w:r>
          </w:p>
        </w:tc>
      </w:tr>
    </w:tbl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Počet obyvatel v letech 1869–2011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superscript"/>
        </w:rPr>
        <w:footnoteReference w:customMarkFollows="0" w:id="0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tbl>
      <w:tblPr>
        <w:tblStyle w:val="Table3"/>
        <w:tblW w:w="3360.0" w:type="dxa"/>
        <w:jc w:val="left"/>
        <w:tblLayout w:type="fixed"/>
        <w:tblLook w:val="0400"/>
      </w:tblPr>
      <w:tblGrid>
        <w:gridCol w:w="1120"/>
        <w:gridCol w:w="908"/>
        <w:gridCol w:w="1332"/>
        <w:tblGridChange w:id="0">
          <w:tblGrid>
            <w:gridCol w:w="1120"/>
            <w:gridCol w:w="908"/>
            <w:gridCol w:w="133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ROK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POČET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obyvatel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1540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1448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1483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1731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1933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1831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1742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1760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1857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2177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2440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2487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2748</w:t>
            </w:r>
          </w:p>
        </w:tc>
      </w:tr>
    </w:tbl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Arial"/>
  <w:font w:name="Liberation Serif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4C">
      <w:pPr>
        <w:spacing w:line="259" w:lineRule="auto"/>
        <w:ind w:left="14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sz w:val="20"/>
          <w:szCs w:val="20"/>
          <w:rtl w:val="0"/>
        </w:rPr>
        <w:t xml:space="preserve">Historický lexikon obcí České republiky - 1869 – 2011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 Online. Český statistický úřad. 2015. Dostupné z: </w:t>
      </w:r>
      <w:hyperlink r:id="rId1">
        <w:r w:rsidDel="00000000" w:rsidR="00000000" w:rsidRPr="00000000">
          <w:rPr>
            <w:rFonts w:ascii="Arial" w:cs="Arial" w:eastAsia="Arial" w:hAnsi="Arial"/>
            <w:color w:val="0563c1"/>
            <w:sz w:val="20"/>
            <w:szCs w:val="20"/>
            <w:u w:val="single"/>
            <w:rtl w:val="0"/>
          </w:rPr>
          <w:t xml:space="preserve">https://csu.gov.cz/produkty/historicky-lexikon-obci-1869-az-2015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 [cit. 2025-07-21].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c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adpis">
    <w:name w:val="Nadpis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Rejstk">
    <w:name w:val="Rejstřík"/>
    <w:basedOn w:val="Normal"/>
    <w:qFormat w:val="1"/>
    <w:pPr>
      <w:suppressLineNumbers w:val="1"/>
    </w:pPr>
    <w:rPr>
      <w:rFonts w:cs="Arial"/>
    </w:rPr>
  </w:style>
  <w:style w:type="paragraph" w:styleId="Nadpisuser">
    <w:name w:val="Nadpis (user)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Rejstkuser">
    <w:name w:val="Rejstřík (user)"/>
    <w:basedOn w:val="Normal"/>
    <w:qFormat w:val="1"/>
    <w:pPr>
      <w:suppressLineNumbers w:val="1"/>
    </w:pPr>
    <w:rPr>
      <w:rFonts w:cs="Arial"/>
    </w:rPr>
  </w:style>
  <w:style w:type="paragraph" w:styleId="Obsahtabulkyuser">
    <w:name w:val="Obsah tabulky (user)"/>
    <w:basedOn w:val="Normal"/>
    <w:qFormat w:val="1"/>
    <w:pPr>
      <w:widowControl w:val="0"/>
      <w:suppressLineNumbers w:val="1"/>
    </w:pPr>
    <w:rPr/>
  </w:style>
  <w:style w:type="paragraph" w:styleId="Nadpistabulkyuser">
    <w:name w:val="Nadpis tabulky (user)"/>
    <w:basedOn w:val="Obsahtabulkyuser"/>
    <w:qFormat w:val="1"/>
    <w:pPr>
      <w:suppressLineNumbers w:val="1"/>
      <w:jc w:val="center"/>
    </w:pPr>
    <w:rPr>
      <w:b w:val="1"/>
      <w:bCs w:val="1"/>
    </w:rPr>
  </w:style>
  <w:style w:type="paragraph" w:styleId="Obsahtabulky">
    <w:name w:val="Obsah tabulky"/>
    <w:basedOn w:val="Normal"/>
    <w:qFormat w:val="1"/>
    <w:pPr>
      <w:widowControl w:val="0"/>
      <w:suppressLineNumbers w:val="1"/>
    </w:pPr>
    <w:rPr/>
  </w:style>
  <w:style w:type="paragraph" w:styleId="Nadpistabulky">
    <w:name w:val="Nadpis tabulky"/>
    <w:basedOn w:val="Obsahtabulky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28.0" w:type="dxa"/>
        <w:left w:w="115.0" w:type="dxa"/>
        <w:bottom w:w="28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28.0" w:type="dxa"/>
        <w:left w:w="115.0" w:type="dxa"/>
        <w:bottom w:w="28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notes.xml.rels><?xml version="1.0" encoding="UTF-8" standalone="yes"?><Relationships xmlns="http://schemas.openxmlformats.org/package/2006/relationships"><Relationship Id="rId1" Type="http://schemas.openxmlformats.org/officeDocument/2006/relationships/hyperlink" Target="https://csu.gov.cz/produkty/historicky-lexikon-obci-1869-az-2015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q1V2M3AYKrpLr1TxixYW/WAnnA==">CgMxLjAyD2lkLnVldWh3YXJ2Nm1obTIPaWQubXd5ajl5MTBobjl5OAByITFZbjFVN2lsR3VIRXRwT0Q0WjlEVGxVSTRReE55OS16WQ==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2025-10-28T15:11:47Z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