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9d7067e8-7fff-171c-f2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Charakteristika obce 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Radslavice (též </w:t>
      </w:r>
      <w:r>
        <w:rPr>
          <w:rStyle w:val="Strong"/>
        </w:rPr>
        <w:t>Velké/Hrubé Raclavice</w:t>
      </w:r>
      <w:r>
        <w:rPr/>
        <w:t xml:space="preserve">) jsou zemědělská obec na úpatí Drahanské vrchoviny v okrese Vyškov, půdorysně návesní ulicovka; jméno je odvozeno od osobního jména </w:t>
      </w:r>
      <w:r>
        <w:rPr>
          <w:rStyle w:val="Strong"/>
        </w:rPr>
        <w:t>Radslav</w:t>
      </w:r>
      <w:r>
        <w:rPr/>
        <w:t xml:space="preserve">. V pramenech se poprvé objevují roku </w:t>
      </w:r>
      <w:r>
        <w:rPr>
          <w:rStyle w:val="Strong"/>
        </w:rPr>
        <w:t>1764</w:t>
      </w:r>
      <w:r>
        <w:rPr/>
        <w:t xml:space="preserve"> jako součást někdejšího vyškovského panství; poštovní a církevní zázemí zajišťovaly </w:t>
      </w:r>
      <w:r>
        <w:rPr>
          <w:rStyle w:val="Strong"/>
        </w:rPr>
        <w:t>Dědice</w:t>
      </w:r>
      <w:r>
        <w:rPr/>
        <w:t xml:space="preserve">. Obyvatelé se tradičně živili zemědělstvím a pracemi v lesích, roku </w:t>
      </w:r>
      <w:r>
        <w:rPr>
          <w:rStyle w:val="Strong"/>
        </w:rPr>
        <w:t>1846</w:t>
      </w:r>
      <w:r>
        <w:rPr/>
        <w:t xml:space="preserve"> je zde doložena myslivna a obecní hostinec. Roku </w:t>
      </w:r>
      <w:r>
        <w:rPr>
          <w:rStyle w:val="Strong"/>
        </w:rPr>
        <w:t>1950</w:t>
      </w:r>
      <w:r>
        <w:rPr/>
        <w:t xml:space="preserve"> byly Radslavice </w:t>
      </w:r>
      <w:r>
        <w:rPr>
          <w:rStyle w:val="Strong"/>
        </w:rPr>
        <w:t>sloučeny s Radslavičkami</w:t>
      </w:r>
      <w:r>
        <w:rPr/>
        <w:t xml:space="preserve">; dnes spolu tvoří klidnou místní část města </w:t>
      </w:r>
      <w:r>
        <w:rPr>
          <w:rStyle w:val="Strong"/>
        </w:rPr>
        <w:t>Vyškova</w:t>
      </w:r>
      <w:r>
        <w:rPr/>
        <w:t xml:space="preserve"> s převážně příměstským venkovským rázem. </w:t>
      </w:r>
    </w:p>
    <w:p>
      <w:pPr>
        <w:pStyle w:val="BodyText"/>
        <w:bidi w:val="0"/>
        <w:spacing w:lineRule="auto" w:line="288" w:before="0" w:after="120"/>
        <w:ind w:firstLine="708" w:start="0" w:end="0"/>
        <w:jc w:val="both"/>
        <w:rPr>
          <w:rFonts w:ascii="Times New Roman;serif" w:hAnsi="Times New Roman;serif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Průběh vystěhování</w:t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1" w:name="docs-internal-guid-938d1eb5-7fff-e8be-6d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Obec vystěhovaná v etapě Ib. Obec byla vyhrazena pro ubytování rodin zaměstnanců komandatury. Tato role vedla k menšímu poškození během manévrů za doby okupace. V dubnu až květnu 1945 zde Němci rozmístili dělostřelectvo a obec pak utrpěla palbou, což výrazně zhoršilo stav domů, do nichž se lidé vraceli.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Přehled vystěhovaných rodin a domů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16" w:type="dxa"/>
        <w:jc w:val="start"/>
        <w:tblInd w:w="-6" w:type="dxa"/>
        <w:tblLayout w:type="fixed"/>
        <w:tblCellMar>
          <w:top w:w="28" w:type="dxa"/>
          <w:start w:w="40" w:type="dxa"/>
          <w:bottom w:w="28" w:type="dxa"/>
          <w:end w:w="40" w:type="dxa"/>
        </w:tblCellMar>
      </w:tblPr>
      <w:tblGrid>
        <w:gridCol w:w="2800"/>
        <w:gridCol w:w="1497"/>
        <w:gridCol w:w="1630"/>
        <w:gridCol w:w="1182"/>
        <w:gridCol w:w="1030"/>
        <w:gridCol w:w="1076"/>
      </w:tblGrid>
      <w:tr>
        <w:trPr/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obec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etapa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okres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domů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rodin</w:t>
            </w:r>
          </w:p>
        </w:tc>
        <w:tc>
          <w:tcPr>
            <w:tcW w:w="1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osob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8670" w:type="dxa"/>
        <w:jc w:val="start"/>
        <w:tblInd w:w="0" w:type="dxa"/>
        <w:tblLayout w:type="fixed"/>
        <w:tblCellMar>
          <w:top w:w="28" w:type="dxa"/>
          <w:start w:w="45" w:type="dxa"/>
          <w:bottom w:w="28" w:type="dxa"/>
          <w:end w:w="45" w:type="dxa"/>
        </w:tblCellMar>
      </w:tblPr>
      <w:tblGrid>
        <w:gridCol w:w="2715"/>
        <w:gridCol w:w="1410"/>
        <w:gridCol w:w="1545"/>
        <w:gridCol w:w="1095"/>
        <w:gridCol w:w="945"/>
        <w:gridCol w:w="960"/>
      </w:tblGrid>
      <w:tr>
        <w:trPr/>
        <w:tc>
          <w:tcPr>
            <w:tcW w:w="2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vAlign w:val="center"/>
          </w:tcPr>
          <w:p>
            <w:pPr>
              <w:pStyle w:val="Obsahtabulky"/>
              <w:ind w:hanging="0" w:start="0" w:end="0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Radslavice</w:t>
            </w:r>
          </w:p>
        </w:tc>
        <w:tc>
          <w:tcPr>
            <w:tcW w:w="141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Ib.</w:t>
            </w:r>
          </w:p>
        </w:tc>
        <w:tc>
          <w:tcPr>
            <w:tcW w:w="154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Vyškov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135</w:t>
            </w:r>
          </w:p>
        </w:tc>
        <w:tc>
          <w:tcPr>
            <w:tcW w:w="94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187</w:t>
            </w:r>
          </w:p>
        </w:tc>
        <w:tc>
          <w:tcPr>
            <w:tcW w:w="96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00B050" w:val="clear"/>
            <w:tcMar>
              <w:start w:w="0" w:type="dxa"/>
            </w:tcMar>
            <w:vAlign w:val="center"/>
          </w:tcPr>
          <w:p>
            <w:pPr>
              <w:pStyle w:val="Obsahtabulky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790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Počet obyvatel v letech 1869–2011</w:t>
      </w:r>
    </w:p>
    <w:p>
      <w:pPr>
        <w:pStyle w:val="Normal"/>
        <w:bidi w:val="0"/>
        <w:spacing w:lineRule="auto" w:line="288" w:before="0" w:after="120"/>
        <w:ind w:hanging="0" w:start="0" w:end="0"/>
        <w:jc w:val="both"/>
        <w:rPr>
          <w:b w:val="false"/>
        </w:rPr>
      </w:pPr>
      <w:r>
        <w:rPr>
          <w:b w:val="false"/>
        </w:rPr>
      </w:r>
      <w:bookmarkStart w:id="2" w:name="docs-internal-guid-3e779791-7fff-715b-46"/>
      <w:bookmarkStart w:id="3" w:name="docs-internal-guid-3e779791-7fff-715b-46"/>
      <w:bookmarkEnd w:id="3"/>
    </w:p>
    <w:tbl>
      <w:tblPr>
        <w:tblW w:w="3693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70" w:type="dxa"/>
        </w:tblCellMar>
      </w:tblPr>
      <w:tblGrid>
        <w:gridCol w:w="1226"/>
        <w:gridCol w:w="1001"/>
        <w:gridCol w:w="1466"/>
      </w:tblGrid>
      <w:tr>
        <w:trPr/>
        <w:tc>
          <w:tcPr>
            <w:tcW w:w="1226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ROK</w:t>
            </w:r>
          </w:p>
        </w:tc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POČET</w:t>
            </w:r>
          </w:p>
        </w:tc>
      </w:tr>
      <w:tr>
        <w:trPr/>
        <w:tc>
          <w:tcPr>
            <w:tcW w:w="1226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Obsahtabulky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domů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obyvatel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1869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71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453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1880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78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490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1890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526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1900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95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602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1910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103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611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1921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111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605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1930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124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598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1950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124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1961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156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421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1970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383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1980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96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313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1991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119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281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123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293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2011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127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281</w:t>
            </w:r>
          </w:p>
        </w:tc>
      </w:tr>
    </w:tbl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b w:val="false"/>
        </w:rPr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altName w:val="serif"/>
    <w:charset w:val="ee" w:characterSet="windows-1250"/>
    <w:family w:val="roman"/>
    <w:pitch w:val="variable"/>
  </w:font>
  <w:font w:name="Times New Roman">
    <w:altName w:val="serif"/>
    <w:charset w:val="ee" w:characterSet="windows-1250"/>
    <w:family w:val="auto"/>
    <w:pitch w:val="default"/>
  </w:font>
  <w:font w:name="Calibri">
    <w:altName w:val="sans-serif"/>
    <w:charset w:val="ee" w:characterSet="windows-1250"/>
    <w:family w:val="roman"/>
    <w:pitch w:val="variable"/>
  </w:font>
  <w:font w:name="Times New Roman">
    <w:charset w:val="ee" w:characterSet="windows-1250"/>
    <w:family w:val="auto"/>
    <w:pitch w:val="default"/>
  </w:font>
  <w:font w:name="Arial">
    <w:altName w:val="sans-serif"/>
    <w:charset w:val="ee" w:characterSet="windows-1250"/>
    <w:family w:val="auto"/>
    <w:pitch w:val="default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character" w:styleId="Strong">
    <w:name w:val="Strong"/>
    <w:qFormat/>
    <w:rPr>
      <w:b/>
      <w:bCs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Arial"/>
    </w:rPr>
  </w:style>
  <w:style w:type="paragraph" w:styleId="Obsahtabulkyuser">
    <w:name w:val="Obsah tabulky (user)"/>
    <w:basedOn w:val="Normal"/>
    <w:qFormat/>
    <w:pPr>
      <w:widowControl w:val="false"/>
      <w:suppressLineNumbers/>
    </w:pPr>
    <w:rPr/>
  </w:style>
  <w:style w:type="paragraph" w:styleId="Nadpistabulkyuser">
    <w:name w:val="Nadpis tabulky (user)"/>
    <w:basedOn w:val="Obsahtabulkyuser"/>
    <w:qFormat/>
    <w:pPr>
      <w:suppressLineNumbers/>
      <w:jc w:val="center"/>
    </w:pPr>
    <w:rPr>
      <w:b/>
      <w:bCs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2</Pages>
  <Words>201</Words>
  <Characters>1054</Characters>
  <CharactersWithSpaces>1194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cs-CZ</dc:language>
  <cp:lastModifiedBy/>
  <dcterms:modified xsi:type="dcterms:W3CDTF">2025-11-15T07:13:40Z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