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52E69" w14:textId="57E3C839" w:rsidR="002A3594" w:rsidRPr="0004171E" w:rsidRDefault="002A3594" w:rsidP="002A3594">
      <w:pPr>
        <w:spacing w:line="240" w:lineRule="auto"/>
        <w:jc w:val="both"/>
        <w:rPr>
          <w:rFonts w:ascii="Times New Roman" w:eastAsia="EB Garamond" w:hAnsi="Times New Roman" w:cs="Times New Roman"/>
          <w:sz w:val="24"/>
          <w:szCs w:val="24"/>
        </w:rPr>
      </w:pPr>
      <w:r w:rsidRPr="0004171E">
        <w:rPr>
          <w:rFonts w:ascii="Times New Roman" w:eastAsia="EB Garamond" w:hAnsi="Times New Roman" w:cs="Times New Roman"/>
          <w:b/>
          <w:sz w:val="24"/>
          <w:szCs w:val="24"/>
        </w:rPr>
        <w:t>Figure 1</w:t>
      </w:r>
      <w:r w:rsidRPr="0004171E">
        <w:rPr>
          <w:rFonts w:ascii="Times New Roman" w:eastAsia="EB Garamond" w:hAnsi="Times New Roman" w:cs="Times New Roman"/>
          <w:sz w:val="24"/>
          <w:szCs w:val="24"/>
        </w:rPr>
        <w:t xml:space="preserve">. Morphological variability in </w:t>
      </w:r>
      <w:proofErr w:type="spellStart"/>
      <w:r w:rsidRPr="0004171E">
        <w:rPr>
          <w:rFonts w:ascii="Times New Roman" w:eastAsia="EB Garamond" w:hAnsi="Times New Roman" w:cs="Times New Roman"/>
          <w:i/>
          <w:sz w:val="24"/>
          <w:szCs w:val="24"/>
        </w:rPr>
        <w:t>Pristurus</w:t>
      </w:r>
      <w:proofErr w:type="spellEnd"/>
      <w:r w:rsidRPr="0004171E">
        <w:rPr>
          <w:rFonts w:ascii="Times New Roman" w:eastAsia="EB Garamond" w:hAnsi="Times New Roman" w:cs="Times New Roman"/>
          <w:sz w:val="24"/>
          <w:szCs w:val="24"/>
        </w:rPr>
        <w:t xml:space="preserve">, with insight from insularity (left) and habitat use (right). a) </w:t>
      </w:r>
      <w:proofErr w:type="spellStart"/>
      <w:r w:rsidRPr="0004171E">
        <w:rPr>
          <w:rFonts w:ascii="Times New Roman" w:eastAsia="EB Garamond" w:hAnsi="Times New Roman" w:cs="Times New Roman"/>
          <w:sz w:val="24"/>
          <w:szCs w:val="24"/>
        </w:rPr>
        <w:t>Morphospace</w:t>
      </w:r>
      <w:proofErr w:type="spellEnd"/>
      <w:r w:rsidRPr="0004171E">
        <w:rPr>
          <w:rFonts w:ascii="Times New Roman" w:eastAsia="EB Garamond" w:hAnsi="Times New Roman" w:cs="Times New Roman"/>
          <w:sz w:val="24"/>
          <w:szCs w:val="24"/>
        </w:rPr>
        <w:t xml:space="preserve"> with phylogenetic relationship between the species, showing body shape differentiation. b) </w:t>
      </w:r>
      <w:proofErr w:type="spellStart"/>
      <w:r w:rsidRPr="0004171E">
        <w:rPr>
          <w:rFonts w:ascii="Times New Roman" w:eastAsia="EB Garamond" w:hAnsi="Times New Roman" w:cs="Times New Roman"/>
          <w:sz w:val="24"/>
          <w:szCs w:val="24"/>
        </w:rPr>
        <w:t>Traitgram</w:t>
      </w:r>
      <w:proofErr w:type="spellEnd"/>
      <w:r w:rsidRPr="0004171E">
        <w:rPr>
          <w:rFonts w:ascii="Times New Roman" w:eastAsia="EB Garamond" w:hAnsi="Times New Roman" w:cs="Times New Roman"/>
          <w:sz w:val="24"/>
          <w:szCs w:val="24"/>
        </w:rPr>
        <w:t xml:space="preserve"> showing body size (SVL) through time on the summary phylogenetic tree of </w:t>
      </w:r>
      <w:proofErr w:type="spellStart"/>
      <w:r w:rsidRPr="0004171E">
        <w:rPr>
          <w:rFonts w:ascii="Times New Roman" w:eastAsia="EB Garamond" w:hAnsi="Times New Roman" w:cs="Times New Roman"/>
          <w:i/>
          <w:sz w:val="24"/>
          <w:szCs w:val="24"/>
        </w:rPr>
        <w:t>Pristurus</w:t>
      </w:r>
      <w:proofErr w:type="spellEnd"/>
      <w:r w:rsidRPr="0004171E">
        <w:rPr>
          <w:rFonts w:ascii="Times New Roman" w:eastAsia="EB Garamond" w:hAnsi="Times New Roman" w:cs="Times New Roman"/>
          <w:sz w:val="24"/>
          <w:szCs w:val="24"/>
        </w:rPr>
        <w:t xml:space="preserve">, mapped by the discrete categories of </w:t>
      </w:r>
      <w:r w:rsidR="00C1717A" w:rsidRPr="0004171E">
        <w:rPr>
          <w:rFonts w:ascii="Times New Roman" w:eastAsia="EB Garamond" w:hAnsi="Times New Roman" w:cs="Times New Roman"/>
          <w:sz w:val="24"/>
          <w:szCs w:val="24"/>
        </w:rPr>
        <w:t>presence in Socotra or the continent</w:t>
      </w:r>
      <w:r w:rsidRPr="0004171E">
        <w:rPr>
          <w:rFonts w:ascii="Times New Roman" w:eastAsia="EB Garamond" w:hAnsi="Times New Roman" w:cs="Times New Roman"/>
          <w:sz w:val="24"/>
          <w:szCs w:val="24"/>
        </w:rPr>
        <w:t xml:space="preserve"> (left) and by ecological speciali</w:t>
      </w:r>
      <w:r w:rsidR="0004171E" w:rsidRPr="0004171E">
        <w:rPr>
          <w:rFonts w:ascii="Times New Roman" w:eastAsia="EB Garamond" w:hAnsi="Times New Roman" w:cs="Times New Roman"/>
          <w:sz w:val="24"/>
          <w:szCs w:val="24"/>
        </w:rPr>
        <w:t>s</w:t>
      </w:r>
      <w:r w:rsidRPr="0004171E">
        <w:rPr>
          <w:rFonts w:ascii="Times New Roman" w:eastAsia="EB Garamond" w:hAnsi="Times New Roman" w:cs="Times New Roman"/>
          <w:sz w:val="24"/>
          <w:szCs w:val="24"/>
        </w:rPr>
        <w:t xml:space="preserve">ation (right). Photos (proportional to species’ SVL): </w:t>
      </w:r>
      <w:proofErr w:type="spellStart"/>
      <w:r w:rsidRPr="0004171E">
        <w:rPr>
          <w:rFonts w:ascii="Times New Roman" w:eastAsia="EB Garamond" w:hAnsi="Times New Roman" w:cs="Times New Roman"/>
          <w:i/>
          <w:iCs/>
          <w:sz w:val="24"/>
          <w:szCs w:val="24"/>
        </w:rPr>
        <w:t>Pristurus</w:t>
      </w:r>
      <w:proofErr w:type="spellEnd"/>
      <w:r w:rsidRPr="0004171E">
        <w:rPr>
          <w:rFonts w:ascii="Times New Roman" w:eastAsia="EB Garamond" w:hAnsi="Times New Roman" w:cs="Times New Roman"/>
          <w:i/>
          <w:iCs/>
          <w:sz w:val="24"/>
          <w:szCs w:val="24"/>
        </w:rPr>
        <w:t xml:space="preserve"> </w:t>
      </w:r>
      <w:proofErr w:type="spellStart"/>
      <w:r w:rsidRPr="0004171E">
        <w:rPr>
          <w:rFonts w:ascii="Times New Roman" w:eastAsia="EB Garamond" w:hAnsi="Times New Roman" w:cs="Times New Roman"/>
          <w:i/>
          <w:iCs/>
          <w:sz w:val="24"/>
          <w:szCs w:val="24"/>
        </w:rPr>
        <w:t>carteri</w:t>
      </w:r>
      <w:proofErr w:type="spellEnd"/>
      <w:r w:rsidRPr="0004171E">
        <w:rPr>
          <w:rFonts w:ascii="Times New Roman" w:eastAsia="EB Garamond" w:hAnsi="Times New Roman" w:cs="Times New Roman"/>
          <w:sz w:val="24"/>
          <w:szCs w:val="24"/>
        </w:rPr>
        <w:t xml:space="preserve"> (top) and </w:t>
      </w:r>
      <w:r w:rsidRPr="0004171E">
        <w:rPr>
          <w:rFonts w:ascii="Times New Roman" w:eastAsia="EB Garamond" w:hAnsi="Times New Roman" w:cs="Times New Roman"/>
          <w:i/>
          <w:iCs/>
          <w:sz w:val="24"/>
          <w:szCs w:val="24"/>
        </w:rPr>
        <w:t xml:space="preserve">P. </w:t>
      </w:r>
      <w:proofErr w:type="spellStart"/>
      <w:r w:rsidRPr="0004171E">
        <w:rPr>
          <w:rFonts w:ascii="Times New Roman" w:eastAsia="EB Garamond" w:hAnsi="Times New Roman" w:cs="Times New Roman"/>
          <w:i/>
          <w:iCs/>
          <w:sz w:val="24"/>
          <w:szCs w:val="24"/>
        </w:rPr>
        <w:t>masirahensis</w:t>
      </w:r>
      <w:proofErr w:type="spellEnd"/>
      <w:r w:rsidRPr="0004171E">
        <w:rPr>
          <w:rFonts w:ascii="Times New Roman" w:eastAsia="EB Garamond" w:hAnsi="Times New Roman" w:cs="Times New Roman"/>
          <w:sz w:val="24"/>
          <w:szCs w:val="24"/>
        </w:rPr>
        <w:t xml:space="preserve"> (bottom), the largest and smallest species of the genus, respectively.</w:t>
      </w:r>
    </w:p>
    <w:p w14:paraId="14C4D02E" w14:textId="70DC8D66" w:rsidR="00AC29B0" w:rsidRPr="0004171E" w:rsidRDefault="00AC29B0" w:rsidP="00331087">
      <w:pPr>
        <w:jc w:val="both"/>
        <w:rPr>
          <w:rFonts w:ascii="Times New Roman" w:hAnsi="Times New Roman" w:cs="Times New Roman"/>
          <w:sz w:val="24"/>
          <w:szCs w:val="24"/>
        </w:rPr>
      </w:pPr>
    </w:p>
    <w:p w14:paraId="504A98C8" w14:textId="3F3822E7" w:rsidR="000865A1" w:rsidRPr="0004171E" w:rsidRDefault="000865A1" w:rsidP="00331087">
      <w:pPr>
        <w:spacing w:line="240" w:lineRule="auto"/>
        <w:jc w:val="both"/>
        <w:rPr>
          <w:rFonts w:ascii="Times New Roman" w:eastAsia="EB Garamond" w:hAnsi="Times New Roman" w:cs="Times New Roman"/>
          <w:sz w:val="24"/>
          <w:szCs w:val="24"/>
        </w:rPr>
      </w:pPr>
      <w:r w:rsidRPr="0004171E">
        <w:rPr>
          <w:rFonts w:ascii="Times New Roman" w:eastAsia="EB Garamond" w:hAnsi="Times New Roman" w:cs="Times New Roman"/>
          <w:b/>
          <w:sz w:val="24"/>
          <w:szCs w:val="24"/>
        </w:rPr>
        <w:t>Figure 2</w:t>
      </w:r>
      <w:r w:rsidRPr="0004171E">
        <w:rPr>
          <w:rFonts w:ascii="Times New Roman" w:eastAsia="EB Garamond" w:hAnsi="Times New Roman" w:cs="Times New Roman"/>
          <w:sz w:val="24"/>
          <w:szCs w:val="24"/>
        </w:rPr>
        <w:t>. Observed (red arrows) and simulated (</w:t>
      </w:r>
      <w:r w:rsidR="00D90E03" w:rsidRPr="0004171E">
        <w:rPr>
          <w:rFonts w:ascii="Times New Roman" w:eastAsia="EB Garamond" w:hAnsi="Times New Roman" w:cs="Times New Roman"/>
          <w:sz w:val="24"/>
          <w:szCs w:val="24"/>
        </w:rPr>
        <w:t>grey</w:t>
      </w:r>
      <w:r w:rsidRPr="0004171E">
        <w:rPr>
          <w:rFonts w:ascii="Times New Roman" w:eastAsia="EB Garamond" w:hAnsi="Times New Roman" w:cs="Times New Roman"/>
          <w:sz w:val="24"/>
          <w:szCs w:val="24"/>
        </w:rPr>
        <w:t xml:space="preserve"> bars) ratios of phenotypic disparity between ground versus no-ground habitats. a) Body size disparity ratios. b) Head proportions (pPC2) disparity ratios. </w:t>
      </w:r>
    </w:p>
    <w:p w14:paraId="5829821B" w14:textId="5CEAD60B" w:rsidR="000865A1" w:rsidRPr="0004171E" w:rsidRDefault="000865A1" w:rsidP="00331087">
      <w:pPr>
        <w:jc w:val="both"/>
        <w:rPr>
          <w:rFonts w:ascii="Times New Roman" w:hAnsi="Times New Roman" w:cs="Times New Roman"/>
          <w:sz w:val="24"/>
          <w:szCs w:val="24"/>
        </w:rPr>
      </w:pPr>
    </w:p>
    <w:p w14:paraId="183D234B" w14:textId="4528CE37" w:rsidR="000865A1" w:rsidRPr="0004171E" w:rsidRDefault="000865A1" w:rsidP="00331087">
      <w:pPr>
        <w:spacing w:line="240" w:lineRule="auto"/>
        <w:jc w:val="both"/>
        <w:rPr>
          <w:rFonts w:ascii="Times New Roman" w:eastAsia="EB Garamond" w:hAnsi="Times New Roman" w:cs="Times New Roman"/>
          <w:sz w:val="24"/>
          <w:szCs w:val="24"/>
        </w:rPr>
      </w:pPr>
      <w:r w:rsidRPr="0004171E">
        <w:rPr>
          <w:rFonts w:ascii="Times New Roman" w:eastAsia="EB Garamond" w:hAnsi="Times New Roman" w:cs="Times New Roman"/>
          <w:b/>
          <w:sz w:val="24"/>
          <w:szCs w:val="24"/>
        </w:rPr>
        <w:t>Figure 3</w:t>
      </w:r>
      <w:r w:rsidRPr="0004171E">
        <w:rPr>
          <w:rFonts w:ascii="Times New Roman" w:eastAsia="EB Garamond" w:hAnsi="Times New Roman" w:cs="Times New Roman"/>
          <w:sz w:val="24"/>
          <w:szCs w:val="24"/>
        </w:rPr>
        <w:t xml:space="preserve">. </w:t>
      </w:r>
      <w:proofErr w:type="spellStart"/>
      <w:r w:rsidRPr="0004171E">
        <w:rPr>
          <w:rFonts w:ascii="Times New Roman" w:eastAsia="EB Garamond" w:hAnsi="Times New Roman" w:cs="Times New Roman"/>
          <w:sz w:val="24"/>
          <w:szCs w:val="24"/>
        </w:rPr>
        <w:t>AICc</w:t>
      </w:r>
      <w:proofErr w:type="spellEnd"/>
      <w:r w:rsidRPr="0004171E">
        <w:rPr>
          <w:rFonts w:ascii="Times New Roman" w:eastAsia="EB Garamond" w:hAnsi="Times New Roman" w:cs="Times New Roman"/>
          <w:sz w:val="24"/>
          <w:szCs w:val="24"/>
        </w:rPr>
        <w:t xml:space="preserve"> distributions from the model fitting for a) body size and b) shape evolution of the genus </w:t>
      </w:r>
      <w:proofErr w:type="spellStart"/>
      <w:r w:rsidRPr="0004171E">
        <w:rPr>
          <w:rFonts w:ascii="Times New Roman" w:eastAsia="EB Garamond" w:hAnsi="Times New Roman" w:cs="Times New Roman"/>
          <w:i/>
          <w:sz w:val="24"/>
          <w:szCs w:val="24"/>
        </w:rPr>
        <w:t>Pristurus</w:t>
      </w:r>
      <w:proofErr w:type="spellEnd"/>
      <w:r w:rsidRPr="0004171E">
        <w:rPr>
          <w:rFonts w:ascii="Times New Roman" w:eastAsia="EB Garamond" w:hAnsi="Times New Roman" w:cs="Times New Roman"/>
          <w:sz w:val="24"/>
          <w:szCs w:val="24"/>
        </w:rPr>
        <w:t>. These results correspond to model fitting on 100 stochastic character maps (insularity in the top panels and habitat</w:t>
      </w:r>
      <w:r w:rsidR="00C1717A" w:rsidRPr="0004171E">
        <w:rPr>
          <w:rFonts w:ascii="Times New Roman" w:eastAsia="EB Garamond" w:hAnsi="Times New Roman" w:cs="Times New Roman"/>
          <w:sz w:val="24"/>
          <w:szCs w:val="24"/>
        </w:rPr>
        <w:t xml:space="preserve"> use</w:t>
      </w:r>
      <w:r w:rsidRPr="0004171E">
        <w:rPr>
          <w:rFonts w:ascii="Times New Roman" w:eastAsia="EB Garamond" w:hAnsi="Times New Roman" w:cs="Times New Roman"/>
          <w:sz w:val="24"/>
          <w:szCs w:val="24"/>
        </w:rPr>
        <w:t xml:space="preserve"> in the bottom) on 100 trees from the phylogenetic posterior distribution. BM1: Brownian motion single rate. OU1: Ornstein-</w:t>
      </w:r>
      <w:proofErr w:type="spellStart"/>
      <w:r w:rsidRPr="0004171E">
        <w:rPr>
          <w:rFonts w:ascii="Times New Roman" w:eastAsia="EB Garamond" w:hAnsi="Times New Roman" w:cs="Times New Roman"/>
          <w:sz w:val="24"/>
          <w:szCs w:val="24"/>
        </w:rPr>
        <w:t>Uhlenbeck</w:t>
      </w:r>
      <w:proofErr w:type="spellEnd"/>
      <w:r w:rsidRPr="0004171E">
        <w:rPr>
          <w:rFonts w:ascii="Times New Roman" w:eastAsia="EB Garamond" w:hAnsi="Times New Roman" w:cs="Times New Roman"/>
          <w:sz w:val="24"/>
          <w:szCs w:val="24"/>
        </w:rPr>
        <w:t xml:space="preserve"> single rate. BMS (</w:t>
      </w:r>
      <w:proofErr w:type="spellStart"/>
      <w:r w:rsidRPr="0004171E">
        <w:rPr>
          <w:rFonts w:ascii="Times New Roman" w:eastAsia="EB Garamond" w:hAnsi="Times New Roman" w:cs="Times New Roman"/>
          <w:sz w:val="24"/>
          <w:szCs w:val="24"/>
        </w:rPr>
        <w:t>OUwie</w:t>
      </w:r>
      <w:proofErr w:type="spellEnd"/>
      <w:r w:rsidRPr="0004171E">
        <w:rPr>
          <w:rFonts w:ascii="Times New Roman" w:eastAsia="EB Garamond" w:hAnsi="Times New Roman" w:cs="Times New Roman"/>
          <w:sz w:val="24"/>
          <w:szCs w:val="24"/>
        </w:rPr>
        <w:t>) / BMM (</w:t>
      </w:r>
      <w:proofErr w:type="spellStart"/>
      <w:r w:rsidRPr="0004171E">
        <w:rPr>
          <w:rFonts w:ascii="Times New Roman" w:eastAsia="EB Garamond" w:hAnsi="Times New Roman" w:cs="Times New Roman"/>
          <w:sz w:val="24"/>
          <w:szCs w:val="24"/>
        </w:rPr>
        <w:t>mvMorph</w:t>
      </w:r>
      <w:proofErr w:type="spellEnd"/>
      <w:r w:rsidRPr="0004171E">
        <w:rPr>
          <w:rFonts w:ascii="Times New Roman" w:eastAsia="EB Garamond" w:hAnsi="Times New Roman" w:cs="Times New Roman"/>
          <w:sz w:val="24"/>
          <w:szCs w:val="24"/>
        </w:rPr>
        <w:t>): Brownian motion multi-rate. OUM: Ornstein-</w:t>
      </w:r>
      <w:proofErr w:type="spellStart"/>
      <w:r w:rsidRPr="0004171E">
        <w:rPr>
          <w:rFonts w:ascii="Times New Roman" w:eastAsia="EB Garamond" w:hAnsi="Times New Roman" w:cs="Times New Roman"/>
          <w:sz w:val="24"/>
          <w:szCs w:val="24"/>
        </w:rPr>
        <w:t>Uhlenbeck</w:t>
      </w:r>
      <w:proofErr w:type="spellEnd"/>
      <w:r w:rsidRPr="0004171E">
        <w:rPr>
          <w:rFonts w:ascii="Times New Roman" w:eastAsia="EB Garamond" w:hAnsi="Times New Roman" w:cs="Times New Roman"/>
          <w:sz w:val="24"/>
          <w:szCs w:val="24"/>
        </w:rPr>
        <w:t xml:space="preserve"> multi-rate. For body size, the best supported model is a Brownian motion with rate heterogeneity across categories. For body shape, a single-rate Brownian motion model was the best-fit, although there is an extensive overlap across all models.</w:t>
      </w:r>
    </w:p>
    <w:p w14:paraId="382255AA" w14:textId="47554142" w:rsidR="000865A1" w:rsidRPr="0004171E" w:rsidRDefault="000865A1" w:rsidP="00331087">
      <w:pPr>
        <w:jc w:val="both"/>
        <w:rPr>
          <w:rFonts w:ascii="Times New Roman" w:hAnsi="Times New Roman" w:cs="Times New Roman"/>
          <w:sz w:val="24"/>
          <w:szCs w:val="24"/>
        </w:rPr>
      </w:pPr>
    </w:p>
    <w:p w14:paraId="46F9381C" w14:textId="621B251E" w:rsidR="000865A1" w:rsidRPr="0004171E" w:rsidRDefault="000865A1" w:rsidP="00331087">
      <w:pPr>
        <w:spacing w:line="240" w:lineRule="auto"/>
        <w:jc w:val="both"/>
        <w:rPr>
          <w:rFonts w:ascii="Times New Roman" w:eastAsia="EB Garamond" w:hAnsi="Times New Roman" w:cs="Times New Roman"/>
          <w:sz w:val="24"/>
          <w:szCs w:val="24"/>
        </w:rPr>
      </w:pPr>
      <w:r w:rsidRPr="0004171E">
        <w:rPr>
          <w:rFonts w:ascii="Times New Roman" w:eastAsia="EB Garamond" w:hAnsi="Times New Roman" w:cs="Times New Roman"/>
          <w:b/>
          <w:sz w:val="24"/>
          <w:szCs w:val="24"/>
        </w:rPr>
        <w:t>Figure 4</w:t>
      </w:r>
      <w:r w:rsidRPr="0004171E">
        <w:rPr>
          <w:rFonts w:ascii="Times New Roman" w:eastAsia="EB Garamond" w:hAnsi="Times New Roman" w:cs="Times New Roman"/>
          <w:sz w:val="24"/>
          <w:szCs w:val="24"/>
        </w:rPr>
        <w:t xml:space="preserve">. Rates of a) body size and b) body shape evolution in the genus </w:t>
      </w:r>
      <w:proofErr w:type="spellStart"/>
      <w:r w:rsidRPr="0004171E">
        <w:rPr>
          <w:rFonts w:ascii="Times New Roman" w:eastAsia="EB Garamond" w:hAnsi="Times New Roman" w:cs="Times New Roman"/>
          <w:i/>
          <w:sz w:val="24"/>
          <w:szCs w:val="24"/>
        </w:rPr>
        <w:t>Pristurus</w:t>
      </w:r>
      <w:proofErr w:type="spellEnd"/>
      <w:r w:rsidRPr="0004171E">
        <w:rPr>
          <w:rFonts w:ascii="Times New Roman" w:eastAsia="EB Garamond" w:hAnsi="Times New Roman" w:cs="Times New Roman"/>
          <w:sz w:val="24"/>
          <w:szCs w:val="24"/>
        </w:rPr>
        <w:t xml:space="preserve">, extracted from multi-rate Brownian motion models fitted on a total of </w:t>
      </w:r>
      <w:proofErr w:type="gramStart"/>
      <w:r w:rsidRPr="0004171E">
        <w:rPr>
          <w:rFonts w:ascii="Times New Roman" w:eastAsia="EB Garamond" w:hAnsi="Times New Roman" w:cs="Times New Roman"/>
          <w:sz w:val="24"/>
          <w:szCs w:val="24"/>
        </w:rPr>
        <w:t>10,000 character</w:t>
      </w:r>
      <w:proofErr w:type="gramEnd"/>
      <w:r w:rsidRPr="0004171E">
        <w:rPr>
          <w:rFonts w:ascii="Times New Roman" w:eastAsia="EB Garamond" w:hAnsi="Times New Roman" w:cs="Times New Roman"/>
          <w:sz w:val="24"/>
          <w:szCs w:val="24"/>
        </w:rPr>
        <w:t xml:space="preserve"> maps (100 stochastic character maps on 100 posterior trees) of </w:t>
      </w:r>
      <w:r w:rsidR="0004529B" w:rsidRPr="0004171E">
        <w:rPr>
          <w:rFonts w:ascii="Times New Roman" w:eastAsia="EB Garamond" w:hAnsi="Times New Roman" w:cs="Times New Roman"/>
          <w:sz w:val="24"/>
          <w:szCs w:val="24"/>
        </w:rPr>
        <w:t>Socotra vs. continent</w:t>
      </w:r>
      <w:r w:rsidRPr="0004171E">
        <w:rPr>
          <w:rFonts w:ascii="Times New Roman" w:eastAsia="EB Garamond" w:hAnsi="Times New Roman" w:cs="Times New Roman"/>
          <w:sz w:val="24"/>
          <w:szCs w:val="24"/>
        </w:rPr>
        <w:t xml:space="preserve"> and habitat use (ground, rock, and tree). </w:t>
      </w:r>
    </w:p>
    <w:p w14:paraId="2CB56BE7" w14:textId="61EA770A" w:rsidR="000865A1" w:rsidRPr="0004171E" w:rsidRDefault="000865A1" w:rsidP="00331087">
      <w:pPr>
        <w:jc w:val="both"/>
        <w:rPr>
          <w:rFonts w:ascii="Times New Roman" w:hAnsi="Times New Roman" w:cs="Times New Roman"/>
          <w:sz w:val="24"/>
          <w:szCs w:val="24"/>
        </w:rPr>
      </w:pPr>
    </w:p>
    <w:p w14:paraId="7AE5B7E9" w14:textId="60C023DD" w:rsidR="000865A1" w:rsidRPr="0004171E" w:rsidRDefault="000865A1" w:rsidP="00331087">
      <w:pPr>
        <w:jc w:val="both"/>
        <w:rPr>
          <w:rFonts w:ascii="Times New Roman" w:hAnsi="Times New Roman" w:cs="Times New Roman"/>
          <w:sz w:val="24"/>
          <w:szCs w:val="24"/>
        </w:rPr>
      </w:pPr>
      <w:r w:rsidRPr="0004171E">
        <w:rPr>
          <w:rFonts w:ascii="Times New Roman" w:hAnsi="Times New Roman" w:cs="Times New Roman"/>
          <w:b/>
          <w:bCs/>
          <w:sz w:val="24"/>
          <w:szCs w:val="24"/>
        </w:rPr>
        <w:t>Figure S1</w:t>
      </w:r>
      <w:r w:rsidRPr="0004171E">
        <w:rPr>
          <w:rFonts w:ascii="Times New Roman" w:hAnsi="Times New Roman" w:cs="Times New Roman"/>
          <w:sz w:val="24"/>
          <w:szCs w:val="24"/>
        </w:rPr>
        <w:t>. Ancestral reconstruction of insularity (left) and habitat use (right). Tip lab</w:t>
      </w:r>
      <w:r w:rsidR="001328F7" w:rsidRPr="0004171E">
        <w:rPr>
          <w:rFonts w:ascii="Times New Roman" w:hAnsi="Times New Roman" w:cs="Times New Roman"/>
          <w:sz w:val="24"/>
          <w:szCs w:val="24"/>
        </w:rPr>
        <w:t>el</w:t>
      </w:r>
      <w:r w:rsidRPr="0004171E">
        <w:rPr>
          <w:rFonts w:ascii="Times New Roman" w:hAnsi="Times New Roman" w:cs="Times New Roman"/>
          <w:sz w:val="24"/>
          <w:szCs w:val="24"/>
        </w:rPr>
        <w:t>s of the ground-dwelling species (</w:t>
      </w:r>
      <w:proofErr w:type="spellStart"/>
      <w:r w:rsidRPr="0004171E">
        <w:rPr>
          <w:rFonts w:ascii="Times New Roman" w:hAnsi="Times New Roman" w:cs="Times New Roman"/>
          <w:sz w:val="24"/>
          <w:szCs w:val="24"/>
        </w:rPr>
        <w:t>Spatalura</w:t>
      </w:r>
      <w:proofErr w:type="spellEnd"/>
      <w:r w:rsidRPr="0004171E">
        <w:rPr>
          <w:rFonts w:ascii="Times New Roman" w:hAnsi="Times New Roman" w:cs="Times New Roman"/>
          <w:sz w:val="24"/>
          <w:szCs w:val="24"/>
        </w:rPr>
        <w:t xml:space="preserve"> clade) are colo</w:t>
      </w:r>
      <w:r w:rsidR="00D90E03">
        <w:rPr>
          <w:rFonts w:ascii="Times New Roman" w:hAnsi="Times New Roman" w:cs="Times New Roman"/>
          <w:sz w:val="24"/>
          <w:szCs w:val="24"/>
        </w:rPr>
        <w:t>u</w:t>
      </w:r>
      <w:r w:rsidRPr="0004171E">
        <w:rPr>
          <w:rFonts w:ascii="Times New Roman" w:hAnsi="Times New Roman" w:cs="Times New Roman"/>
          <w:sz w:val="24"/>
          <w:szCs w:val="24"/>
        </w:rPr>
        <w:t xml:space="preserve">red according to the type of ground they </w:t>
      </w:r>
      <w:proofErr w:type="gramStart"/>
      <w:r w:rsidRPr="0004171E">
        <w:rPr>
          <w:rFonts w:ascii="Times New Roman" w:hAnsi="Times New Roman" w:cs="Times New Roman"/>
          <w:sz w:val="24"/>
          <w:szCs w:val="24"/>
        </w:rPr>
        <w:t>use:</w:t>
      </w:r>
      <w:proofErr w:type="gramEnd"/>
      <w:r w:rsidRPr="0004171E">
        <w:rPr>
          <w:rFonts w:ascii="Times New Roman" w:hAnsi="Times New Roman" w:cs="Times New Roman"/>
          <w:sz w:val="24"/>
          <w:szCs w:val="24"/>
        </w:rPr>
        <w:t xml:space="preserve"> soft ground and hard ground. </w:t>
      </w:r>
    </w:p>
    <w:p w14:paraId="7C575CE8" w14:textId="3E941ECD" w:rsidR="000865A1" w:rsidRPr="0004171E" w:rsidRDefault="000865A1" w:rsidP="00331087">
      <w:pPr>
        <w:jc w:val="both"/>
        <w:rPr>
          <w:rFonts w:ascii="Times New Roman" w:hAnsi="Times New Roman" w:cs="Times New Roman"/>
          <w:sz w:val="24"/>
          <w:szCs w:val="24"/>
        </w:rPr>
      </w:pPr>
    </w:p>
    <w:p w14:paraId="536E7550" w14:textId="2C1FF329" w:rsidR="000865A1" w:rsidRPr="0004171E" w:rsidRDefault="000865A1" w:rsidP="00331087">
      <w:pPr>
        <w:jc w:val="both"/>
        <w:rPr>
          <w:rFonts w:ascii="Times New Roman" w:hAnsi="Times New Roman" w:cs="Times New Roman"/>
          <w:sz w:val="24"/>
          <w:szCs w:val="24"/>
        </w:rPr>
      </w:pPr>
      <w:r w:rsidRPr="0004171E">
        <w:rPr>
          <w:rFonts w:ascii="Times New Roman" w:hAnsi="Times New Roman" w:cs="Times New Roman"/>
          <w:b/>
          <w:bCs/>
          <w:sz w:val="24"/>
          <w:szCs w:val="24"/>
        </w:rPr>
        <w:t>Figure S2</w:t>
      </w:r>
      <w:r w:rsidRPr="0004171E">
        <w:rPr>
          <w:rFonts w:ascii="Times New Roman" w:hAnsi="Times New Roman" w:cs="Times New Roman"/>
          <w:sz w:val="24"/>
          <w:szCs w:val="24"/>
        </w:rPr>
        <w:t xml:space="preserve">. Morphological differentiation in </w:t>
      </w:r>
      <w:proofErr w:type="spellStart"/>
      <w:r w:rsidRPr="0004171E">
        <w:rPr>
          <w:rFonts w:ascii="Times New Roman" w:hAnsi="Times New Roman" w:cs="Times New Roman"/>
          <w:i/>
          <w:iCs/>
          <w:sz w:val="24"/>
          <w:szCs w:val="24"/>
        </w:rPr>
        <w:t>Pristurus</w:t>
      </w:r>
      <w:proofErr w:type="spellEnd"/>
      <w:r w:rsidRPr="0004171E">
        <w:rPr>
          <w:rFonts w:ascii="Times New Roman" w:hAnsi="Times New Roman" w:cs="Times New Roman"/>
          <w:sz w:val="24"/>
          <w:szCs w:val="24"/>
        </w:rPr>
        <w:t xml:space="preserve"> species. Phenograms show the variation of body shape (PC1 and PC2 of the phylogenetic PCA performed with species data) and body size (SVL) over time, along with phylogenetic relationships. In the left, the branches are colo</w:t>
      </w:r>
      <w:r w:rsidR="00D90E03">
        <w:rPr>
          <w:rFonts w:ascii="Times New Roman" w:hAnsi="Times New Roman" w:cs="Times New Roman"/>
          <w:sz w:val="24"/>
          <w:szCs w:val="24"/>
        </w:rPr>
        <w:t>u</w:t>
      </w:r>
      <w:r w:rsidRPr="0004171E">
        <w:rPr>
          <w:rFonts w:ascii="Times New Roman" w:hAnsi="Times New Roman" w:cs="Times New Roman"/>
          <w:sz w:val="24"/>
          <w:szCs w:val="24"/>
        </w:rPr>
        <w:t xml:space="preserve">red according to </w:t>
      </w:r>
      <w:r w:rsidR="0004171E" w:rsidRPr="0004171E">
        <w:rPr>
          <w:rFonts w:ascii="Times New Roman" w:hAnsi="Times New Roman" w:cs="Times New Roman"/>
          <w:sz w:val="24"/>
          <w:szCs w:val="24"/>
        </w:rPr>
        <w:t>Socotra</w:t>
      </w:r>
      <w:r w:rsidRPr="0004171E">
        <w:rPr>
          <w:rFonts w:ascii="Times New Roman" w:hAnsi="Times New Roman" w:cs="Times New Roman"/>
          <w:sz w:val="24"/>
          <w:szCs w:val="24"/>
        </w:rPr>
        <w:t xml:space="preserve"> vs. </w:t>
      </w:r>
      <w:r w:rsidR="0004171E" w:rsidRPr="0004171E">
        <w:rPr>
          <w:rFonts w:ascii="Times New Roman" w:hAnsi="Times New Roman" w:cs="Times New Roman"/>
          <w:sz w:val="24"/>
          <w:szCs w:val="24"/>
        </w:rPr>
        <w:t>continent</w:t>
      </w:r>
      <w:r w:rsidRPr="0004171E">
        <w:rPr>
          <w:rFonts w:ascii="Times New Roman" w:hAnsi="Times New Roman" w:cs="Times New Roman"/>
          <w:sz w:val="24"/>
          <w:szCs w:val="24"/>
        </w:rPr>
        <w:t xml:space="preserve">; in the right, </w:t>
      </w:r>
      <w:proofErr w:type="spellStart"/>
      <w:r w:rsidRPr="0004171E">
        <w:rPr>
          <w:rFonts w:ascii="Times New Roman" w:hAnsi="Times New Roman" w:cs="Times New Roman"/>
          <w:sz w:val="24"/>
          <w:szCs w:val="24"/>
        </w:rPr>
        <w:t>colors</w:t>
      </w:r>
      <w:proofErr w:type="spellEnd"/>
      <w:r w:rsidRPr="0004171E">
        <w:rPr>
          <w:rFonts w:ascii="Times New Roman" w:hAnsi="Times New Roman" w:cs="Times New Roman"/>
          <w:sz w:val="24"/>
          <w:szCs w:val="24"/>
        </w:rPr>
        <w:t xml:space="preserve"> represent habitat use. </w:t>
      </w:r>
    </w:p>
    <w:p w14:paraId="75D6854B" w14:textId="41C48528" w:rsidR="000865A1" w:rsidRPr="0004171E" w:rsidRDefault="000865A1" w:rsidP="00331087">
      <w:pPr>
        <w:jc w:val="both"/>
        <w:rPr>
          <w:rFonts w:ascii="Times New Roman" w:hAnsi="Times New Roman" w:cs="Times New Roman"/>
          <w:sz w:val="24"/>
          <w:szCs w:val="24"/>
        </w:rPr>
      </w:pPr>
    </w:p>
    <w:p w14:paraId="6278F47F" w14:textId="0DDF65B5" w:rsidR="000865A1" w:rsidRPr="0004171E" w:rsidRDefault="0004171E" w:rsidP="00331087">
      <w:pPr>
        <w:jc w:val="both"/>
        <w:rPr>
          <w:rFonts w:ascii="Times New Roman" w:hAnsi="Times New Roman" w:cs="Times New Roman"/>
          <w:sz w:val="24"/>
          <w:szCs w:val="24"/>
        </w:rPr>
      </w:pPr>
      <w:r w:rsidRPr="0004171E">
        <w:rPr>
          <w:rFonts w:ascii="Times New Roman" w:hAnsi="Times New Roman" w:cs="Times New Roman"/>
          <w:b/>
          <w:bCs/>
          <w:sz w:val="24"/>
          <w:szCs w:val="24"/>
        </w:rPr>
        <w:t xml:space="preserve">Figure S3. </w:t>
      </w:r>
      <w:r w:rsidRPr="0004171E">
        <w:rPr>
          <w:rFonts w:ascii="Times New Roman" w:hAnsi="Times New Roman" w:cs="Times New Roman"/>
          <w:sz w:val="24"/>
          <w:szCs w:val="24"/>
        </w:rPr>
        <w:t xml:space="preserve">Test of the island rule prediction that island colonisation results in a change in body size. a) Estimated ancestral body size across the phylogeny of </w:t>
      </w:r>
      <w:proofErr w:type="spellStart"/>
      <w:r w:rsidRPr="0004171E">
        <w:rPr>
          <w:rFonts w:ascii="Times New Roman" w:hAnsi="Times New Roman" w:cs="Times New Roman"/>
          <w:i/>
          <w:iCs/>
          <w:sz w:val="24"/>
          <w:szCs w:val="24"/>
        </w:rPr>
        <w:t>Pristurus</w:t>
      </w:r>
      <w:proofErr w:type="spellEnd"/>
      <w:r w:rsidRPr="0004171E">
        <w:rPr>
          <w:rFonts w:ascii="Times New Roman" w:hAnsi="Times New Roman" w:cs="Times New Roman"/>
          <w:sz w:val="24"/>
          <w:szCs w:val="24"/>
        </w:rPr>
        <w:t xml:space="preserve"> under a multi-rate Brownian Motion model. The black triangles indicate the branches where there has been an island colonisation event based on the ancestral reconstruction of insularity (Fig. S1). b) Change in body size from continental parental nodes to island descend</w:t>
      </w:r>
      <w:r w:rsidR="00A55E50">
        <w:rPr>
          <w:rFonts w:ascii="Times New Roman" w:hAnsi="Times New Roman" w:cs="Times New Roman"/>
          <w:sz w:val="24"/>
          <w:szCs w:val="24"/>
        </w:rPr>
        <w:t>a</w:t>
      </w:r>
      <w:r w:rsidRPr="0004171E">
        <w:rPr>
          <w:rFonts w:ascii="Times New Roman" w:hAnsi="Times New Roman" w:cs="Times New Roman"/>
          <w:sz w:val="24"/>
          <w:szCs w:val="24"/>
        </w:rPr>
        <w:t>nt nodes. The island rule predicts that descend</w:t>
      </w:r>
      <w:r w:rsidR="00B258A8">
        <w:rPr>
          <w:rFonts w:ascii="Times New Roman" w:hAnsi="Times New Roman" w:cs="Times New Roman"/>
          <w:sz w:val="24"/>
          <w:szCs w:val="24"/>
        </w:rPr>
        <w:t>a</w:t>
      </w:r>
      <w:r w:rsidRPr="0004171E">
        <w:rPr>
          <w:rFonts w:ascii="Times New Roman" w:hAnsi="Times New Roman" w:cs="Times New Roman"/>
          <w:sz w:val="24"/>
          <w:szCs w:val="24"/>
        </w:rPr>
        <w:t>nt island nodes will tend to have different body size than their continental parental nodes.</w:t>
      </w:r>
    </w:p>
    <w:p w14:paraId="390102E2" w14:textId="77777777" w:rsidR="0004171E" w:rsidRPr="0004171E" w:rsidRDefault="0004171E" w:rsidP="00331087">
      <w:pPr>
        <w:jc w:val="both"/>
        <w:rPr>
          <w:rFonts w:ascii="Times New Roman" w:hAnsi="Times New Roman" w:cs="Times New Roman"/>
          <w:sz w:val="24"/>
          <w:szCs w:val="24"/>
        </w:rPr>
      </w:pPr>
    </w:p>
    <w:p w14:paraId="5E36AC3A" w14:textId="21EBB3D4" w:rsidR="000865A1" w:rsidRPr="0004171E" w:rsidRDefault="000865A1" w:rsidP="00331087">
      <w:pPr>
        <w:jc w:val="both"/>
        <w:rPr>
          <w:rFonts w:ascii="Times New Roman" w:hAnsi="Times New Roman" w:cs="Times New Roman"/>
          <w:sz w:val="24"/>
          <w:szCs w:val="24"/>
        </w:rPr>
      </w:pPr>
      <w:r w:rsidRPr="0004171E">
        <w:rPr>
          <w:rFonts w:ascii="Times New Roman" w:hAnsi="Times New Roman" w:cs="Times New Roman"/>
          <w:b/>
          <w:bCs/>
          <w:sz w:val="24"/>
          <w:szCs w:val="24"/>
        </w:rPr>
        <w:lastRenderedPageBreak/>
        <w:t>Figure S4</w:t>
      </w:r>
      <w:r w:rsidRPr="0004171E">
        <w:rPr>
          <w:rFonts w:ascii="Times New Roman" w:hAnsi="Times New Roman" w:cs="Times New Roman"/>
          <w:sz w:val="24"/>
          <w:szCs w:val="24"/>
        </w:rPr>
        <w:t xml:space="preserve">. Morphological differentiation of </w:t>
      </w:r>
      <w:proofErr w:type="spellStart"/>
      <w:r w:rsidRPr="0004171E">
        <w:rPr>
          <w:rFonts w:ascii="Times New Roman" w:hAnsi="Times New Roman" w:cs="Times New Roman"/>
          <w:i/>
          <w:iCs/>
          <w:sz w:val="24"/>
          <w:szCs w:val="24"/>
        </w:rPr>
        <w:t>Pristurus</w:t>
      </w:r>
      <w:proofErr w:type="spellEnd"/>
      <w:r w:rsidRPr="0004171E">
        <w:rPr>
          <w:rFonts w:ascii="Times New Roman" w:hAnsi="Times New Roman" w:cs="Times New Roman"/>
          <w:sz w:val="24"/>
          <w:szCs w:val="24"/>
        </w:rPr>
        <w:t xml:space="preserve"> species, with colo</w:t>
      </w:r>
      <w:r w:rsidR="004C0475">
        <w:rPr>
          <w:rFonts w:ascii="Times New Roman" w:hAnsi="Times New Roman" w:cs="Times New Roman"/>
          <w:sz w:val="24"/>
          <w:szCs w:val="24"/>
        </w:rPr>
        <w:t>u</w:t>
      </w:r>
      <w:r w:rsidRPr="0004171E">
        <w:rPr>
          <w:rFonts w:ascii="Times New Roman" w:hAnsi="Times New Roman" w:cs="Times New Roman"/>
          <w:sz w:val="24"/>
          <w:szCs w:val="24"/>
        </w:rPr>
        <w:t>rs representing the more detailed habitat categorization (i.e., with ground-dwelling species divided into soft and hard ground.</w:t>
      </w:r>
    </w:p>
    <w:p w14:paraId="0EA52477" w14:textId="70CB6CBB" w:rsidR="000865A1" w:rsidRPr="0004171E" w:rsidRDefault="000865A1" w:rsidP="00331087">
      <w:pPr>
        <w:jc w:val="both"/>
        <w:rPr>
          <w:rFonts w:ascii="Times New Roman" w:hAnsi="Times New Roman" w:cs="Times New Roman"/>
          <w:sz w:val="24"/>
          <w:szCs w:val="24"/>
        </w:rPr>
      </w:pPr>
    </w:p>
    <w:p w14:paraId="471733E6" w14:textId="66460108" w:rsidR="000865A1" w:rsidRPr="0004171E" w:rsidRDefault="000865A1" w:rsidP="00331087">
      <w:pPr>
        <w:jc w:val="both"/>
        <w:rPr>
          <w:rFonts w:ascii="Times New Roman" w:hAnsi="Times New Roman" w:cs="Times New Roman"/>
          <w:sz w:val="24"/>
          <w:szCs w:val="24"/>
        </w:rPr>
      </w:pPr>
      <w:r w:rsidRPr="0004171E">
        <w:rPr>
          <w:rFonts w:ascii="Times New Roman" w:hAnsi="Times New Roman" w:cs="Times New Roman"/>
          <w:b/>
          <w:bCs/>
          <w:sz w:val="24"/>
          <w:szCs w:val="24"/>
        </w:rPr>
        <w:t>Figure S5</w:t>
      </w:r>
      <w:r w:rsidRPr="0004171E">
        <w:rPr>
          <w:rFonts w:ascii="Times New Roman" w:hAnsi="Times New Roman" w:cs="Times New Roman"/>
          <w:sz w:val="24"/>
          <w:szCs w:val="24"/>
        </w:rPr>
        <w:t xml:space="preserve">. Model selection (AIC distributions) and rates of morphological evolution (body size and shape) extracted from the multi-rate Brownian motion model (BMM or BMS) from the analyses performed on the consensus phylogenetic tree of </w:t>
      </w:r>
      <w:proofErr w:type="spellStart"/>
      <w:r w:rsidRPr="0004171E">
        <w:rPr>
          <w:rFonts w:ascii="Times New Roman" w:hAnsi="Times New Roman" w:cs="Times New Roman"/>
          <w:i/>
          <w:iCs/>
          <w:sz w:val="24"/>
          <w:szCs w:val="24"/>
        </w:rPr>
        <w:t>Pristurus</w:t>
      </w:r>
      <w:proofErr w:type="spellEnd"/>
      <w:r w:rsidRPr="0004171E">
        <w:rPr>
          <w:rFonts w:ascii="Times New Roman" w:hAnsi="Times New Roman" w:cs="Times New Roman"/>
          <w:sz w:val="24"/>
          <w:szCs w:val="24"/>
        </w:rPr>
        <w:t xml:space="preserve">. </w:t>
      </w:r>
    </w:p>
    <w:p w14:paraId="44C39C64" w14:textId="77777777" w:rsidR="000865A1" w:rsidRPr="0004171E" w:rsidRDefault="000865A1" w:rsidP="00331087">
      <w:pPr>
        <w:jc w:val="both"/>
        <w:rPr>
          <w:rFonts w:ascii="Times New Roman" w:hAnsi="Times New Roman" w:cs="Times New Roman"/>
          <w:sz w:val="24"/>
          <w:szCs w:val="24"/>
        </w:rPr>
      </w:pPr>
    </w:p>
    <w:sectPr w:rsidR="000865A1" w:rsidRPr="0004171E" w:rsidSect="00387676">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EB Garamond">
    <w:panose1 w:val="020B0604020202020204"/>
    <w:charset w:val="00"/>
    <w:family w:val="auto"/>
    <w:pitch w:val="variable"/>
    <w:sig w:usb0="E00002FF" w:usb1="020004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5A1"/>
    <w:rsid w:val="0004171E"/>
    <w:rsid w:val="0004529B"/>
    <w:rsid w:val="000865A1"/>
    <w:rsid w:val="001328F7"/>
    <w:rsid w:val="002A3594"/>
    <w:rsid w:val="00331087"/>
    <w:rsid w:val="00387676"/>
    <w:rsid w:val="004C0475"/>
    <w:rsid w:val="004F6D46"/>
    <w:rsid w:val="00A55E50"/>
    <w:rsid w:val="00AC29B0"/>
    <w:rsid w:val="00B258A8"/>
    <w:rsid w:val="00C1717A"/>
    <w:rsid w:val="00D90E0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25F369F3"/>
  <w14:defaultImageDpi w14:val="32767"/>
  <w15:chartTrackingRefBased/>
  <w15:docId w15:val="{80B54933-9873-5844-8F42-DFED57F81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65A1"/>
    <w:pPr>
      <w:spacing w:line="276" w:lineRule="auto"/>
    </w:pPr>
    <w:rPr>
      <w:rFonts w:ascii="Arial" w:eastAsia="Arial" w:hAnsi="Arial" w:cs="Arial"/>
      <w:sz w:val="22"/>
      <w:szCs w:val="22"/>
      <w:lang w:val="en-GB"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528</Words>
  <Characters>2906</Characters>
  <Application>Microsoft Office Word</Application>
  <DocSecurity>0</DocSecurity>
  <Lines>24</Lines>
  <Paragraphs>6</Paragraphs>
  <ScaleCrop>false</ScaleCrop>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Héctor Tejero Cicuéndez</dc:creator>
  <cp:keywords/>
  <dc:description/>
  <cp:lastModifiedBy>Héctor Tejero Cicuéndez</cp:lastModifiedBy>
  <cp:revision>12</cp:revision>
  <dcterms:created xsi:type="dcterms:W3CDTF">2021-07-13T08:38:00Z</dcterms:created>
  <dcterms:modified xsi:type="dcterms:W3CDTF">2021-10-16T15:38:00Z</dcterms:modified>
</cp:coreProperties>
</file>