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513DE" w14:textId="77777777" w:rsidR="00832A5D" w:rsidRDefault="00000000">
      <w:pPr>
        <w:pStyle w:val="Ttulo"/>
      </w:pPr>
      <w:r>
        <w:t xml:space="preserve">Evolution along allometric lines of least resistance: Morphological differentiation in </w:t>
      </w:r>
      <w:proofErr w:type="spellStart"/>
      <w:r>
        <w:rPr>
          <w:i/>
        </w:rPr>
        <w:t>Pristurus</w:t>
      </w:r>
      <w:proofErr w:type="spellEnd"/>
      <w:r>
        <w:t xml:space="preserve"> geckos</w:t>
      </w:r>
    </w:p>
    <w:p w14:paraId="7DA6A20E" w14:textId="77777777" w:rsidR="007225A8" w:rsidRPr="008E30B1" w:rsidRDefault="007225A8" w:rsidP="007225A8">
      <w:pPr>
        <w:pStyle w:val="Textoindependiente"/>
        <w:rPr>
          <w:rFonts w:cs="Times New Roman"/>
        </w:rPr>
      </w:pPr>
    </w:p>
    <w:p w14:paraId="6CC6D543" w14:textId="6930512A" w:rsidR="007225A8" w:rsidRPr="007225A8" w:rsidRDefault="007225A8" w:rsidP="007225A8">
      <w:pPr>
        <w:pStyle w:val="Textoindependiente"/>
        <w:rPr>
          <w:rFonts w:cs="Times New Roman"/>
          <w:lang w:val="es-ES"/>
        </w:rPr>
      </w:pPr>
      <w:r w:rsidRPr="007D095E">
        <w:rPr>
          <w:rFonts w:cs="Times New Roman"/>
          <w:lang w:val="es-ES"/>
        </w:rPr>
        <w:t>Héctor Tejero-Cicuéndez</w:t>
      </w:r>
      <w:r w:rsidRPr="007D095E">
        <w:rPr>
          <w:rFonts w:cs="Times New Roman"/>
          <w:vertAlign w:val="superscript"/>
          <w:lang w:val="es-ES"/>
        </w:rPr>
        <w:t>1,</w:t>
      </w:r>
      <w:proofErr w:type="gramStart"/>
      <w:r w:rsidRPr="007D095E">
        <w:rPr>
          <w:rFonts w:cs="Times New Roman"/>
          <w:vertAlign w:val="superscript"/>
          <w:lang w:val="es-ES"/>
        </w:rPr>
        <w:t>2,*</w:t>
      </w:r>
      <w:proofErr w:type="gramEnd"/>
      <w:r w:rsidRPr="007D095E">
        <w:rPr>
          <w:rFonts w:cs="Times New Roman"/>
          <w:lang w:val="es-ES"/>
        </w:rPr>
        <w:t>, Iris Menéndez</w:t>
      </w:r>
      <w:r w:rsidRPr="007D095E">
        <w:rPr>
          <w:rFonts w:cs="Times New Roman"/>
          <w:vertAlign w:val="superscript"/>
          <w:lang w:val="es-ES"/>
        </w:rPr>
        <w:t>3</w:t>
      </w:r>
      <w:r w:rsidRPr="007D095E">
        <w:rPr>
          <w:rFonts w:cs="Times New Roman"/>
          <w:lang w:val="es-ES"/>
        </w:rPr>
        <w:t>, Adrián Talavera</w:t>
      </w:r>
      <w:r w:rsidRPr="007D095E">
        <w:rPr>
          <w:rFonts w:cs="Times New Roman"/>
          <w:vertAlign w:val="superscript"/>
          <w:lang w:val="es-ES"/>
        </w:rPr>
        <w:t>2</w:t>
      </w:r>
      <w:r w:rsidRPr="007D095E">
        <w:rPr>
          <w:rFonts w:cs="Times New Roman"/>
          <w:lang w:val="es-ES"/>
        </w:rPr>
        <w:t>, Gabriel Riaño</w:t>
      </w:r>
      <w:r w:rsidRPr="007D095E">
        <w:rPr>
          <w:rFonts w:cs="Times New Roman"/>
          <w:vertAlign w:val="superscript"/>
          <w:lang w:val="es-ES"/>
        </w:rPr>
        <w:t>2</w:t>
      </w:r>
      <w:r w:rsidRPr="007D095E">
        <w:rPr>
          <w:rFonts w:cs="Times New Roman"/>
          <w:lang w:val="es-ES"/>
        </w:rPr>
        <w:t>, Bernat Burriel-Carranza</w:t>
      </w:r>
      <w:r w:rsidRPr="007D095E">
        <w:rPr>
          <w:rFonts w:cs="Times New Roman"/>
          <w:vertAlign w:val="superscript"/>
          <w:lang w:val="es-ES"/>
        </w:rPr>
        <w:t>2</w:t>
      </w:r>
      <w:r w:rsidRPr="007D095E">
        <w:rPr>
          <w:rFonts w:cs="Times New Roman"/>
          <w:lang w:val="es-ES"/>
        </w:rPr>
        <w:t>, Marc Simó-Riudalbas</w:t>
      </w:r>
      <w:r w:rsidRPr="007D095E">
        <w:rPr>
          <w:rFonts w:cs="Times New Roman"/>
          <w:vertAlign w:val="superscript"/>
          <w:lang w:val="es-ES"/>
        </w:rPr>
        <w:t>2</w:t>
      </w:r>
      <w:r w:rsidRPr="007D095E">
        <w:rPr>
          <w:rFonts w:cs="Times New Roman"/>
          <w:lang w:val="es-ES"/>
        </w:rPr>
        <w:t>, Salvador Carranza</w:t>
      </w:r>
      <w:r w:rsidRPr="007D095E">
        <w:rPr>
          <w:rFonts w:cs="Times New Roman"/>
          <w:vertAlign w:val="superscript"/>
          <w:lang w:val="es-ES"/>
        </w:rPr>
        <w:t>2</w:t>
      </w:r>
      <w:r w:rsidRPr="007D095E">
        <w:rPr>
          <w:rFonts w:cs="Times New Roman"/>
          <w:lang w:val="es-ES"/>
        </w:rPr>
        <w:t>, Dean C. Adams</w:t>
      </w:r>
      <w:r w:rsidRPr="007D095E">
        <w:rPr>
          <w:rFonts w:cs="Times New Roman"/>
          <w:vertAlign w:val="superscript"/>
          <w:lang w:val="es-ES"/>
        </w:rPr>
        <w:t>4</w:t>
      </w:r>
    </w:p>
    <w:p w14:paraId="69A7E606" w14:textId="77777777" w:rsidR="007225A8" w:rsidRPr="007225A8" w:rsidRDefault="007225A8">
      <w:pPr>
        <w:pStyle w:val="FirstParagraph"/>
        <w:rPr>
          <w:rFonts w:eastAsiaTheme="minorEastAsia" w:cs="Times New Roman"/>
          <w:lang w:val="es-ES"/>
        </w:rPr>
      </w:pPr>
    </w:p>
    <w:p w14:paraId="0267FE60" w14:textId="43F358F1" w:rsidR="00832A5D" w:rsidRDefault="00000000">
      <w:pPr>
        <w:pStyle w:val="FirstParagraph"/>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Evolution and Conservation Biology research Group, Department of Biodiversity, Ecology and Evolution. Faculty of Biology. Universidad </w:t>
      </w:r>
      <w:proofErr w:type="spellStart"/>
      <w:r>
        <w:t>Complutense</w:t>
      </w:r>
      <w:proofErr w:type="spellEnd"/>
      <w:r>
        <w:t xml:space="preserve"> de Madrid, 28040, Madrid, Spain</w:t>
      </w:r>
    </w:p>
    <w:p w14:paraId="6A964A5E" w14:textId="1FE96DF9" w:rsidR="00832A5D" w:rsidRDefault="00000000">
      <w:pPr>
        <w:pStyle w:val="Textoindependiente"/>
      </w:pPr>
      <m:oMath>
        <m:sSup>
          <m:sSupPr>
            <m:ctrlPr>
              <w:rPr>
                <w:rFonts w:ascii="Cambria Math" w:hAnsi="Cambria Math"/>
              </w:rPr>
            </m:ctrlPr>
          </m:sSupPr>
          <m:e>
            <m:r>
              <m:rPr>
                <m:sty m:val="p"/>
              </m:rPr>
              <w:rPr>
                <w:rFonts w:ascii="Cambria Math" w:hAnsi="Cambria Math" w:cs="Times New Roman"/>
              </w:rPr>
              <m:t>​</m:t>
            </m:r>
          </m:e>
          <m:sup>
            <m:r>
              <m:rPr>
                <m:sty m:val="p"/>
              </m:rPr>
              <w:rPr>
                <w:rFonts w:ascii="Cambria Math" w:hAnsi="Cambria Math" w:cs="Times New Roman"/>
              </w:rPr>
              <m:t>2</m:t>
            </m:r>
          </m:sup>
        </m:sSup>
      </m:oMath>
      <w:r>
        <w:t>Institute of Evolutionary Biology (CSIC-Universitat Pompeu Fabra), Passeig Marítim de la Barceloneta 37-49, Barcelona 08003, Spain</w:t>
      </w:r>
    </w:p>
    <w:p w14:paraId="22AFD969" w14:textId="399C0263" w:rsidR="00832A5D" w:rsidRDefault="00000000">
      <w:pPr>
        <w:pStyle w:val="Textoindependiente"/>
      </w:pPr>
      <m:oMath>
        <m:sSup>
          <m:sSupPr>
            <m:ctrlPr>
              <w:rPr>
                <w:rFonts w:ascii="Cambria Math" w:hAnsi="Cambria Math"/>
              </w:rPr>
            </m:ctrlPr>
          </m:sSupPr>
          <m:e>
            <m:r>
              <m:rPr>
                <m:sty m:val="p"/>
              </m:rPr>
              <w:rPr>
                <w:rFonts w:ascii="Cambria Math" w:hAnsi="Cambria Math" w:cs="Times New Roman"/>
              </w:rPr>
              <m:t>​</m:t>
            </m:r>
          </m:e>
          <m:sup>
            <m:r>
              <m:rPr>
                <m:sty m:val="p"/>
              </m:rPr>
              <w:rPr>
                <w:rFonts w:ascii="Cambria Math" w:hAnsi="Cambria Math" w:cs="Times New Roman"/>
              </w:rPr>
              <m:t>3</m:t>
            </m:r>
          </m:sup>
        </m:sSup>
      </m:oMath>
      <w:r>
        <w:t>Museum für Naturkunde, Leibniz Institute for Evolution and Biodiversity Science, Berlin, Germany</w:t>
      </w:r>
    </w:p>
    <w:p w14:paraId="4F3452C8" w14:textId="45772624" w:rsidR="00832A5D" w:rsidRDefault="00000000">
      <w:pPr>
        <w:pStyle w:val="Textoindependiente"/>
      </w:pPr>
      <m:oMath>
        <m:sSup>
          <m:sSupPr>
            <m:ctrlPr>
              <w:rPr>
                <w:rFonts w:ascii="Cambria Math" w:hAnsi="Cambria Math"/>
              </w:rPr>
            </m:ctrlPr>
          </m:sSupPr>
          <m:e>
            <m:r>
              <m:rPr>
                <m:sty m:val="p"/>
              </m:rPr>
              <w:rPr>
                <w:rFonts w:ascii="Cambria Math" w:hAnsi="Cambria Math" w:cs="Times New Roman"/>
              </w:rPr>
              <m:t>​</m:t>
            </m:r>
          </m:e>
          <m:sup>
            <m:r>
              <m:rPr>
                <m:sty m:val="p"/>
              </m:rPr>
              <w:rPr>
                <w:rFonts w:ascii="Cambria Math" w:hAnsi="Cambria Math" w:cs="Times New Roman"/>
              </w:rPr>
              <m:t>4</m:t>
            </m:r>
          </m:sup>
        </m:sSup>
      </m:oMath>
      <w:r>
        <w:t>Department of Ecology, Evolution, and Organismal Biology, Iowa State University, Ames, Iowa, 50010 USA</w:t>
      </w:r>
    </w:p>
    <w:p w14:paraId="2558A0FE" w14:textId="3E8A1875" w:rsidR="00832A5D" w:rsidRPr="007225A8" w:rsidRDefault="00000000">
      <w:pPr>
        <w:pStyle w:val="Textoindependiente"/>
        <w:rPr>
          <w:lang w:val="es-ES"/>
        </w:rPr>
      </w:pPr>
      <m:oMath>
        <m:sSup>
          <m:sSupPr>
            <m:ctrlPr>
              <w:rPr>
                <w:rFonts w:ascii="Cambria Math" w:hAnsi="Cambria Math"/>
              </w:rPr>
            </m:ctrlPr>
          </m:sSupPr>
          <m:e>
            <m:r>
              <m:rPr>
                <m:sty m:val="p"/>
              </m:rPr>
              <w:rPr>
                <w:rFonts w:ascii="Cambria Math" w:hAnsi="Cambria Math" w:cs="Times New Roman"/>
                <w:lang w:val="es-ES"/>
              </w:rPr>
              <m:t>​</m:t>
            </m:r>
          </m:e>
          <m:sup>
            <m:r>
              <m:rPr>
                <m:sty m:val="p"/>
              </m:rPr>
              <w:rPr>
                <w:rFonts w:ascii="Cambria Math" w:hAnsi="Cambria Math" w:cs="Times New Roman"/>
                <w:lang w:val="es-ES"/>
              </w:rPr>
              <m:t>*</m:t>
            </m:r>
          </m:sup>
        </m:sSup>
      </m:oMath>
      <w:r w:rsidRPr="007225A8">
        <w:rPr>
          <w:lang w:val="es-ES"/>
        </w:rPr>
        <w:t xml:space="preserve">Correspondence: Héctor Tejero-Cicuéndez </w:t>
      </w:r>
      <w:hyperlink r:id="rId7">
        <w:r w:rsidRPr="007225A8">
          <w:rPr>
            <w:rStyle w:val="Hipervnculo"/>
            <w:lang w:val="es-ES"/>
          </w:rPr>
          <w:t>cicuendez93@gmail.com</w:t>
        </w:r>
      </w:hyperlink>
    </w:p>
    <w:p w14:paraId="5424FE0C" w14:textId="77777777" w:rsidR="00832A5D" w:rsidRPr="007225A8" w:rsidRDefault="00000000">
      <w:pPr>
        <w:rPr>
          <w:lang w:val="es-ES"/>
        </w:rPr>
      </w:pPr>
      <w:r w:rsidRPr="007225A8">
        <w:rPr>
          <w:lang w:val="es-ES"/>
        </w:rPr>
        <w:br w:type="page"/>
      </w:r>
    </w:p>
    <w:p w14:paraId="2A330108" w14:textId="77777777" w:rsidR="00832A5D" w:rsidRDefault="00000000">
      <w:pPr>
        <w:pStyle w:val="Ttulo1"/>
      </w:pPr>
      <w:bookmarkStart w:id="0" w:name="abstract"/>
      <w:r>
        <w:lastRenderedPageBreak/>
        <w:t>Abstract</w:t>
      </w:r>
      <w:bookmarkEnd w:id="0"/>
    </w:p>
    <w:p w14:paraId="01BB4E40" w14:textId="77777777" w:rsidR="00832A5D" w:rsidRDefault="00000000">
      <w:pPr>
        <w:pStyle w:val="FirstParagraph"/>
      </w:pPr>
      <w:r>
        <w:t xml:space="preserve">Species living in distinct habitats often experience unique ecological selective pressures, which can drive phenotypic divergence. However, how ecophenotypic patterns are affected by allometric trends and trait integration levels is less well understood. Here we evaluate the role of allometry in shaping body size and shape diversity in </w:t>
      </w:r>
      <w:proofErr w:type="spellStart"/>
      <w:r>
        <w:rPr>
          <w:i/>
        </w:rPr>
        <w:t>Pristurus</w:t>
      </w:r>
      <w:proofErr w:type="spellEnd"/>
      <w:r>
        <w:t xml:space="preserve"> geckos utilizing differing habitats. We found that patterns of body shape allometry and integration were distinct in species with different habitat preferences, with </w:t>
      </w:r>
      <w:proofErr w:type="gramStart"/>
      <w:r>
        <w:t>ground-dwelling</w:t>
      </w:r>
      <w:proofErr w:type="gramEnd"/>
      <w:r>
        <w:t xml:space="preserve"> </w:t>
      </w:r>
      <w:proofErr w:type="spellStart"/>
      <w:r>
        <w:rPr>
          <w:i/>
        </w:rPr>
        <w:t>Pristurus</w:t>
      </w:r>
      <w:proofErr w:type="spellEnd"/>
      <w:r>
        <w:t xml:space="preserve"> displaying the most divergent allometric trend and the strongest integration. There was also strong concordance between static allometry across individuals and evolutionary allometry among species, revealing that body shape differences among individuals were predictive of evolutionary changes across the phylogeny at macroevolutionary scales. This suggested that phenotypic evolution occurred along allometric lines of least resistance, with allometric trajectories imposing a strong influence on the magnitude and direction of size and shape changes across the phylogeny. When viewed in </w:t>
      </w:r>
      <w:proofErr w:type="spellStart"/>
      <w:r>
        <w:t>phylomorphospace</w:t>
      </w:r>
      <w:proofErr w:type="spellEnd"/>
      <w:r>
        <w:t xml:space="preserve">, the largest rock-dwelling species were most similar in body shape to the smallest ground-dwelling species, and vice versa. Thus, in </w:t>
      </w:r>
      <w:proofErr w:type="spellStart"/>
      <w:r>
        <w:rPr>
          <w:i/>
        </w:rPr>
        <w:t>Pristurus</w:t>
      </w:r>
      <w:proofErr w:type="spellEnd"/>
      <w:r>
        <w:t>, phenotypic evolution along the differing habitat-based allometric trajectories resulted in similar body shapes at differing body sizes in distinct ecological habitats.</w:t>
      </w:r>
    </w:p>
    <w:p w14:paraId="09B5A586" w14:textId="77777777" w:rsidR="00832A5D" w:rsidRDefault="00000000">
      <w:r>
        <w:br w:type="page"/>
      </w:r>
    </w:p>
    <w:p w14:paraId="189BC8F8" w14:textId="77777777" w:rsidR="00832A5D" w:rsidRDefault="00000000">
      <w:pPr>
        <w:pStyle w:val="Ttulo1"/>
      </w:pPr>
      <w:bookmarkStart w:id="1" w:name="introduction"/>
      <w:r>
        <w:lastRenderedPageBreak/>
        <w:t>1. Introduction</w:t>
      </w:r>
      <w:bookmarkEnd w:id="1"/>
    </w:p>
    <w:p w14:paraId="2B79A0E9" w14:textId="77777777" w:rsidR="00832A5D" w:rsidRDefault="00000000">
      <w:pPr>
        <w:pStyle w:val="FirstParagraph"/>
      </w:pPr>
      <w:r>
        <w:t xml:space="preserve">Understanding how phenotypic diversity </w:t>
      </w:r>
      <w:proofErr w:type="gramStart"/>
      <w:r>
        <w:t>evolves, and</w:t>
      </w:r>
      <w:proofErr w:type="gramEnd"/>
      <w:r>
        <w:t xml:space="preserve"> elucidating the forces that generate and maintain this diversity, are major goals in evolutionary biology. Because adaptive evolution is the product of natural selection, changes in ecological selection pressures are expected to affect the evolutionary trajectory of phenotypic traits that facilitate an organism’s survival in their habitat. Evolutionary theory predicts that differing habitats will exert unique ecological selection pressures on organisms, resulting in associations between ecological and phenotypic traits. Indeed, species inhabiting differing habitats often display functional, behavioral, or phenotypic differences, that have presumably been the result of adaptive diversification in their respective ecological contexts (Collar et al. 2010; </w:t>
      </w:r>
      <w:proofErr w:type="spellStart"/>
      <w:r>
        <w:t>Kaliontzopoulou</w:t>
      </w:r>
      <w:proofErr w:type="spellEnd"/>
      <w:r>
        <w:t xml:space="preserve"> et al. 2015; Price et al. 2015; Martinez et al. 2021; </w:t>
      </w:r>
      <w:proofErr w:type="spellStart"/>
      <w:r>
        <w:t>Kolmann</w:t>
      </w:r>
      <w:proofErr w:type="spellEnd"/>
      <w:r>
        <w:t xml:space="preserve"> et al. 2022). </w:t>
      </w:r>
    </w:p>
    <w:p w14:paraId="741ED888" w14:textId="77777777" w:rsidR="00832A5D" w:rsidRDefault="00000000">
      <w:pPr>
        <w:pStyle w:val="Textoindependiente"/>
      </w:pPr>
      <w:r>
        <w:t>One possible evolutionary outcome of ecological specialization is that organisms inhabiting similar environments display common phenotypic characteristics. When such patterns occur repeatedly (</w:t>
      </w:r>
      <w:proofErr w:type="spellStart"/>
      <w:r>
        <w:t>Losos</w:t>
      </w:r>
      <w:proofErr w:type="spellEnd"/>
      <w:r>
        <w:t xml:space="preserve"> 1992; Schluter and McPhail 1992), this convergent evolution is treated as strong evidence of adaptation. </w:t>
      </w:r>
      <w:proofErr w:type="gramStart"/>
      <w:r>
        <w:t>Indeed</w:t>
      </w:r>
      <w:proofErr w:type="gramEnd"/>
      <w:r>
        <w:t xml:space="preserve"> the ecomorphological paradigm (Arnold 1983) is predicated, in part, on such cases, which emphasize the strong association between the phenotypic traits that organisms display (morphological, behavioral, or physiological) and the ecological characteristics of their habitat that mediate organismal performance. In vertebrates, ecomorphological trends have been well studied in numerous taxonomic groups, and include the emblematic ‘</w:t>
      </w:r>
      <w:proofErr w:type="spellStart"/>
      <w:r>
        <w:t>ecomorphs</w:t>
      </w:r>
      <w:proofErr w:type="spellEnd"/>
      <w:r>
        <w:t xml:space="preserve">’ of Caribbean </w:t>
      </w:r>
      <w:r>
        <w:rPr>
          <w:i/>
        </w:rPr>
        <w:t>Anolis</w:t>
      </w:r>
      <w:r>
        <w:t xml:space="preserve"> lizards that exploit different microhabitats (</w:t>
      </w:r>
      <w:proofErr w:type="spellStart"/>
      <w:r>
        <w:t>Losos</w:t>
      </w:r>
      <w:proofErr w:type="spellEnd"/>
      <w:r>
        <w:t xml:space="preserve"> 1992, 2009; Mahler et al. 2013), differential beak morphology in species of Darwin’s finches (Schluter and Grant 1984; Grant and Grant 2006; </w:t>
      </w:r>
      <w:proofErr w:type="spellStart"/>
      <w:r>
        <w:t>Reaney</w:t>
      </w:r>
      <w:proofErr w:type="spellEnd"/>
      <w:r>
        <w:t xml:space="preserve"> et al. 2020), the recurring phenotypes of African lake cichlids across ecological regimes (Albertson </w:t>
      </w:r>
      <w:r>
        <w:lastRenderedPageBreak/>
        <w:t>and Kocher 2001; Urban et al. 2022), and the distinct body forms of freshwater fishes in benthic and limnetic habitats (</w:t>
      </w:r>
      <w:proofErr w:type="spellStart"/>
      <w:r>
        <w:t>Jastrebski</w:t>
      </w:r>
      <w:proofErr w:type="spellEnd"/>
      <w:r>
        <w:t xml:space="preserve"> and Robinson 2004; Berner et al. 2008; Stuart et al. 2017), among others. </w:t>
      </w:r>
    </w:p>
    <w:p w14:paraId="5E65BF58" w14:textId="77777777" w:rsidR="00832A5D" w:rsidRDefault="00000000">
      <w:pPr>
        <w:pStyle w:val="Textoindependiente"/>
      </w:pPr>
      <w:r>
        <w:t xml:space="preserve">However, while the patterns of morphological differences in distinct ecological contexts have been well documented, less-well understood is how this differentiation has been influenced by trait covariation associated with body size differences (i.e., allometry). Evaluating allometric trends across hierarchical levels (e.g., comparing allometry at the individual level, or static allometry, and among species, or evolutionary allometry) may aid in our understanding of how adaptive morphological change occurs at macroevolutionary scales (Klingenberg and Zimmermann 1992). It has long been recognized that the interrelationships among traits can exert a strong influence on how phenotypic evolution proceeds, as trait correlations influence the degree to which phenotypic variation is exposed to selection (Wagner and </w:t>
      </w:r>
      <w:proofErr w:type="spellStart"/>
      <w:r>
        <w:t>Altenberg</w:t>
      </w:r>
      <w:proofErr w:type="spellEnd"/>
      <w:r>
        <w:t xml:space="preserve"> 1996). Thus, the integration among traits can constrain phenotypic change in certain </w:t>
      </w:r>
      <w:proofErr w:type="gramStart"/>
      <w:r>
        <w:t>directions, or</w:t>
      </w:r>
      <w:proofErr w:type="gramEnd"/>
      <w:r>
        <w:t xml:space="preserve"> enhance variation along other phenotypic axes (Schluter 1996; Wagner and </w:t>
      </w:r>
      <w:proofErr w:type="spellStart"/>
      <w:r>
        <w:t>Altenberg</w:t>
      </w:r>
      <w:proofErr w:type="spellEnd"/>
      <w:r>
        <w:t xml:space="preserve"> 1996; Wagner and Zhang 2011; Klingenberg and </w:t>
      </w:r>
      <w:proofErr w:type="spellStart"/>
      <w:r>
        <w:t>Marugán-Lobón</w:t>
      </w:r>
      <w:proofErr w:type="spellEnd"/>
      <w:r>
        <w:t xml:space="preserve"> 2013; Goswami et al. 2014, 2016; Felice et al. 2018; </w:t>
      </w:r>
      <w:proofErr w:type="spellStart"/>
      <w:r>
        <w:t>Navalón</w:t>
      </w:r>
      <w:proofErr w:type="spellEnd"/>
      <w:r>
        <w:t xml:space="preserve"> et al. 2020). Further, because nearly all linear traits covary strongly with overall body size (</w:t>
      </w:r>
      <w:proofErr w:type="spellStart"/>
      <w:r>
        <w:t>Jolicoeur</w:t>
      </w:r>
      <w:proofErr w:type="spellEnd"/>
      <w:r>
        <w:t xml:space="preserve"> 1963; Bookstein 2022), allometric trends could be considered the quintessential expression of phenotypic integration. Thus, identifying whether allometric patterns differ across habitats, and how such patterns of trait covariation affect ecomorphological trends among species utilizing those habitats, remains an important question worthy of investigation. </w:t>
      </w:r>
    </w:p>
    <w:p w14:paraId="006A84CA" w14:textId="77777777" w:rsidR="00832A5D" w:rsidRDefault="00000000">
      <w:pPr>
        <w:pStyle w:val="Textoindependiente"/>
      </w:pPr>
      <w:r>
        <w:t xml:space="preserve">The Afro-Arabian geckos in the genus </w:t>
      </w:r>
      <w:proofErr w:type="spellStart"/>
      <w:r>
        <w:rPr>
          <w:i/>
        </w:rPr>
        <w:t>Pristurus</w:t>
      </w:r>
      <w:proofErr w:type="spellEnd"/>
      <w:r>
        <w:t xml:space="preserve"> afford the opportunity to elucidate the interdigitating effects of allometry and habitat specialization on clade-level patterns of </w:t>
      </w:r>
      <w:r>
        <w:lastRenderedPageBreak/>
        <w:t xml:space="preserve">phenotypic diversity. Prior work on this system (Tejero-Cicuéndez et al. 2021a) revealed that the colonization of ground habitats has been a trigger of morphological change, specifically reflected in an increase in body size and shape disparity. Interestingly, some ground-dwelling species are among the largest of the genus </w:t>
      </w:r>
      <w:proofErr w:type="gramStart"/>
      <w:r>
        <w:t>and also</w:t>
      </w:r>
      <w:proofErr w:type="gramEnd"/>
      <w:r>
        <w:t xml:space="preserve"> show increased relative head sizes and limb proportions, while some other species with this ecological specialization have evolved to be among the smallest of the group. Additionally, among the species exploiting rocky habitats (the most common ecological feature in </w:t>
      </w:r>
      <w:proofErr w:type="spellStart"/>
      <w:r>
        <w:rPr>
          <w:i/>
        </w:rPr>
        <w:t>Pristurus</w:t>
      </w:r>
      <w:proofErr w:type="spellEnd"/>
      <w:r>
        <w:t xml:space="preserve">), there are also species with both considerably large and small body sizes (Tejero-Cicuéndez et al. 2021a). What remains unexplored, however, is how the evolution of body shape is related to differences in body size and whether habitat specialization has an impact in this shape-size relationship. </w:t>
      </w:r>
    </w:p>
    <w:p w14:paraId="1174E97D" w14:textId="77777777" w:rsidR="00832A5D" w:rsidRDefault="00000000">
      <w:pPr>
        <w:pStyle w:val="Textoindependiente"/>
      </w:pPr>
      <w:r>
        <w:t xml:space="preserve">In this study, we employed a combination of multivariate morphometric and phylogenetic comparative analyses to interrogate macroevolutionary patterns of evolutionary allometry in </w:t>
      </w:r>
      <w:proofErr w:type="spellStart"/>
      <w:r>
        <w:rPr>
          <w:i/>
        </w:rPr>
        <w:t>Pristurus</w:t>
      </w:r>
      <w:proofErr w:type="spellEnd"/>
      <w:r>
        <w:t xml:space="preserve"> geckos of Afro-Arabia. Using phenotypic, phylogenetic, and ecological data, we first characterized allometric trends in body form in the group, to discern the extent to which evolutionary allometric trends across the phylogeny aligned with habitat-based static allometry for species occupying distinct ecological regimes. We then examined changes in allometric trends across the phylogeny, and linked these patterns to overall phenotypic integration, diversification in </w:t>
      </w:r>
      <w:proofErr w:type="spellStart"/>
      <w:r>
        <w:t>morphospace</w:t>
      </w:r>
      <w:proofErr w:type="spellEnd"/>
      <w:r>
        <w:t>, and habitat utilization among taxa. Our analyses reveal that patterns of evolutionary allometry across species align with allometric trends within habitats, demonstrating that the interplay between ecological specialization and allometric trajectories in species with disparate body size may play a determinant role in shaping the phenotypic evolution and hence in adaptive dynamics in this clade.</w:t>
      </w:r>
    </w:p>
    <w:p w14:paraId="4D2E2B6A" w14:textId="77777777" w:rsidR="00832A5D" w:rsidRDefault="00000000">
      <w:pPr>
        <w:pStyle w:val="Ttulo1"/>
      </w:pPr>
      <w:bookmarkStart w:id="2" w:name="materials-and-methods"/>
      <w:r>
        <w:lastRenderedPageBreak/>
        <w:t>2. Materials and Methods</w:t>
      </w:r>
      <w:bookmarkEnd w:id="2"/>
    </w:p>
    <w:p w14:paraId="7F446007" w14:textId="77777777" w:rsidR="00832A5D" w:rsidRDefault="00000000">
      <w:pPr>
        <w:pStyle w:val="Ttulo2"/>
      </w:pPr>
      <w:bookmarkStart w:id="3" w:name="a-data"/>
      <w:r>
        <w:t>(a) Data</w:t>
      </w:r>
      <w:bookmarkEnd w:id="3"/>
    </w:p>
    <w:p w14:paraId="7D24DEE1" w14:textId="77777777" w:rsidR="00832A5D" w:rsidRDefault="00000000">
      <w:pPr>
        <w:pStyle w:val="FirstParagraph"/>
      </w:pPr>
      <w:r>
        <w:t xml:space="preserve">We used a combination of phenotypic, phylogenetic, and ecological data to characterize and evaluate intra- and interspecific allometric trends. The data utilized here were obtained from our prior work on this system (Tejero-Cicuéndez et al. 2021a, 2022), and are briefly described here. </w:t>
      </w:r>
      <w:proofErr w:type="gramStart"/>
      <w:r>
        <w:t>First</w:t>
      </w:r>
      <w:proofErr w:type="gramEnd"/>
      <w:r>
        <w:t xml:space="preserve"> we used a time-dated, molecular phylogeny of squamates that included all members of the genus </w:t>
      </w:r>
      <w:proofErr w:type="spellStart"/>
      <w:r>
        <w:rPr>
          <w:i/>
        </w:rPr>
        <w:t>Pristurus</w:t>
      </w:r>
      <w:proofErr w:type="spellEnd"/>
      <w:r>
        <w:t xml:space="preserve">, including several currently undescribed taxa. The tree was estimated in a Bayesian framework, using five mitochondrial markers, six nuclear markers, and 21 calibration points (Tejero-Cicuéndez et al. 2022). </w:t>
      </w:r>
      <w:proofErr w:type="gramStart"/>
      <w:r>
        <w:t>Next</w:t>
      </w:r>
      <w:proofErr w:type="gramEnd"/>
      <w:r>
        <w:t xml:space="preserve"> we categorized each species as belonging to one of three ecological groups (ground, rock, or tree), based on descriptions of habitat use found in the literature (Tejero-Cicuéndez et al. 2021a). Finally, we obtained a phenotypic data set containing body size (snout-vent length: SVL) and eight linear measurements (Figure 1) that described overall body form: trunk length (TL), head length (HL), head width (HW), head height (HH), humerus length (</w:t>
      </w:r>
      <w:proofErr w:type="spellStart"/>
      <w:r>
        <w:t>Lhu</w:t>
      </w:r>
      <w:proofErr w:type="spellEnd"/>
      <w:r>
        <w:t>), ulna length (</w:t>
      </w:r>
      <w:proofErr w:type="spellStart"/>
      <w:r>
        <w:t>Lun</w:t>
      </w:r>
      <w:proofErr w:type="spellEnd"/>
      <w:r>
        <w:t>), femur length (</w:t>
      </w:r>
      <w:proofErr w:type="spellStart"/>
      <w:r>
        <w:t>Lfe</w:t>
      </w:r>
      <w:proofErr w:type="spellEnd"/>
      <w:r>
        <w:t>), and tibia length (</w:t>
      </w:r>
      <w:proofErr w:type="spellStart"/>
      <w:r>
        <w:t>Ltb</w:t>
      </w:r>
      <w:proofErr w:type="spellEnd"/>
      <w:r>
        <w:t>) (Tejero-Cicuéndez et al. 2021a). We restricted our study to those species represented by nine or more individuals; resulting in a dataset of 687 individuals from 25 species (</w:t>
      </w:r>
      <w:proofErr w:type="spellStart"/>
      <w:r>
        <w:t>invidivuals</w:t>
      </w:r>
      <w:proofErr w:type="spellEnd"/>
      <w:r>
        <w:t xml:space="preserve"> per species: </w:t>
      </w:r>
      <m:oMath>
        <m:r>
          <w:rPr>
            <w:rFonts w:ascii="Cambria Math" w:hAnsi="Cambria Math"/>
          </w:rPr>
          <m:t>μ=27</m:t>
        </m:r>
      </m:oMath>
      <w:r>
        <w:t xml:space="preserve">; min = 9, max = 56). Species in the phenotypic dataset were then matched to the phylogeny, which was subsequently pruned to the final topology. All measurements were log-transformed prior to statistical analyses. Additional details regarding data collection and formal descriptions of each linear measurement may be found in the original sources (Tejero-Cicuéndez et al. 2021a, 2022). The data are available on DRYAD: </w:t>
      </w:r>
      <w:hyperlink r:id="rId8">
        <w:r>
          <w:rPr>
            <w:rStyle w:val="Hipervnculo"/>
          </w:rPr>
          <w:t>https://doi.org/10.5061/dryad.xwdbrv1f6</w:t>
        </w:r>
      </w:hyperlink>
      <w:r>
        <w:t xml:space="preserve"> (Tejero-Cicuéndez et al. 2021b).</w:t>
      </w:r>
    </w:p>
    <w:p w14:paraId="0A876523" w14:textId="77777777" w:rsidR="00832A5D" w:rsidRDefault="00000000">
      <w:pPr>
        <w:pStyle w:val="Ttulo2"/>
      </w:pPr>
      <w:bookmarkStart w:id="4" w:name="b-statistical-and-comparative-analyses"/>
      <w:r>
        <w:lastRenderedPageBreak/>
        <w:t>(b) Statistical and Comparative Analyses</w:t>
      </w:r>
      <w:bookmarkEnd w:id="4"/>
    </w:p>
    <w:p w14:paraId="073FABE3" w14:textId="77777777" w:rsidR="00832A5D" w:rsidRDefault="00000000">
      <w:pPr>
        <w:pStyle w:val="FirstParagraph"/>
      </w:pPr>
      <w:r>
        <w:t xml:space="preserve">We conducted a series of analyses to interrogate allometric trends, patterns of integration, and macroevolutionary changes in allometry, relative to differentiation in body form. </w:t>
      </w:r>
      <w:proofErr w:type="gramStart"/>
      <w:r>
        <w:t>First</w:t>
      </w:r>
      <w:proofErr w:type="gramEnd"/>
      <w:r>
        <w:t xml:space="preserve"> we characterized evolutionary allometry in the genus by performing a phylogenetic multivariate regression of body form on body size (i.e., SVL), using the species means as data. We then performed an analogous procedure at the individual level, regressing body form on body size using our entire dataset. From both the species-level (phylogenetic) and the individual-level analyses, we obtained the set of regression coefficients, and calculated the difference in their angular direction to describe the extent to which patterns of allometry at the individual level were concordant with evolutionary allometric trends across species. </w:t>
      </w:r>
    </w:p>
    <w:p w14:paraId="30B1D179" w14:textId="4FB6DF40" w:rsidR="00832A5D" w:rsidRDefault="00000000">
      <w:pPr>
        <w:pStyle w:val="Textoindependiente"/>
      </w:pPr>
      <w:proofErr w:type="gramStart"/>
      <w:r>
        <w:t>Next</w:t>
      </w:r>
      <w:proofErr w:type="gramEnd"/>
      <w:r>
        <w:t xml:space="preserve"> we used the dataset containing all individuals to determine whether trends in static allometry differed across habitat groups. This was accomplished by performing a multivariate analysis of covariance, with body size (</w:t>
      </w:r>
      <m:oMath>
        <m:r>
          <m:rPr>
            <m:sty m:val="p"/>
          </m:rPr>
          <w:rPr>
            <w:rFonts w:ascii="Cambria Math" w:hAnsi="Cambria Math" w:cs="Times New Roman"/>
          </w:rPr>
          <m:t>SVL</m:t>
        </m:r>
      </m:oMath>
      <w:r>
        <w:t xml:space="preserve">), </w:t>
      </w:r>
      <m:oMath>
        <m:r>
          <m:rPr>
            <m:sty m:val="p"/>
          </m:rPr>
          <w:rPr>
            <w:rFonts w:ascii="Cambria Math" w:hAnsi="Cambria Math" w:cs="Times New Roman"/>
          </w:rPr>
          <m:t>habitat</m:t>
        </m:r>
      </m:oMath>
      <w:r>
        <w:t xml:space="preserve">, and </w:t>
      </w:r>
      <m:oMath>
        <m:r>
          <m:rPr>
            <m:sty m:val="p"/>
          </m:rPr>
          <w:rPr>
            <w:rFonts w:ascii="Cambria Math" w:hAnsi="Cambria Math" w:cs="Times New Roman"/>
          </w:rPr>
          <m:t>SVL×habitat</m:t>
        </m:r>
      </m:oMath>
      <w:r>
        <w:t xml:space="preserve"> as model effects. Significance was evaluated using 999 iterations of a permutation procedure, where residuals from a reduced model were randomly permuted in each permutation (RRPP), model statistics were recalculated, and used to generate empirical null sampling distributions to evaluate the observed test statistics (following Freedman and Lane 1983; Collyer and Adams 2007; Collyer et al. 2015). We then compared the multivariate allometric vectors for each habitat group to one another, and to a vector representing multivariate isometry, by calculating pairwise differences in their angular direction in </w:t>
      </w:r>
      <w:proofErr w:type="spellStart"/>
      <w:proofErr w:type="gramStart"/>
      <w:r>
        <w:t>morphospace</w:t>
      </w:r>
      <w:proofErr w:type="spellEnd"/>
      <w:r>
        <w:t>, and</w:t>
      </w:r>
      <w:proofErr w:type="gramEnd"/>
      <w:r>
        <w:t xml:space="preserve"> evaluating these relative to empirical sampling distributions obtained through RRPP (Collyer and Adams 2007, 2013; Adams and Collyer 2009). Here, residuals were obtained from a common isometry reduced model, whose common slope component described a pattern of multivariate </w:t>
      </w:r>
      <w:r>
        <w:lastRenderedPageBreak/>
        <w:t xml:space="preserve">isometry, and whose intercepts allowed for differences in least-squares means among groups. Patterns of multivariate allometry relative to body size were visualized via regression scores (Drake and Klingenberg 2008) and predicted lines (Adams and </w:t>
      </w:r>
      <w:proofErr w:type="spellStart"/>
      <w:r>
        <w:t>Nistri</w:t>
      </w:r>
      <w:proofErr w:type="spellEnd"/>
      <w:r>
        <w:t xml:space="preserve"> 2010), based on the </w:t>
      </w:r>
      <w:proofErr w:type="gramStart"/>
      <w:r>
        <w:t>coefficients</w:t>
      </w:r>
      <w:proofErr w:type="gramEnd"/>
      <w:r>
        <w:t xml:space="preserve"> and fitted values from the linear model described above. </w:t>
      </w:r>
    </w:p>
    <w:p w14:paraId="30BDD6AA" w14:textId="088A34FB" w:rsidR="00832A5D" w:rsidRDefault="00000000">
      <w:pPr>
        <w:pStyle w:val="Textoindependiente"/>
      </w:pPr>
      <w:r>
        <w:t>Additionally, because allometry describes the extent to which traits covary with body size and with each other (i.e., integration), we conducted an analysis of integration. Here we characterized the extent of morphological integration in body form for individuals within each habitat group by summarizing the dispersion of eigenvalues of their respective trait covariance matrix (</w:t>
      </w:r>
      <w:proofErr w:type="spellStart"/>
      <w:r>
        <w:t>Pavlicev</w:t>
      </w:r>
      <w:proofErr w:type="spellEnd"/>
      <w:r>
        <w:t xml:space="preserve"> et al. 2009). This measure (</w:t>
      </w:r>
      <m:oMath>
        <m:sSub>
          <m:sSubPr>
            <m:ctrlPr>
              <w:rPr>
                <w:rFonts w:ascii="Cambria Math" w:hAnsi="Cambria Math"/>
              </w:rPr>
            </m:ctrlPr>
          </m:sSubPr>
          <m:e>
            <m:r>
              <m:rPr>
                <m:sty m:val="p"/>
              </m:rPr>
              <w:rPr>
                <w:rFonts w:ascii="Cambria Math" w:hAnsi="Cambria Math" w:cs="Times New Roman"/>
              </w:rPr>
              <m:t>V</m:t>
            </m:r>
          </m:e>
          <m:sub>
            <m:r>
              <m:rPr>
                <m:sty m:val="p"/>
              </m:rPr>
              <w:rPr>
                <w:rFonts w:ascii="Cambria Math" w:hAnsi="Cambria Math" w:cs="Times New Roman"/>
              </w:rPr>
              <m:t>rel</m:t>
            </m:r>
          </m:sub>
        </m:sSub>
      </m:oMath>
      <w:r>
        <w:t xml:space="preserve">) was subsequently converted to an effect size (a </w:t>
      </w:r>
      <m:oMath>
        <m:r>
          <m:rPr>
            <m:sty m:val="p"/>
          </m:rPr>
          <w:rPr>
            <w:rFonts w:ascii="Cambria Math" w:hAnsi="Cambria Math" w:cs="Times New Roman"/>
          </w:rPr>
          <m:t>Z</m:t>
        </m:r>
      </m:oMath>
      <w:r>
        <w:t xml:space="preserve">-score), which quantified the strength of morphological integration (Conaway and Adams 2022). We then performed a series of two-sample tests to compare the strength of morphological integration across habitat groups, following the procedures of (2022). </w:t>
      </w:r>
      <w:proofErr w:type="gramStart"/>
      <w:r>
        <w:t>Additionally</w:t>
      </w:r>
      <w:proofErr w:type="gramEnd"/>
      <w:r>
        <w:t xml:space="preserve"> and for comparison, we repeated these analyses on the set of size-standardized trait data, found as a set of shape ratios (</w:t>
      </w:r>
      <w:proofErr w:type="spellStart"/>
      <w:r>
        <w:t>Mosimann</w:t>
      </w:r>
      <w:proofErr w:type="spellEnd"/>
      <w:r>
        <w:t xml:space="preserve"> 1970) where each trait was divided by body size (Supplementary Material). </w:t>
      </w:r>
    </w:p>
    <w:p w14:paraId="7DE10B13" w14:textId="77777777" w:rsidR="00832A5D" w:rsidRDefault="00000000">
      <w:pPr>
        <w:pStyle w:val="Textoindependiente"/>
      </w:pPr>
      <w:r>
        <w:t xml:space="preserve">To determine the extent to which static and evolutionary allometry were concordant, we evaluated the directions in </w:t>
      </w:r>
      <w:proofErr w:type="spellStart"/>
      <w:r>
        <w:t>morphospace</w:t>
      </w:r>
      <w:proofErr w:type="spellEnd"/>
      <w:r>
        <w:t xml:space="preserve"> of both the evolutionary (species-level) and static (habitat-based) allometric trends. Specifically, we obtained the set of regression coefficients from both the phylogenetic multivariate regression and the multivariate analysis of covariance analyses </w:t>
      </w:r>
      <w:proofErr w:type="gramStart"/>
      <w:r>
        <w:t>above, and</w:t>
      </w:r>
      <w:proofErr w:type="gramEnd"/>
      <w:r>
        <w:t xml:space="preserve"> calculated the differences in angular direction between the evolutionary trajectory and the static allometry trend for each habitat group. The observed angles were then statistically evaluated relative to empirical sampling distributions obtained through permutation (RRPP), based on the common isometry model described above. </w:t>
      </w:r>
    </w:p>
    <w:p w14:paraId="3D72D781" w14:textId="77777777" w:rsidR="00832A5D" w:rsidRDefault="00000000">
      <w:pPr>
        <w:pStyle w:val="Textoindependiente"/>
      </w:pPr>
      <w:r>
        <w:lastRenderedPageBreak/>
        <w:t>Next, to discern how allometric trends resulted in the evolution of distinct body forms, we examined changes in the body shape proportions across the phylogeny. Here we treated the head dimensions and limb dimensions separately, as allometric trends could potentially differ between these body regions due to differential functional or selective constraints (</w:t>
      </w:r>
      <w:proofErr w:type="spellStart"/>
      <w:r>
        <w:t>Kaliontzopoulou</w:t>
      </w:r>
      <w:proofErr w:type="spellEnd"/>
      <w:r>
        <w:t xml:space="preserve"> et al. 2010). Because both the head and limb data were multivariate, we first performed a partial least squares (PLS) analysis (</w:t>
      </w:r>
      <w:proofErr w:type="spellStart"/>
      <w:r>
        <w:t>Rohlf</w:t>
      </w:r>
      <w:proofErr w:type="spellEnd"/>
      <w:r>
        <w:t xml:space="preserve"> and </w:t>
      </w:r>
      <w:proofErr w:type="spellStart"/>
      <w:r>
        <w:t>Corti</w:t>
      </w:r>
      <w:proofErr w:type="spellEnd"/>
      <w:r>
        <w:t xml:space="preserve"> 2000) of the head traits versus SVL, and the limb traits versus SVL, to describe the direction of maximal covariation between each body region and size. We then measured the mean residuals of each species to the inferred allometric trend, which described the extent to which head and limb proportions of species were greater or smaller than expected for their body size. The species residuals were then mapped on the phylogeny of </w:t>
      </w:r>
      <w:proofErr w:type="spellStart"/>
      <w:r>
        <w:rPr>
          <w:i/>
        </w:rPr>
        <w:t>Pristurus</w:t>
      </w:r>
      <w:proofErr w:type="spellEnd"/>
      <w:r>
        <w:t xml:space="preserve"> using a Brownian motion model of evolution, to qualitatively evaluate shifts in head and limbs proportionality across the phylogeny for the group. Similarly, within-species patterns of static allometry were visualized by plotting regressions of PLS scores on SVL for both head and limb traits separately. </w:t>
      </w:r>
    </w:p>
    <w:p w14:paraId="79C25696" w14:textId="77777777" w:rsidR="00832A5D" w:rsidRDefault="00000000">
      <w:pPr>
        <w:pStyle w:val="Textoindependiente"/>
      </w:pPr>
      <w:r>
        <w:t xml:space="preserve">Finally, to relate within-species allometric trends with patterns of phenotypic diversification in the group we generated a </w:t>
      </w:r>
      <w:proofErr w:type="spellStart"/>
      <w:r>
        <w:t>phylomorphospace</w:t>
      </w:r>
      <w:proofErr w:type="spellEnd"/>
      <w:r>
        <w:t xml:space="preserve">, based on a </w:t>
      </w:r>
      <w:proofErr w:type="gramStart"/>
      <w:r>
        <w:t>phylogenetic principal component analyses (PCA)</w:t>
      </w:r>
      <w:proofErr w:type="gramEnd"/>
      <w:r>
        <w:t xml:space="preserve"> on the size-standardized species means obtained from a phylogenetic regression (see Tejero-Cicuéndez et al. 2021a). Here, phenotypic similarities among species, relative to their phylogenetic relationships and habitat affiliations, were observed. Additionally, representative specimens (scaled to unit size) were also visually compared to aid in describing these trends. A similar </w:t>
      </w:r>
      <w:proofErr w:type="spellStart"/>
      <w:r>
        <w:t>phylomorphospace</w:t>
      </w:r>
      <w:proofErr w:type="spellEnd"/>
      <w:r>
        <w:t xml:space="preserve"> was constructed for species means not corrected for body size, and the phenotypic disparity among species means in each </w:t>
      </w:r>
      <w:r>
        <w:lastRenderedPageBreak/>
        <w:t xml:space="preserve">habitat was calculated and subsequently compared (Supplementary Material). All analyses were conducted in R 4.2.1 (R Core Team 2022), using </w:t>
      </w:r>
      <w:r>
        <w:rPr>
          <w:rStyle w:val="VerbatimChar"/>
        </w:rPr>
        <w:t>RRPP</w:t>
      </w:r>
      <w:r>
        <w:t xml:space="preserve"> version 1.3.1 (Collyer and Adams 2018, 2022) and </w:t>
      </w:r>
      <w:proofErr w:type="spellStart"/>
      <w:r>
        <w:rPr>
          <w:rStyle w:val="VerbatimChar"/>
        </w:rPr>
        <w:t>geomorph</w:t>
      </w:r>
      <w:proofErr w:type="spellEnd"/>
      <w:r>
        <w:t xml:space="preserve"> 4.0.4 (</w:t>
      </w:r>
      <w:proofErr w:type="spellStart"/>
      <w:r>
        <w:t>Baken</w:t>
      </w:r>
      <w:proofErr w:type="spellEnd"/>
      <w:r>
        <w:t xml:space="preserve"> et al. 2021a) for statistical analyses and the </w:t>
      </w:r>
      <w:proofErr w:type="spellStart"/>
      <w:r>
        <w:rPr>
          <w:rStyle w:val="VerbatimChar"/>
        </w:rPr>
        <w:t>tidyverse</w:t>
      </w:r>
      <w:proofErr w:type="spellEnd"/>
      <w:r>
        <w:t xml:space="preserve"> version 1.3.0 (Wickham et al. 2019), </w:t>
      </w:r>
      <w:proofErr w:type="spellStart"/>
      <w:r>
        <w:rPr>
          <w:rStyle w:val="VerbatimChar"/>
        </w:rPr>
        <w:t>phytools</w:t>
      </w:r>
      <w:proofErr w:type="spellEnd"/>
      <w:r>
        <w:t xml:space="preserve"> version 0.7-77 (Revell 2012), and a modified version of the function </w:t>
      </w:r>
      <w:proofErr w:type="spellStart"/>
      <w:r>
        <w:rPr>
          <w:rStyle w:val="VerbatimChar"/>
        </w:rPr>
        <w:t>ggphylomorpho</w:t>
      </w:r>
      <w:proofErr w:type="spellEnd"/>
      <w:r>
        <w:t xml:space="preserve"> [</w:t>
      </w:r>
      <w:hyperlink r:id="rId9">
        <w:r>
          <w:rPr>
            <w:rStyle w:val="Hipervnculo"/>
          </w:rPr>
          <w:t>https://github.com/wabarr/ggphylomorpho</w:t>
        </w:r>
      </w:hyperlink>
      <w:r>
        <w:t>] for data manipulation and visualization, as well as scripts written by the authors (Supplementary Material).</w:t>
      </w:r>
    </w:p>
    <w:p w14:paraId="2F80B9D2" w14:textId="77777777" w:rsidR="00832A5D" w:rsidRDefault="00000000">
      <w:pPr>
        <w:pStyle w:val="Ttulo1"/>
      </w:pPr>
      <w:bookmarkStart w:id="5" w:name="results"/>
      <w:r>
        <w:t>3. Results</w:t>
      </w:r>
      <w:bookmarkEnd w:id="5"/>
    </w:p>
    <w:p w14:paraId="7865748B" w14:textId="77777777" w:rsidR="00832A5D" w:rsidRDefault="00000000">
      <w:pPr>
        <w:pStyle w:val="FirstParagraph"/>
      </w:pPr>
      <w:r>
        <w:t>Using phylogenetic regression, we found significant evolutionary allometry in body form across species (</w:t>
      </w:r>
      <m:oMath>
        <m:sSub>
          <m:sSubPr>
            <m:ctrlPr>
              <w:rPr>
                <w:rFonts w:ascii="Cambria Math" w:hAnsi="Cambria Math"/>
              </w:rPr>
            </m:ctrlPr>
          </m:sSubPr>
          <m:e>
            <m:r>
              <w:rPr>
                <w:rFonts w:ascii="Cambria Math" w:hAnsi="Cambria Math"/>
              </w:rPr>
              <m:t>N</m:t>
            </m:r>
          </m:e>
          <m:sub>
            <m:r>
              <w:rPr>
                <w:rFonts w:ascii="Cambria Math" w:hAnsi="Cambria Math"/>
              </w:rPr>
              <m:t>sp</m:t>
            </m:r>
          </m:sub>
        </m:sSub>
        <m:r>
          <w:rPr>
            <w:rFonts w:ascii="Cambria Math" w:hAnsi="Cambria Math"/>
          </w:rPr>
          <m:t>=25</m:t>
        </m:r>
      </m:oMath>
      <w:r>
        <w:t xml:space="preserve">; </w:t>
      </w:r>
      <m:oMath>
        <m:r>
          <w:rPr>
            <w:rFonts w:ascii="Cambria Math" w:hAnsi="Cambria Math"/>
          </w:rPr>
          <m:t>F=217.9</m:t>
        </m:r>
      </m:oMath>
      <w:r>
        <w:t xml:space="preserve">; </w:t>
      </w:r>
      <m:oMath>
        <m:r>
          <w:rPr>
            <w:rFonts w:ascii="Cambria Math" w:hAnsi="Cambria Math"/>
          </w:rPr>
          <m:t>Z=5.53</m:t>
        </m:r>
      </m:oMath>
      <w:r>
        <w:t xml:space="preserve">; </w:t>
      </w:r>
      <m:oMath>
        <m:r>
          <w:rPr>
            <w:rFonts w:ascii="Cambria Math" w:hAnsi="Cambria Math"/>
          </w:rPr>
          <m:t>P&lt;0.001</m:t>
        </m:r>
      </m:oMath>
      <w:r>
        <w:t>). Likewise, when allometry in body form was examined across individuals, a similar pattern was observed (</w:t>
      </w:r>
      <m:oMath>
        <m:sSub>
          <m:sSubPr>
            <m:ctrlPr>
              <w:rPr>
                <w:rFonts w:ascii="Cambria Math" w:hAnsi="Cambria Math"/>
              </w:rPr>
            </m:ctrlPr>
          </m:sSubPr>
          <m:e>
            <m:r>
              <w:rPr>
                <w:rFonts w:ascii="Cambria Math" w:hAnsi="Cambria Math"/>
              </w:rPr>
              <m:t>N</m:t>
            </m:r>
          </m:e>
          <m:sub>
            <m:r>
              <w:rPr>
                <w:rFonts w:ascii="Cambria Math" w:hAnsi="Cambria Math"/>
              </w:rPr>
              <m:t>ind</m:t>
            </m:r>
          </m:sub>
        </m:sSub>
        <m:r>
          <w:rPr>
            <w:rFonts w:ascii="Cambria Math" w:hAnsi="Cambria Math"/>
          </w:rPr>
          <m:t>=687</m:t>
        </m:r>
      </m:oMath>
      <w:r>
        <w:t xml:space="preserve">; </w:t>
      </w:r>
      <m:oMath>
        <m:r>
          <w:rPr>
            <w:rFonts w:ascii="Cambria Math" w:hAnsi="Cambria Math"/>
          </w:rPr>
          <m:t>F=7910.8</m:t>
        </m:r>
      </m:oMath>
      <w:r>
        <w:t xml:space="preserve">; </w:t>
      </w:r>
      <m:oMath>
        <m:r>
          <w:rPr>
            <w:rFonts w:ascii="Cambria Math" w:hAnsi="Cambria Math"/>
          </w:rPr>
          <m:t>Z=9.20</m:t>
        </m:r>
      </m:oMath>
      <w:r>
        <w:t xml:space="preserve">; </w:t>
      </w:r>
      <m:oMath>
        <m:r>
          <w:rPr>
            <w:rFonts w:ascii="Cambria Math" w:hAnsi="Cambria Math"/>
          </w:rPr>
          <m:t>P&lt;0.001</m:t>
        </m:r>
      </m:oMath>
      <w:r>
        <w:t>). Further, the vectors of regression coefficients between the two analyses were highly correlated (</w:t>
      </w:r>
      <m:oMath>
        <m:r>
          <w:rPr>
            <w:rFonts w:ascii="Cambria Math" w:hAnsi="Cambria Math"/>
          </w:rPr>
          <m:t>ρ=0.94</m:t>
        </m:r>
      </m:oMath>
      <w:r>
        <w:t>) and were oriented in nearly parallel directions in morphospace (</w:t>
      </w:r>
      <m:oMath>
        <m:r>
          <w:rPr>
            <w:rFonts w:ascii="Cambria Math" w:hAnsi="Cambria Math"/>
          </w:rPr>
          <m:t>θ=</m:t>
        </m:r>
        <m:sSup>
          <m:sSupPr>
            <m:ctrlPr>
              <w:rPr>
                <w:rFonts w:ascii="Cambria Math" w:hAnsi="Cambria Math"/>
              </w:rPr>
            </m:ctrlPr>
          </m:sSupPr>
          <m:e>
            <m:r>
              <w:rPr>
                <w:rFonts w:ascii="Cambria Math" w:hAnsi="Cambria Math"/>
              </w:rPr>
              <m:t>1.49</m:t>
            </m:r>
          </m:e>
          <m:sup>
            <m:r>
              <w:rPr>
                <w:rFonts w:ascii="Cambria Math" w:hAnsi="Cambria Math"/>
              </w:rPr>
              <m:t>∘</m:t>
            </m:r>
          </m:sup>
        </m:sSup>
      </m:oMath>
      <w:r>
        <w:t xml:space="preserve">). This revealed that the pattern of multivariate allometry across individuals was concordant with macroevolutionary trends of interspecific allometry among species of </w:t>
      </w:r>
      <w:proofErr w:type="spellStart"/>
      <w:r>
        <w:rPr>
          <w:i/>
        </w:rPr>
        <w:t>Pristurus</w:t>
      </w:r>
      <w:proofErr w:type="spellEnd"/>
      <w:r>
        <w:t xml:space="preserve"> across the phylogeny. </w:t>
      </w:r>
    </w:p>
    <w:p w14:paraId="6734EEBB" w14:textId="731FEDF2" w:rsidR="00832A5D" w:rsidRDefault="00000000">
      <w:pPr>
        <w:pStyle w:val="Textoindependiente"/>
      </w:pPr>
      <w:r>
        <w:t xml:space="preserve">Our analyses also exposed significant differences in the allometry of body form among </w:t>
      </w:r>
      <w:proofErr w:type="spellStart"/>
      <w:r>
        <w:rPr>
          <w:i/>
        </w:rPr>
        <w:t>Pristurus</w:t>
      </w:r>
      <w:proofErr w:type="spellEnd"/>
      <w:r>
        <w:t xml:space="preserve"> utilizing distinct habitats (Table 1). Further, pairwise comparisons of multivariate allometric vectors revealed that patterns of static allometry in each habitat differed significantly from isometry, indicating the presence of multivariate allometry in each (Table 2). Additionally, comparisons identified that </w:t>
      </w:r>
      <w:proofErr w:type="gramStart"/>
      <w:r>
        <w:t>ground-dwelling</w:t>
      </w:r>
      <w:proofErr w:type="gramEnd"/>
      <w:r>
        <w:t xml:space="preserve"> </w:t>
      </w:r>
      <w:proofErr w:type="spellStart"/>
      <w:r>
        <w:rPr>
          <w:i/>
        </w:rPr>
        <w:t>Pristurus</w:t>
      </w:r>
      <w:proofErr w:type="spellEnd"/>
      <w:r>
        <w:t xml:space="preserve"> displayed the most distinct allometric trend as compared with </w:t>
      </w:r>
      <w:proofErr w:type="spellStart"/>
      <w:r>
        <w:rPr>
          <w:i/>
        </w:rPr>
        <w:t>Pristurus</w:t>
      </w:r>
      <w:proofErr w:type="spellEnd"/>
      <w:r>
        <w:t xml:space="preserve"> occupying both the rock and tree habitats </w:t>
      </w:r>
      <w:r>
        <w:lastRenderedPageBreak/>
        <w:t xml:space="preserve">(Table 2; Figure 2). Here, regression coefficients of each trait versus size (Supplementary Material) revealed that </w:t>
      </w:r>
      <w:proofErr w:type="gramStart"/>
      <w:r>
        <w:t>ground-dwelling</w:t>
      </w:r>
      <w:proofErr w:type="gramEnd"/>
      <w:r>
        <w:t xml:space="preserve"> </w:t>
      </w:r>
      <w:proofErr w:type="spellStart"/>
      <w:r>
        <w:rPr>
          <w:i/>
        </w:rPr>
        <w:t>Pristurus</w:t>
      </w:r>
      <w:proofErr w:type="spellEnd"/>
      <w:r>
        <w:t xml:space="preserve"> exhibited strong positive allometry for all head and limb traits (i.e., </w:t>
      </w:r>
      <m:oMath>
        <m:r>
          <m:rPr>
            <m:sty m:val="p"/>
          </m:rPr>
          <w:rPr>
            <w:rFonts w:ascii="Cambria Math" w:hAnsi="Cambria Math" w:cs="Times New Roman"/>
          </w:rPr>
          <m:t>β&gt;1.0</m:t>
        </m:r>
      </m:oMath>
      <w:r>
        <w:t xml:space="preserve">). By contrast, rock and tree-dwelling </w:t>
      </w:r>
      <w:proofErr w:type="spellStart"/>
      <w:r>
        <w:rPr>
          <w:i/>
        </w:rPr>
        <w:t>Pristurus</w:t>
      </w:r>
      <w:proofErr w:type="spellEnd"/>
      <w:r>
        <w:t xml:space="preserve"> displayed negative allometry (i.e., </w:t>
      </w:r>
      <m:oMath>
        <m:r>
          <m:rPr>
            <m:sty m:val="p"/>
          </m:rPr>
          <w:rPr>
            <w:rFonts w:ascii="Cambria Math" w:hAnsi="Cambria Math" w:cs="Times New Roman"/>
          </w:rPr>
          <m:t>β&lt;1.0</m:t>
        </m:r>
      </m:oMath>
      <w:r>
        <w:t xml:space="preserve">) for head traits, and were more varied for limb traits; with rock-dwelling </w:t>
      </w:r>
      <w:proofErr w:type="spellStart"/>
      <w:r>
        <w:rPr>
          <w:i/>
        </w:rPr>
        <w:t>Pristurus</w:t>
      </w:r>
      <w:proofErr w:type="spellEnd"/>
      <w:r>
        <w:t xml:space="preserve"> displaying positive limb allometry (though less extreme than that of ground-dwelling taxa), whereas most limb traits in tree-dwelling taxa showed negative allometry or near-isometry (Supplementary Material). Thus, these findings implied that larger individuals of </w:t>
      </w:r>
      <w:proofErr w:type="gramStart"/>
      <w:r>
        <w:t>ground-dwelling</w:t>
      </w:r>
      <w:proofErr w:type="gramEnd"/>
      <w:r>
        <w:t xml:space="preserve"> </w:t>
      </w:r>
      <w:proofErr w:type="spellStart"/>
      <w:r>
        <w:rPr>
          <w:i/>
        </w:rPr>
        <w:t>Pristurus</w:t>
      </w:r>
      <w:proofErr w:type="spellEnd"/>
      <w:r>
        <w:t xml:space="preserve"> species displayed disproportionately larger heads and limbs, as compared with large individuals in taxa utilizing other habitat types. Multivariate visualizations of these multivariate allometric trends (Figure 2) confirmed these statistical </w:t>
      </w:r>
      <w:proofErr w:type="gramStart"/>
      <w:r>
        <w:t>findings, and</w:t>
      </w:r>
      <w:proofErr w:type="gramEnd"/>
      <w:r>
        <w:t xml:space="preserve"> indicated that the allometric trajectory in ground-dwelling </w:t>
      </w:r>
      <w:proofErr w:type="spellStart"/>
      <w:r>
        <w:rPr>
          <w:i/>
        </w:rPr>
        <w:t>Pristurus</w:t>
      </w:r>
      <w:proofErr w:type="spellEnd"/>
      <w:r>
        <w:t xml:space="preserve"> was more extreme as compared with either rock- or tree-dwelling </w:t>
      </w:r>
      <w:proofErr w:type="spellStart"/>
      <w:r>
        <w:rPr>
          <w:i/>
        </w:rPr>
        <w:t>Pristurus</w:t>
      </w:r>
      <w:proofErr w:type="spellEnd"/>
      <w:r>
        <w:t xml:space="preserve">. </w:t>
      </w:r>
    </w:p>
    <w:p w14:paraId="74B76E0C" w14:textId="111C78A1" w:rsidR="00832A5D" w:rsidRPr="00742AC6" w:rsidRDefault="00000000" w:rsidP="00742AC6">
      <w:pPr>
        <w:rPr>
          <w:rFonts w:cs="Times New Roman"/>
        </w:rPr>
      </w:pPr>
      <w:r w:rsidRPr="00742AC6">
        <w:rPr>
          <w:rFonts w:cs="Times New Roman"/>
        </w:rPr>
        <w:t>Examination of patterns of trait covariation revealed strong levels of morphological integration within each habitat type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ground</m:t>
            </m:r>
          </m:sub>
        </m:sSub>
        <m:r>
          <m:rPr>
            <m:sty m:val="p"/>
          </m:rPr>
          <w:rPr>
            <w:rFonts w:ascii="Cambria Math" w:hAnsi="Cambria Math" w:cs="Times New Roman"/>
          </w:rPr>
          <m:t>=3.97</m:t>
        </m:r>
      </m:oMath>
      <w:r w:rsidRPr="00742AC6">
        <w:rPr>
          <w:rFonts w:cs="Times New Roman"/>
        </w:rPr>
        <w:t xml:space="preserve">;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rock</m:t>
            </m:r>
          </m:sub>
        </m:sSub>
        <m:r>
          <m:rPr>
            <m:sty m:val="p"/>
          </m:rPr>
          <w:rPr>
            <w:rFonts w:ascii="Cambria Math" w:hAnsi="Cambria Math" w:cs="Times New Roman"/>
          </w:rPr>
          <m:t>=3.72</m:t>
        </m:r>
      </m:oMath>
      <w:r w:rsidRPr="00742AC6">
        <w:rPr>
          <w:rFonts w:cs="Times New Roman"/>
        </w:rPr>
        <w:t xml:space="preserve">;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tree</m:t>
            </m:r>
          </m:sub>
        </m:sSub>
        <m:r>
          <m:rPr>
            <m:sty m:val="p"/>
          </m:rPr>
          <w:rPr>
            <w:rFonts w:ascii="Cambria Math" w:hAnsi="Cambria Math" w:cs="Times New Roman"/>
          </w:rPr>
          <m:t>=2.15</m:t>
        </m:r>
      </m:oMath>
      <w:r w:rsidRPr="00742AC6">
        <w:rPr>
          <w:rFonts w:cs="Times New Roman"/>
        </w:rPr>
        <w:t xml:space="preserve">). Further, two-sample tests revealed that the strength of morphological integration was significantly greater in ground-dwelling </w:t>
      </w:r>
      <w:proofErr w:type="spellStart"/>
      <w:r w:rsidRPr="00742AC6">
        <w:rPr>
          <w:rFonts w:cs="Times New Roman"/>
          <w:i/>
        </w:rPr>
        <w:t>Pristurus</w:t>
      </w:r>
      <w:proofErr w:type="spellEnd"/>
      <w:r w:rsidRPr="00742AC6">
        <w:rPr>
          <w:rFonts w:cs="Times New Roman"/>
        </w:rPr>
        <w:t xml:space="preserve"> than either those utilizing rock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ground-rock</m:t>
            </m:r>
          </m:sub>
        </m:sSub>
        <m:r>
          <m:rPr>
            <m:sty m:val="p"/>
          </m:rPr>
          <w:rPr>
            <w:rFonts w:ascii="Cambria Math" w:hAnsi="Cambria Math" w:cs="Times New Roman"/>
          </w:rPr>
          <m:t>=6.59</m:t>
        </m:r>
      </m:oMath>
      <w:r w:rsidRPr="00742AC6">
        <w:rPr>
          <w:rFonts w:cs="Times New Roman"/>
        </w:rPr>
        <w:t xml:space="preserve">; </w:t>
      </w:r>
      <m:oMath>
        <m:r>
          <m:rPr>
            <m:sty m:val="p"/>
          </m:rPr>
          <w:rPr>
            <w:rFonts w:ascii="Cambria Math" w:hAnsi="Cambria Math" w:cs="Times New Roman"/>
          </w:rPr>
          <m:t>P&lt;&lt;0.001</m:t>
        </m:r>
      </m:oMath>
      <w:r w:rsidRPr="00742AC6">
        <w:rPr>
          <w:rFonts w:cs="Times New Roman"/>
        </w:rPr>
        <w:t>) or tree habitats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ground-tree</m:t>
            </m:r>
          </m:sub>
        </m:sSub>
        <m:r>
          <m:rPr>
            <m:sty m:val="p"/>
          </m:rPr>
          <w:rPr>
            <w:rFonts w:ascii="Cambria Math" w:hAnsi="Cambria Math" w:cs="Times New Roman"/>
          </w:rPr>
          <m:t>=11.17</m:t>
        </m:r>
      </m:oMath>
      <w:r w:rsidRPr="00742AC6">
        <w:rPr>
          <w:rFonts w:cs="Times New Roman"/>
        </w:rPr>
        <w:t xml:space="preserve">; </w:t>
      </w:r>
      <m:oMath>
        <m:r>
          <m:rPr>
            <m:sty m:val="p"/>
          </m:rPr>
          <w:rPr>
            <w:rFonts w:ascii="Cambria Math" w:hAnsi="Cambria Math" w:cs="Times New Roman"/>
          </w:rPr>
          <m:t>P&lt;&lt;0.001</m:t>
        </m:r>
      </m:oMath>
      <w:r w:rsidRPr="00742AC6">
        <w:rPr>
          <w:rFonts w:cs="Times New Roman"/>
        </w:rPr>
        <w:t xml:space="preserve">). Arboreal </w:t>
      </w:r>
      <w:proofErr w:type="spellStart"/>
      <w:r w:rsidRPr="00742AC6">
        <w:rPr>
          <w:rFonts w:cs="Times New Roman"/>
          <w:i/>
        </w:rPr>
        <w:t>Pristurus</w:t>
      </w:r>
      <w:proofErr w:type="spellEnd"/>
      <w:r w:rsidRPr="00742AC6">
        <w:rPr>
          <w:rFonts w:cs="Times New Roman"/>
        </w:rPr>
        <w:t xml:space="preserve"> displayed the lowest levels of integration, which were also significantly lower than in the rock habitat (</w:t>
      </w:r>
      <m:oMath>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rock-tree</m:t>
            </m:r>
          </m:sub>
        </m:sSub>
        <m:r>
          <m:rPr>
            <m:sty m:val="p"/>
          </m:rPr>
          <w:rPr>
            <w:rFonts w:ascii="Cambria Math" w:hAnsi="Cambria Math" w:cs="Times New Roman"/>
          </w:rPr>
          <m:t>=7.19</m:t>
        </m:r>
      </m:oMath>
      <w:r w:rsidRPr="00742AC6">
        <w:rPr>
          <w:rFonts w:cs="Times New Roman"/>
        </w:rPr>
        <w:t xml:space="preserve">; </w:t>
      </w:r>
      <m:oMath>
        <m:r>
          <m:rPr>
            <m:sty m:val="p"/>
          </m:rPr>
          <w:rPr>
            <w:rFonts w:ascii="Cambria Math" w:hAnsi="Cambria Math" w:cs="Times New Roman"/>
          </w:rPr>
          <m:t>P&lt;&lt;0.001</m:t>
        </m:r>
      </m:oMath>
      <w:r w:rsidRPr="00742AC6">
        <w:rPr>
          <w:rFonts w:cs="Times New Roman"/>
        </w:rPr>
        <w:t xml:space="preserve">). When size was accounted for in the data, levels of integration dropped considerably, though the overall pattern and differences among habitat groups remained the same (Supplementary Material). </w:t>
      </w:r>
    </w:p>
    <w:p w14:paraId="3C05B4B3" w14:textId="2930EC00" w:rsidR="00832A5D" w:rsidRDefault="00000000">
      <w:pPr>
        <w:pStyle w:val="Textoindependiente"/>
      </w:pPr>
      <w:r>
        <w:t xml:space="preserve">Comparisons of evolutionary allometry with static allometry in each habitat revealed substantial concordance between allometric trends at these hierarchical levels. Here, vectors </w:t>
      </w:r>
      <w:r>
        <w:lastRenderedPageBreak/>
        <w:t>of regression coefficients representing static allometry within habitat groups were oriented in very similar directions with the regression vector representing evolutionary allometry, with small pairwise angles between them (</w:t>
      </w:r>
      <m:oMath>
        <m:r>
          <m:rPr>
            <m:sty m:val="p"/>
          </m:rPr>
          <w:rPr>
            <w:rFonts w:ascii="Cambria Math" w:hAnsi="Cambria Math" w:cs="Times New Roman"/>
          </w:rPr>
          <m:t>θ:</m:t>
        </m:r>
        <m:sSup>
          <m:sSupPr>
            <m:ctrlPr>
              <w:rPr>
                <w:rFonts w:ascii="Cambria Math" w:hAnsi="Cambria Math"/>
              </w:rPr>
            </m:ctrlPr>
          </m:sSupPr>
          <m:e>
            <m:r>
              <m:rPr>
                <m:sty m:val="p"/>
              </m:rPr>
              <w:rPr>
                <w:rFonts w:ascii="Cambria Math" w:hAnsi="Cambria Math" w:cs="Times New Roman"/>
              </w:rPr>
              <m:t>2.3</m:t>
            </m:r>
          </m:e>
          <m:sup>
            <m:r>
              <m:rPr>
                <m:sty m:val="p"/>
              </m:rPr>
              <w:rPr>
                <w:rFonts w:ascii="Cambria Math" w:hAnsi="Cambria Math" w:cs="Times New Roman"/>
              </w:rPr>
              <m:t>∘</m:t>
            </m:r>
          </m:sup>
        </m:sSup>
        <m:r>
          <m:rPr>
            <m:sty m:val="p"/>
          </m:rPr>
          <w:rPr>
            <w:rFonts w:ascii="Cambria Math" w:hAnsi="Cambria Math" w:cs="Times New Roman"/>
          </w:rPr>
          <m:t>→</m:t>
        </m:r>
        <m:sSup>
          <m:sSupPr>
            <m:ctrlPr>
              <w:rPr>
                <w:rFonts w:ascii="Cambria Math" w:hAnsi="Cambria Math"/>
              </w:rPr>
            </m:ctrlPr>
          </m:sSupPr>
          <m:e>
            <m:r>
              <m:rPr>
                <m:sty m:val="p"/>
              </m:rPr>
              <w:rPr>
                <w:rFonts w:ascii="Cambria Math" w:hAnsi="Cambria Math" w:cs="Times New Roman"/>
              </w:rPr>
              <m:t>5.9</m:t>
            </m:r>
          </m:e>
          <m:sup>
            <m:r>
              <m:rPr>
                <m:sty m:val="p"/>
              </m:rPr>
              <w:rPr>
                <w:rFonts w:ascii="Cambria Math" w:hAnsi="Cambria Math" w:cs="Times New Roman"/>
              </w:rPr>
              <m:t>∘</m:t>
            </m:r>
          </m:sup>
        </m:sSup>
      </m:oMath>
      <w:r>
        <w:t xml:space="preserve">). Subsequent permutation tests indicated no differences between the static allometry vectors and the regression vector representing evolutionary allometry, indicating strong congruence between them (Table 3). Notably, static allometry in </w:t>
      </w:r>
      <w:proofErr w:type="gramStart"/>
      <w:r>
        <w:t>ground-dwelling</w:t>
      </w:r>
      <w:proofErr w:type="gramEnd"/>
      <w:r>
        <w:t xml:space="preserve"> </w:t>
      </w:r>
      <w:proofErr w:type="spellStart"/>
      <w:r>
        <w:rPr>
          <w:i/>
        </w:rPr>
        <w:t>Pristurus</w:t>
      </w:r>
      <w:proofErr w:type="spellEnd"/>
      <w:r>
        <w:t xml:space="preserve"> was most similar to trends of evolutionary allometry, displaying the smallest angular difference and largest effect size. Thus, </w:t>
      </w:r>
      <w:proofErr w:type="gramStart"/>
      <w:r>
        <w:t>static</w:t>
      </w:r>
      <w:proofErr w:type="gramEnd"/>
      <w:r>
        <w:t xml:space="preserve"> and evolutionary allometry trends were essentially parallel in this group, indicating a direct correspondence between the two. This result implied that phenotypic evolution across species aligned closely with directions of allometric variation within habitat groups at the individual level; namely that larger individuals and larger ground-dwelling species exhibited disproportionately larger heads and limbs, while smaller individuals and smaller ground-dwelling species displayed disproportionately smaller heads and limbs. </w:t>
      </w:r>
    </w:p>
    <w:p w14:paraId="41F2180F" w14:textId="77777777" w:rsidR="00832A5D" w:rsidRDefault="00000000">
      <w:pPr>
        <w:pStyle w:val="Textoindependiente"/>
      </w:pPr>
      <w:r>
        <w:t xml:space="preserve">Mapping the residuals of species into the phylogeny showed that large ground-dwelling species displayed greater head proportions than large rock-dwelling species, who exhibited smaller heads relative to body size (Figure 3A). Conversely, the opposite pattern was observed when comparing small species utilizing these habitats: ground-dwelling species showed small relative head proportions while rock-dwelling species displayed generally larger head proportions. In contrast, limb shape showed more variable patterns. Although all large ground-dwelling species consistently displayed large relative limb proportions, large rock-dwelling species were more variable in this trait, with </w:t>
      </w:r>
      <w:r>
        <w:rPr>
          <w:i/>
        </w:rPr>
        <w:t>P. insignis</w:t>
      </w:r>
      <w:r>
        <w:t xml:space="preserve"> exhibiting large and </w:t>
      </w:r>
      <w:r>
        <w:rPr>
          <w:i/>
        </w:rPr>
        <w:t xml:space="preserve">P. </w:t>
      </w:r>
      <w:proofErr w:type="spellStart"/>
      <w:r>
        <w:rPr>
          <w:i/>
        </w:rPr>
        <w:t>insignoides</w:t>
      </w:r>
      <w:proofErr w:type="spellEnd"/>
      <w:r>
        <w:t xml:space="preserve"> small limb proportions. For small species, shifts in relative limb proportions seemed more independent of habitat utilization, since there were differences in limb residuals </w:t>
      </w:r>
      <w:r>
        <w:lastRenderedPageBreak/>
        <w:t xml:space="preserve">both within rock- and ground-dwelling species (Figure 3B). Visual inspection of static allometry trends within species (Figure 4) largely confirmed these patterns, illustrating that ground-dwelling species generally displayed steeper allometric patterns in head proportions as compared with rock-dwelling species. </w:t>
      </w:r>
      <w:proofErr w:type="gramStart"/>
      <w:r>
        <w:t>Overall</w:t>
      </w:r>
      <w:proofErr w:type="gramEnd"/>
      <w:r>
        <w:t xml:space="preserve"> there was general concordance across taxa in terms of trends of multivariate allometry, affirming that the association between evolutionary allometry and habitat-based static allometry was robust. </w:t>
      </w:r>
    </w:p>
    <w:p w14:paraId="7F91D9E7" w14:textId="77777777" w:rsidR="00832A5D" w:rsidRDefault="00000000">
      <w:pPr>
        <w:pStyle w:val="Textoindependiente"/>
      </w:pPr>
      <w:r>
        <w:t xml:space="preserve">Viewing body shape differentiation in </w:t>
      </w:r>
      <w:proofErr w:type="spellStart"/>
      <w:r>
        <w:rPr>
          <w:i/>
        </w:rPr>
        <w:t>Pristurus</w:t>
      </w:r>
      <w:proofErr w:type="spellEnd"/>
      <w:r>
        <w:t xml:space="preserve"> in </w:t>
      </w:r>
      <w:proofErr w:type="spellStart"/>
      <w:r>
        <w:t>phylomorphospace</w:t>
      </w:r>
      <w:proofErr w:type="spellEnd"/>
      <w:r>
        <w:t xml:space="preserve"> (Figure 5) revealed broad overlap among habitat groups, though arboreal (tree-dwelling) species were somewhat more separated in </w:t>
      </w:r>
      <w:proofErr w:type="spellStart"/>
      <w:r>
        <w:t>morphospace</w:t>
      </w:r>
      <w:proofErr w:type="spellEnd"/>
      <w:r>
        <w:t xml:space="preserve">. Rock-dwelling species occupied a slightly larger region of </w:t>
      </w:r>
      <w:proofErr w:type="spellStart"/>
      <w:r>
        <w:t>morphospace</w:t>
      </w:r>
      <w:proofErr w:type="spellEnd"/>
      <w:r>
        <w:t xml:space="preserve"> as compared with the other groups, though this pattern was not statistically significant (Supplementary Material). Intriguingly, when viewed in relation to body size, large </w:t>
      </w:r>
      <w:proofErr w:type="spellStart"/>
      <w:r>
        <w:rPr>
          <w:i/>
        </w:rPr>
        <w:t>Pristurus</w:t>
      </w:r>
      <w:proofErr w:type="spellEnd"/>
      <w:r>
        <w:t xml:space="preserve"> species were not localized to a particular region of </w:t>
      </w:r>
      <w:proofErr w:type="spellStart"/>
      <w:r>
        <w:t>morphospace</w:t>
      </w:r>
      <w:proofErr w:type="spellEnd"/>
      <w:r>
        <w:t xml:space="preserve">, nor were smaller species. Instead, the largest rock-dwelling species were found </w:t>
      </w:r>
      <w:proofErr w:type="gramStart"/>
      <w:r>
        <w:t>in close proximity to</w:t>
      </w:r>
      <w:proofErr w:type="gramEnd"/>
      <w:r>
        <w:t xml:space="preserve"> the smallest ground-dwelling species, indicating that they were similar in overall body shape. Likewise, the smallest rock-dwelling species were found close to large ground-dwelling species in </w:t>
      </w:r>
      <w:proofErr w:type="spellStart"/>
      <w:r>
        <w:t>morphospace</w:t>
      </w:r>
      <w:proofErr w:type="spellEnd"/>
      <w:r>
        <w:t xml:space="preserve">, indicating they displayed similar body shapes as well. </w:t>
      </w:r>
    </w:p>
    <w:p w14:paraId="196166AF" w14:textId="77777777" w:rsidR="00832A5D" w:rsidRDefault="00000000">
      <w:pPr>
        <w:pStyle w:val="Textoindependiente"/>
      </w:pPr>
      <w:r>
        <w:t xml:space="preserve">Finally, when representative specimens were scaled to a similar body size (Figure 6), the consequences of differences in allometric trends on body proportions became apparent. Here, larger </w:t>
      </w:r>
      <w:proofErr w:type="gramStart"/>
      <w:r>
        <w:t>ground-dwelling</w:t>
      </w:r>
      <w:proofErr w:type="gramEnd"/>
      <w:r>
        <w:t xml:space="preserve"> </w:t>
      </w:r>
      <w:proofErr w:type="spellStart"/>
      <w:r>
        <w:rPr>
          <w:i/>
        </w:rPr>
        <w:t>Pristurus</w:t>
      </w:r>
      <w:proofErr w:type="spellEnd"/>
      <w:r>
        <w:t xml:space="preserve"> species displayed disproportionately larger heads and limbs as compared with large </w:t>
      </w:r>
      <w:proofErr w:type="spellStart"/>
      <w:r>
        <w:rPr>
          <w:i/>
        </w:rPr>
        <w:t>Pristurus</w:t>
      </w:r>
      <w:proofErr w:type="spellEnd"/>
      <w:r>
        <w:t xml:space="preserve"> species utilizing other habitat types. Conversely, smaller rock-dwelling species were found to have disproportionately larger heads and limbs as compared with smaller ground-dwelling species. These patterns corresponded closely with those identified in </w:t>
      </w:r>
      <w:proofErr w:type="spellStart"/>
      <w:r>
        <w:t>morphospace</w:t>
      </w:r>
      <w:proofErr w:type="spellEnd"/>
      <w:r>
        <w:t xml:space="preserve"> (Figure 5), where large ground-dwelling species were </w:t>
      </w:r>
      <w:r>
        <w:lastRenderedPageBreak/>
        <w:t xml:space="preserve">similar in body form to small rock-dwelling species, while small ground-dwelling species were similar in body form to large rock-dwelling species (Figure 6). Thus, synthesizing the patterns revealed in the </w:t>
      </w:r>
      <w:proofErr w:type="spellStart"/>
      <w:r>
        <w:t>phylomorphospace</w:t>
      </w:r>
      <w:proofErr w:type="spellEnd"/>
      <w:r>
        <w:t xml:space="preserve"> with those from the other analyses revealed that the same body shape could be obtained in different ways, as determined by subtle differences in allometric slope across habitats, combined with body size differences. As such, species with similar body shapes displayed differing overall size, were found in distinct habitats, and exhibited different allometric trends. </w:t>
      </w:r>
    </w:p>
    <w:p w14:paraId="48AD137A" w14:textId="77777777" w:rsidR="00832A5D" w:rsidRDefault="00000000">
      <w:pPr>
        <w:pStyle w:val="Ttulo1"/>
      </w:pPr>
      <w:bookmarkStart w:id="6" w:name="discussion"/>
      <w:r>
        <w:t>4. Discussion</w:t>
      </w:r>
      <w:bookmarkEnd w:id="6"/>
    </w:p>
    <w:p w14:paraId="32D1093C" w14:textId="77777777" w:rsidR="00832A5D" w:rsidRDefault="00000000">
      <w:pPr>
        <w:pStyle w:val="FirstParagraph"/>
      </w:pPr>
      <w:r>
        <w:t xml:space="preserve">Elucidating the selective forces that generate patterns of phenotypic diversity is a major goal in evolutionary biology. For species that utilize distinct habitats, disentangling the causes of phenotypic differentiation across those habitats is essential for our understanding of how natural selection operates and how evolution proceeds. In this study, we evaluated the role of potential drivers of body shape differentiation in the geckos of the genus </w:t>
      </w:r>
      <w:proofErr w:type="spellStart"/>
      <w:r>
        <w:rPr>
          <w:i/>
        </w:rPr>
        <w:t>Pristurus</w:t>
      </w:r>
      <w:proofErr w:type="spellEnd"/>
      <w:r>
        <w:t xml:space="preserve">. To this end, we compared allometric trends and levels of integration among </w:t>
      </w:r>
      <w:proofErr w:type="spellStart"/>
      <w:r>
        <w:rPr>
          <w:i/>
        </w:rPr>
        <w:t>Pristurus</w:t>
      </w:r>
      <w:proofErr w:type="spellEnd"/>
      <w:r>
        <w:t xml:space="preserve"> occupying distinct habitats, interrogated allometric patterns at both the static and evolutionary </w:t>
      </w:r>
      <w:proofErr w:type="gramStart"/>
      <w:r>
        <w:t>levels, and</w:t>
      </w:r>
      <w:proofErr w:type="gramEnd"/>
      <w:r>
        <w:t xml:space="preserve"> related these trends to diversification in body form. Our findings have several important implications for how ecological specialization, phenotypic integration, and body form evolution along allometric trajectories relate to patterns of phenotypic diversity generally, and the evolution of phenotypic diversification in </w:t>
      </w:r>
      <w:proofErr w:type="spellStart"/>
      <w:r>
        <w:rPr>
          <w:i/>
        </w:rPr>
        <w:t>Pristurus</w:t>
      </w:r>
      <w:proofErr w:type="spellEnd"/>
      <w:r>
        <w:t xml:space="preserve"> in particular. </w:t>
      </w:r>
    </w:p>
    <w:p w14:paraId="185C1B71" w14:textId="77777777" w:rsidR="00832A5D" w:rsidRDefault="00000000">
      <w:pPr>
        <w:pStyle w:val="Textoindependiente"/>
      </w:pPr>
      <w:r>
        <w:t xml:space="preserve">First, our analyses revealed that patterns of body shape allometry and morphological integration are relatively distinct in </w:t>
      </w:r>
      <w:proofErr w:type="gramStart"/>
      <w:r>
        <w:t>ground-dwelling</w:t>
      </w:r>
      <w:proofErr w:type="gramEnd"/>
      <w:r>
        <w:t xml:space="preserve"> </w:t>
      </w:r>
      <w:proofErr w:type="spellStart"/>
      <w:r>
        <w:rPr>
          <w:i/>
        </w:rPr>
        <w:t>Pristurus</w:t>
      </w:r>
      <w:proofErr w:type="spellEnd"/>
      <w:r>
        <w:t xml:space="preserve"> lizards, as compared with </w:t>
      </w:r>
      <w:proofErr w:type="spellStart"/>
      <w:r>
        <w:rPr>
          <w:i/>
        </w:rPr>
        <w:t>Pristurus</w:t>
      </w:r>
      <w:proofErr w:type="spellEnd"/>
      <w:r>
        <w:t xml:space="preserve"> occupying other habitats. Specifically, we found that multivariate vectors of regression coefficients differed significantly from what was expected under isometry (Table </w:t>
      </w:r>
      <w:r>
        <w:lastRenderedPageBreak/>
        <w:t xml:space="preserve">2) for taxa utilizing all habitat types (ground, rock, tree), indicating that in </w:t>
      </w:r>
      <w:proofErr w:type="spellStart"/>
      <w:r>
        <w:rPr>
          <w:i/>
        </w:rPr>
        <w:t>Pristurus</w:t>
      </w:r>
      <w:proofErr w:type="spellEnd"/>
      <w:r>
        <w:t xml:space="preserve">, allometric scaling patterns predominate. Further, our interrogation of allometric trends revealed differences between habitat types, where ground-dwelling </w:t>
      </w:r>
      <w:proofErr w:type="spellStart"/>
      <w:r>
        <w:rPr>
          <w:i/>
        </w:rPr>
        <w:t>Pristurus</w:t>
      </w:r>
      <w:proofErr w:type="spellEnd"/>
      <w:r>
        <w:t xml:space="preserve"> displayed steeper (i.e., positively allometric) trends for both head and limb traits, while rock and tree-dwelling taxa displayed shallower (negatively allometric) trends for head traits and more varied patterns for limb proportions. Biologically, these patterns revealed that not only does shape differ between large and small </w:t>
      </w:r>
      <w:proofErr w:type="spellStart"/>
      <w:r>
        <w:rPr>
          <w:i/>
        </w:rPr>
        <w:t>Pristurus</w:t>
      </w:r>
      <w:proofErr w:type="spellEnd"/>
      <w:r>
        <w:t xml:space="preserve">, but this pattern differs across habitat types. Specifically, large ground-dwelling </w:t>
      </w:r>
      <w:proofErr w:type="spellStart"/>
      <w:r>
        <w:rPr>
          <w:i/>
        </w:rPr>
        <w:t>Pristurus</w:t>
      </w:r>
      <w:proofErr w:type="spellEnd"/>
      <w:r>
        <w:t xml:space="preserve"> present disproportionately larger heads and longer limbs relative to large individuals in other habitats, while small ground-dwelling </w:t>
      </w:r>
      <w:proofErr w:type="spellStart"/>
      <w:r>
        <w:rPr>
          <w:i/>
        </w:rPr>
        <w:t>Pristurus</w:t>
      </w:r>
      <w:proofErr w:type="spellEnd"/>
      <w:r>
        <w:t xml:space="preserve"> exhibit disproportionately smaller heads and shorter limbs (Figure 3). These findings are consistent with previous work at the macroevolutionary level (Tejero-Cicuéndez et al. 2021a), where large ground species were also found to display disproportionately large heads and long limbs. </w:t>
      </w:r>
    </w:p>
    <w:p w14:paraId="20956CF5" w14:textId="77777777" w:rsidR="00832A5D" w:rsidRDefault="00000000">
      <w:pPr>
        <w:pStyle w:val="Textoindependiente"/>
      </w:pPr>
      <w:r>
        <w:t xml:space="preserve">Second, our findings revealed that </w:t>
      </w:r>
      <w:proofErr w:type="gramStart"/>
      <w:r>
        <w:t>rock-dwelling</w:t>
      </w:r>
      <w:proofErr w:type="gramEnd"/>
      <w:r>
        <w:t xml:space="preserve"> </w:t>
      </w:r>
      <w:proofErr w:type="spellStart"/>
      <w:r>
        <w:rPr>
          <w:i/>
        </w:rPr>
        <w:t>Pristurus</w:t>
      </w:r>
      <w:proofErr w:type="spellEnd"/>
      <w:r>
        <w:t xml:space="preserve"> show a converse pattern, where smaller individuals displayed relatively larger heads, while larger individuals have smaller heads relative to their body size. These allometric patterns also corresponded with findings at macroevolutionary scales (Tejero-Cicuéndez et al. 2021a), where similar patterns at the species level were observed. Regarding relative limb proportions, we found a high variability among small rock-dwelling species rather than a common pattern (Figure 3B). Indeed, earlier work in the subclade comprising several of these species (the </w:t>
      </w:r>
      <w:r>
        <w:rPr>
          <w:i/>
        </w:rPr>
        <w:t xml:space="preserve">P. </w:t>
      </w:r>
      <w:proofErr w:type="spellStart"/>
      <w:r>
        <w:rPr>
          <w:i/>
        </w:rPr>
        <w:t>rupestris</w:t>
      </w:r>
      <w:proofErr w:type="spellEnd"/>
      <w:r>
        <w:t xml:space="preserve"> species complex) found two well-differentiated phenotypes in populations of these lineages segregated by elevation (Garcia-Porta et al. 2017). These two ecotypes, defined as ‘slender’ and ‘robust’, differed in their head and limb characteristics. Our work is consistent with </w:t>
      </w:r>
      <w:proofErr w:type="gramStart"/>
      <w:r>
        <w:t>this, and</w:t>
      </w:r>
      <w:proofErr w:type="gramEnd"/>
      <w:r>
        <w:t xml:space="preserve"> extends </w:t>
      </w:r>
      <w:r>
        <w:lastRenderedPageBreak/>
        <w:t xml:space="preserve">these patterns to the allometric realm. Tejero-Cicuéndez et al. (2021a) also performed habitat ancestral estimation, finding that the rock habitat was the most likely ancestral condition in the group, with subsequent colonization by </w:t>
      </w:r>
      <w:proofErr w:type="spellStart"/>
      <w:r>
        <w:rPr>
          <w:i/>
        </w:rPr>
        <w:t>Pristurus</w:t>
      </w:r>
      <w:proofErr w:type="spellEnd"/>
      <w:r>
        <w:t xml:space="preserve"> of ground habitats. When patterns of allometry are viewed through this lens, it suggests the hypothesis that habitat shifts from rock-dwelling to ground-dwelling incurred a concomitant evolutionary shift in allometric trajectories as well (Adams and </w:t>
      </w:r>
      <w:proofErr w:type="spellStart"/>
      <w:r>
        <w:t>Nistri</w:t>
      </w:r>
      <w:proofErr w:type="spellEnd"/>
      <w:r>
        <w:t xml:space="preserve"> 2010). Indeed, our analyses are consistent with this hypothesis, as allometric trends are inferred to be more rock-like towards the root of the </w:t>
      </w:r>
      <w:proofErr w:type="spellStart"/>
      <w:r>
        <w:rPr>
          <w:i/>
        </w:rPr>
        <w:t>Pristurus</w:t>
      </w:r>
      <w:proofErr w:type="spellEnd"/>
      <w:r>
        <w:t xml:space="preserve"> phylogeny (Figure 3), with subsequent shifts along branches leading to ground-dwelling species. This further suggests that the segregation in body size and shape through differential allometric relationships across habitats responds to adaptive dynamics concerning the colonization of new habitats. Thus, in </w:t>
      </w:r>
      <w:proofErr w:type="spellStart"/>
      <w:r>
        <w:rPr>
          <w:i/>
        </w:rPr>
        <w:t>Pristurus</w:t>
      </w:r>
      <w:proofErr w:type="spellEnd"/>
      <w:r>
        <w:t xml:space="preserve">, there is support for the hypothesis that colonization of ground habitats has been a trigger for morphological change (Tejero-Cicuéndez et al. 2021a), as there appears to be a link between shifts in allometric trajectories </w:t>
      </w:r>
      <w:proofErr w:type="gramStart"/>
      <w:r>
        <w:t>as a result of</w:t>
      </w:r>
      <w:proofErr w:type="gramEnd"/>
      <w:r>
        <w:t xml:space="preserve"> habitat-induced selection, and differential patterns of body shape observed across taxa. More broadly, these findings are consistent with prior discoveries in other lizards, where the differential selective pressures imposed by rocky and ground habitats have resulted in the differentiation of head and limb morphology (Goodman et al. 2008; </w:t>
      </w:r>
      <w:proofErr w:type="spellStart"/>
      <w:r>
        <w:t>Kaliontzopoulou</w:t>
      </w:r>
      <w:proofErr w:type="spellEnd"/>
      <w:r>
        <w:t xml:space="preserve"> et al. 2010; Garcia-Porta et al. 2017; Foster et al. 2018). Indeed, such phenotypic differences resulting from the effects of habitat-based ecological selection have been extensively documented in reptiles as well as in other vertebrates (</w:t>
      </w:r>
      <w:proofErr w:type="spellStart"/>
      <w:r>
        <w:t>Losos</w:t>
      </w:r>
      <w:proofErr w:type="spellEnd"/>
      <w:r>
        <w:t xml:space="preserve"> 2009; Reynolds et al. 2016; </w:t>
      </w:r>
      <w:proofErr w:type="spellStart"/>
      <w:r>
        <w:t>Hipsley</w:t>
      </w:r>
      <w:proofErr w:type="spellEnd"/>
      <w:r>
        <w:t xml:space="preserve"> and Müller 2017; Samuels and Hopkins 2017; Watanabe et al. 2019; </w:t>
      </w:r>
      <w:proofErr w:type="spellStart"/>
      <w:r>
        <w:t>Busschau</w:t>
      </w:r>
      <w:proofErr w:type="spellEnd"/>
      <w:r>
        <w:t xml:space="preserve"> and </w:t>
      </w:r>
      <w:proofErr w:type="spellStart"/>
      <w:r>
        <w:t>Boissinot</w:t>
      </w:r>
      <w:proofErr w:type="spellEnd"/>
      <w:r>
        <w:t xml:space="preserve"> 2022; </w:t>
      </w:r>
      <w:proofErr w:type="spellStart"/>
      <w:r>
        <w:t>Navalón</w:t>
      </w:r>
      <w:proofErr w:type="spellEnd"/>
      <w:r>
        <w:t xml:space="preserve"> et al. 2022; Friedman et al. 2022), and our work in </w:t>
      </w:r>
      <w:proofErr w:type="spellStart"/>
      <w:r>
        <w:rPr>
          <w:i/>
        </w:rPr>
        <w:t>Pristurus</w:t>
      </w:r>
      <w:proofErr w:type="spellEnd"/>
      <w:r>
        <w:t xml:space="preserve"> thus contributes to this growing body of literature. </w:t>
      </w:r>
    </w:p>
    <w:p w14:paraId="1F81C19B" w14:textId="77777777" w:rsidR="00832A5D" w:rsidRDefault="00000000">
      <w:pPr>
        <w:pStyle w:val="Textoindependiente"/>
      </w:pPr>
      <w:r>
        <w:lastRenderedPageBreak/>
        <w:t xml:space="preserve">Another important finding of our study was the strong concordance between static allometry across individuals and evolutionary allometry among </w:t>
      </w:r>
      <w:proofErr w:type="spellStart"/>
      <w:r>
        <w:rPr>
          <w:i/>
        </w:rPr>
        <w:t>Pristurus</w:t>
      </w:r>
      <w:proofErr w:type="spellEnd"/>
      <w:r>
        <w:t xml:space="preserve"> species. Our analyses revealed small pairwise angles between static and evolutionary allometry vectors, indicating that allometric trends at these two hierarchical levels were oriented in similar directions and were essentially parallel. As such, size-associated changes in body shape among individuals were predictive of evolutionary shifts across taxa at higher macroevolutionary scales. This in turn, suggests that body shape evolution in </w:t>
      </w:r>
      <w:proofErr w:type="spellStart"/>
      <w:r>
        <w:rPr>
          <w:i/>
        </w:rPr>
        <w:t>Pristurus</w:t>
      </w:r>
      <w:proofErr w:type="spellEnd"/>
      <w:r>
        <w:t xml:space="preserve"> follows an allometric line of least resistance (</w:t>
      </w:r>
      <w:proofErr w:type="spellStart"/>
      <w:r>
        <w:t>Marroig</w:t>
      </w:r>
      <w:proofErr w:type="spellEnd"/>
      <w:r>
        <w:t xml:space="preserve"> and </w:t>
      </w:r>
      <w:proofErr w:type="spellStart"/>
      <w:r>
        <w:t>Cheverud</w:t>
      </w:r>
      <w:proofErr w:type="spellEnd"/>
      <w:r>
        <w:t xml:space="preserve"> 2005). In other empirical systems, a similarly tight correspondence between static and evolutionary allometry has also been observed (</w:t>
      </w:r>
      <w:proofErr w:type="spellStart"/>
      <w:r>
        <w:t>Marroig</w:t>
      </w:r>
      <w:proofErr w:type="spellEnd"/>
      <w:r>
        <w:t xml:space="preserve"> and </w:t>
      </w:r>
      <w:proofErr w:type="spellStart"/>
      <w:r>
        <w:t>Cheverud</w:t>
      </w:r>
      <w:proofErr w:type="spellEnd"/>
      <w:r>
        <w:t xml:space="preserve"> 2005; </w:t>
      </w:r>
      <w:proofErr w:type="spellStart"/>
      <w:r>
        <w:t>Firmat</w:t>
      </w:r>
      <w:proofErr w:type="spellEnd"/>
      <w:r>
        <w:t xml:space="preserve"> et al. 2014; </w:t>
      </w:r>
      <w:proofErr w:type="spellStart"/>
      <w:r>
        <w:t>Voje</w:t>
      </w:r>
      <w:proofErr w:type="spellEnd"/>
      <w:r>
        <w:t xml:space="preserve"> et al. 2014; </w:t>
      </w:r>
      <w:proofErr w:type="spellStart"/>
      <w:r>
        <w:t>Brombacher</w:t>
      </w:r>
      <w:proofErr w:type="spellEnd"/>
      <w:r>
        <w:t xml:space="preserve"> et al. 2017; Marcy et al. 2020), though the trend is not universal across all taxa or traits (see Klingenberg and Zimmermann 1992; </w:t>
      </w:r>
      <w:proofErr w:type="spellStart"/>
      <w:r>
        <w:t>Voje</w:t>
      </w:r>
      <w:proofErr w:type="spellEnd"/>
      <w:r>
        <w:t xml:space="preserve"> et al. 2022). Nonetheless, when such trends are present, they imply that allometric trajectories impose a prevailing influence on the magnitude, direction, and rate of phenotypic change across the phylogeny. Our work in </w:t>
      </w:r>
      <w:proofErr w:type="spellStart"/>
      <w:r>
        <w:rPr>
          <w:i/>
        </w:rPr>
        <w:t>Pristurus</w:t>
      </w:r>
      <w:proofErr w:type="spellEnd"/>
      <w:r>
        <w:t xml:space="preserve"> contributes to the growing literature on this </w:t>
      </w:r>
      <w:proofErr w:type="gramStart"/>
      <w:r>
        <w:t>topic, and</w:t>
      </w:r>
      <w:proofErr w:type="gramEnd"/>
      <w:r>
        <w:t xml:space="preserve"> suggests that perhaps such patterns may be more widespread.</w:t>
      </w:r>
    </w:p>
    <w:p w14:paraId="4FED1F8A" w14:textId="77777777" w:rsidR="00832A5D" w:rsidRDefault="00000000">
      <w:pPr>
        <w:pStyle w:val="Textoindependiente"/>
      </w:pPr>
      <w:r>
        <w:t xml:space="preserve">Given the observation that static and evolutionary allometry in </w:t>
      </w:r>
      <w:proofErr w:type="spellStart"/>
      <w:r>
        <w:rPr>
          <w:i/>
        </w:rPr>
        <w:t>Pristurus</w:t>
      </w:r>
      <w:proofErr w:type="spellEnd"/>
      <w:r>
        <w:t xml:space="preserve"> are so concordant, an obvious question is: why might this be the case? One possible explanation is that when genetic covariation remains relatively constant, selection on body size will generate an evolutionary allometric trajectory along the trend described by static allometry (</w:t>
      </w:r>
      <w:proofErr w:type="spellStart"/>
      <w:r>
        <w:t>Lande</w:t>
      </w:r>
      <w:proofErr w:type="spellEnd"/>
      <w:r>
        <w:t xml:space="preserve"> 1979, 1985). Here, allometry effectively acts as a constraint on evolutionary change, as size-associated shape changes at one hierarchical level are linked to changes at another level (</w:t>
      </w:r>
      <w:proofErr w:type="spellStart"/>
      <w:r>
        <w:t>Voje</w:t>
      </w:r>
      <w:proofErr w:type="spellEnd"/>
      <w:r>
        <w:t xml:space="preserve"> et al. 2014, 2022; </w:t>
      </w:r>
      <w:proofErr w:type="spellStart"/>
      <w:r>
        <w:t>Pélabon</w:t>
      </w:r>
      <w:proofErr w:type="spellEnd"/>
      <w:r>
        <w:t xml:space="preserve"> et al. 2014). Further, when this is the case, one may also expect </w:t>
      </w:r>
      <w:r>
        <w:lastRenderedPageBreak/>
        <w:t xml:space="preserve">high levels of phenotypic integration in traits associated with body size changes. Indeed, our analyses reveal precisely this pattern in </w:t>
      </w:r>
      <w:proofErr w:type="spellStart"/>
      <w:r>
        <w:rPr>
          <w:i/>
        </w:rPr>
        <w:t>Pristurus</w:t>
      </w:r>
      <w:proofErr w:type="spellEnd"/>
      <w:r>
        <w:t xml:space="preserve">, with the highest levels of integration in the group (ground-dwelling) </w:t>
      </w:r>
      <w:proofErr w:type="gramStart"/>
      <w:r>
        <w:t>whose</w:t>
      </w:r>
      <w:proofErr w:type="gramEnd"/>
      <w:r>
        <w:t xml:space="preserve"> static allometry is most similar to that of evolutionary allometry. Thus, our results reveal that patterns of trait covariation are more constrained in ground-dwelling species, such that their differences in body form are most likely found along the primary allometric axis. When viewed in this light, integration and allometry may thus be interpreted as potential drivers that facilitate morphological change, as they provide a phenotypic pathway through adaptive lines of least resistance that enable rapid evolutionary changes in particular phenotypic directions but not in others (Felice et al. 2018; </w:t>
      </w:r>
      <w:proofErr w:type="spellStart"/>
      <w:r>
        <w:t>Navalón</w:t>
      </w:r>
      <w:proofErr w:type="spellEnd"/>
      <w:r>
        <w:t xml:space="preserve"> et al. 2020). The fact that ground-dwelling species in </w:t>
      </w:r>
      <w:proofErr w:type="spellStart"/>
      <w:r>
        <w:rPr>
          <w:i/>
        </w:rPr>
        <w:t>Pristurus</w:t>
      </w:r>
      <w:proofErr w:type="spellEnd"/>
      <w:r>
        <w:t xml:space="preserve"> have been found to have the widest phenotypic disparity, greatest range of body sizes, and highest rates of morphological evolution (Tejero-Cicuéndez et al. 2021a) are all consistent with this hypothesis, and suggest that in this group, integration describes the path of morphological evolution along allometric lines of least resistance. </w:t>
      </w:r>
    </w:p>
    <w:p w14:paraId="56DFCEDE" w14:textId="77777777" w:rsidR="00832A5D" w:rsidRDefault="00000000">
      <w:pPr>
        <w:pStyle w:val="Textoindependiente"/>
      </w:pPr>
      <w:r>
        <w:t xml:space="preserve">Finally, interpreting the observed patterns of phenotypic integration and allometry relative to habitat-specific differences helps to shed light on the possible pathways by which phenotypic diversity in </w:t>
      </w:r>
      <w:proofErr w:type="spellStart"/>
      <w:r>
        <w:rPr>
          <w:i/>
        </w:rPr>
        <w:t>Pristurus</w:t>
      </w:r>
      <w:proofErr w:type="spellEnd"/>
      <w:r>
        <w:t xml:space="preserve"> has evolved. For instance, prior work on this system (Tejero-Cicuéndez et al. 2021a) revealed that the colonization of new ecological habitats elicited strong ecological selection and phenotypic responses. This was particularly true of the invasion of ground habitats, where ground-dwelling species displayed the largest variation in body size in the genus. This observation implies some level of ecological selection on body size. In lizards, the ecological context in which species exist is known to play a pervasive role in body size evolution (James and </w:t>
      </w:r>
      <w:proofErr w:type="spellStart"/>
      <w:r>
        <w:t>M’closkey</w:t>
      </w:r>
      <w:proofErr w:type="spellEnd"/>
      <w:r>
        <w:t xml:space="preserve"> 2004; </w:t>
      </w:r>
      <w:proofErr w:type="spellStart"/>
      <w:r>
        <w:t>Meiri</w:t>
      </w:r>
      <w:proofErr w:type="spellEnd"/>
      <w:r>
        <w:t xml:space="preserve"> 2008; Tamar et al. 2019), as it does </w:t>
      </w:r>
      <w:r>
        <w:lastRenderedPageBreak/>
        <w:t xml:space="preserve">in other animal groups (Bergmann 1847; Calder 1983; Peters 1983; LaBarbera 1989; Olson et al. 2009). While to date this has not been thoroughly explored in </w:t>
      </w:r>
      <w:proofErr w:type="spellStart"/>
      <w:r>
        <w:rPr>
          <w:i/>
        </w:rPr>
        <w:t>Pristurus</w:t>
      </w:r>
      <w:proofErr w:type="spellEnd"/>
      <w:r>
        <w:t>, the evolutionary patterns revealed by our analyses suggest that the body size diversity in this clade conforms, at least in part, with patterns expected under ecological selection on body size. Intriguingly, such patterns are not only observed in ground- and rock-dwelling taxa, but also in arboreal species, whose restricted phenotypic diversity in both size and shape (Figures 3 &amp; 5) is consistent with strong ecological selection in the arboreal habit (</w:t>
      </w:r>
      <w:proofErr w:type="spellStart"/>
      <w:r>
        <w:t>Baken</w:t>
      </w:r>
      <w:proofErr w:type="spellEnd"/>
      <w:r>
        <w:t xml:space="preserve"> and Adams 2019; </w:t>
      </w:r>
      <w:proofErr w:type="spellStart"/>
      <w:r>
        <w:t>Baken</w:t>
      </w:r>
      <w:proofErr w:type="spellEnd"/>
      <w:r>
        <w:t xml:space="preserve"> et al. 2021b). Furthermore, our study identified the presence of strong integration and allometric trajectories, such that evolutionary changes in body size elicit corresponding changes in body shape. However, these trends differed significantly across habitats, implying that, at evolutionary scales, these trends serve to channel phenotypic responses to selection, but do so in differing directions for the different habitat groups. This, in turn, suggests that </w:t>
      </w:r>
      <w:proofErr w:type="spellStart"/>
      <w:r>
        <w:rPr>
          <w:i/>
        </w:rPr>
        <w:t>Pristurus</w:t>
      </w:r>
      <w:proofErr w:type="spellEnd"/>
      <w:r>
        <w:t xml:space="preserve"> species occupying different habitats display differing combinations of body size with body shape. The evolutionary consequence of ecological selection is that species have evolved similar shapes (Figure 6), but do so in differing habitats, and at different body sizes (Figure 5). Therefore, the phenotypic diversity observed in </w:t>
      </w:r>
      <w:proofErr w:type="spellStart"/>
      <w:r>
        <w:rPr>
          <w:i/>
        </w:rPr>
        <w:t>Pristurus</w:t>
      </w:r>
      <w:proofErr w:type="spellEnd"/>
      <w:r>
        <w:t xml:space="preserve"> is best explained as the result of a complex interplay between ecological selection, body size differentiation, and differing allometric trajectories across ecological habitats.</w:t>
      </w:r>
    </w:p>
    <w:p w14:paraId="630FFD67" w14:textId="77777777" w:rsidR="00832A5D" w:rsidRDefault="00000000">
      <w:r>
        <w:br w:type="page"/>
      </w:r>
    </w:p>
    <w:p w14:paraId="01DA0503" w14:textId="3EE55FAE" w:rsidR="00832A5D" w:rsidRDefault="00000000" w:rsidP="007225A8">
      <w:pPr>
        <w:pStyle w:val="Ttulo1"/>
      </w:pPr>
      <w:bookmarkStart w:id="7" w:name="references"/>
      <w:r>
        <w:lastRenderedPageBreak/>
        <w:t>References</w:t>
      </w:r>
      <w:bookmarkEnd w:id="7"/>
    </w:p>
    <w:p w14:paraId="23FEF22C" w14:textId="77777777" w:rsidR="00832A5D" w:rsidRDefault="00000000">
      <w:pPr>
        <w:pStyle w:val="Bibliografa"/>
      </w:pPr>
      <w:bookmarkStart w:id="8" w:name="ref-AdamsCollyer2009"/>
      <w:bookmarkStart w:id="9" w:name="refs"/>
      <w:r>
        <w:t>Adams, D. C., and M. L. Collyer. 2009. A general framework for the analysis of phenotypic trajectories in evolutionary studies. Evolution 63:1143–1154.</w:t>
      </w:r>
    </w:p>
    <w:p w14:paraId="069D50AA" w14:textId="77777777" w:rsidR="00832A5D" w:rsidRDefault="00000000">
      <w:pPr>
        <w:pStyle w:val="Bibliografa"/>
      </w:pPr>
      <w:bookmarkStart w:id="10" w:name="ref-AdamsNistri2010"/>
      <w:bookmarkEnd w:id="8"/>
      <w:r>
        <w:t xml:space="preserve">Adams, D. C., and A. </w:t>
      </w:r>
      <w:proofErr w:type="spellStart"/>
      <w:r>
        <w:t>Nistri</w:t>
      </w:r>
      <w:proofErr w:type="spellEnd"/>
      <w:r>
        <w:t xml:space="preserve">. 2010. Ontogenetic convergence and evolution of foot morphology in European cave salamanders (Family: </w:t>
      </w:r>
      <w:proofErr w:type="spellStart"/>
      <w:r>
        <w:t>Plethodontidae</w:t>
      </w:r>
      <w:proofErr w:type="spellEnd"/>
      <w:r>
        <w:t>). BMC Evolutionary Biology 10:1–10. BioMed Central.</w:t>
      </w:r>
    </w:p>
    <w:p w14:paraId="5C2C4998" w14:textId="77777777" w:rsidR="00832A5D" w:rsidRDefault="00000000">
      <w:pPr>
        <w:pStyle w:val="Bibliografa"/>
      </w:pPr>
      <w:bookmarkStart w:id="11" w:name="ref-Albertson2001"/>
      <w:bookmarkEnd w:id="10"/>
      <w:r>
        <w:t>Albertson, R. C., and T. D. Kocher. 2001. Assessing morphological differences in an adaptive trait: A landmark-based morphometric approach. Journal of Experimental Zoology 289:385–403.</w:t>
      </w:r>
    </w:p>
    <w:p w14:paraId="2A104322" w14:textId="77777777" w:rsidR="00832A5D" w:rsidRDefault="00000000">
      <w:pPr>
        <w:pStyle w:val="Bibliografa"/>
      </w:pPr>
      <w:bookmarkStart w:id="12" w:name="ref-Arnold1983"/>
      <w:bookmarkEnd w:id="11"/>
      <w:r>
        <w:t>Arnold, S. J. 1983. Morphology, performance, fitness. American Zoologist 23:347–361.</w:t>
      </w:r>
    </w:p>
    <w:p w14:paraId="4CEC2CF1" w14:textId="77777777" w:rsidR="00832A5D" w:rsidRDefault="00000000">
      <w:pPr>
        <w:pStyle w:val="Bibliografa"/>
      </w:pPr>
      <w:bookmarkStart w:id="13" w:name="ref-Baken2019"/>
      <w:bookmarkEnd w:id="12"/>
      <w:proofErr w:type="spellStart"/>
      <w:r>
        <w:t>Baken</w:t>
      </w:r>
      <w:proofErr w:type="spellEnd"/>
      <w:r>
        <w:t>, E. K., and D. C. Adams. 2019. Macroevolution of arboreality in salamanders. Ecology and Evolution 9:7005–7016.</w:t>
      </w:r>
    </w:p>
    <w:p w14:paraId="1B84FF3B" w14:textId="77777777" w:rsidR="00832A5D" w:rsidRDefault="00000000">
      <w:pPr>
        <w:pStyle w:val="Bibliografa"/>
      </w:pPr>
      <w:bookmarkStart w:id="14" w:name="ref-Baken2021"/>
      <w:bookmarkEnd w:id="13"/>
      <w:proofErr w:type="spellStart"/>
      <w:r>
        <w:t>Baken</w:t>
      </w:r>
      <w:proofErr w:type="spellEnd"/>
      <w:r>
        <w:t xml:space="preserve">, E. K., M. L. Collyer, A. </w:t>
      </w:r>
      <w:proofErr w:type="spellStart"/>
      <w:r>
        <w:t>Kaliontzopoulou</w:t>
      </w:r>
      <w:proofErr w:type="spellEnd"/>
      <w:r>
        <w:t xml:space="preserve">, and D. C. Adams. 2021a. </w:t>
      </w:r>
      <w:proofErr w:type="spellStart"/>
      <w:r>
        <w:t>Geomorph</w:t>
      </w:r>
      <w:proofErr w:type="spellEnd"/>
      <w:r>
        <w:t xml:space="preserve"> 4.0 and </w:t>
      </w:r>
      <w:proofErr w:type="spellStart"/>
      <w:r>
        <w:t>gmShiny</w:t>
      </w:r>
      <w:proofErr w:type="spellEnd"/>
      <w:r>
        <w:t>: Enhanced analytics and a new graphical interface for a comprehensive morphometric experience. Methods in Ecology and Evolution 12:2355–2363.</w:t>
      </w:r>
    </w:p>
    <w:p w14:paraId="58404091" w14:textId="77777777" w:rsidR="00832A5D" w:rsidRDefault="00000000">
      <w:pPr>
        <w:pStyle w:val="Bibliografa"/>
      </w:pPr>
      <w:bookmarkStart w:id="15" w:name="ref-Baken2021a"/>
      <w:bookmarkEnd w:id="14"/>
      <w:proofErr w:type="spellStart"/>
      <w:r>
        <w:t>Baken</w:t>
      </w:r>
      <w:proofErr w:type="spellEnd"/>
      <w:r>
        <w:t xml:space="preserve">, E. K., L. E. </w:t>
      </w:r>
      <w:proofErr w:type="spellStart"/>
      <w:r>
        <w:t>Mellenthin</w:t>
      </w:r>
      <w:proofErr w:type="spellEnd"/>
      <w:r>
        <w:t xml:space="preserve">, and D. C. Adams. 2021b. Is salamander arboreality limited by broad-scale climatic conditions? </w:t>
      </w:r>
      <w:proofErr w:type="spellStart"/>
      <w:r>
        <w:t>PLoS</w:t>
      </w:r>
      <w:proofErr w:type="spellEnd"/>
      <w:r>
        <w:t xml:space="preserve"> ONE </w:t>
      </w:r>
      <w:proofErr w:type="gramStart"/>
      <w:r>
        <w:t>16:e</w:t>
      </w:r>
      <w:proofErr w:type="gramEnd"/>
      <w:r>
        <w:t>0255393.</w:t>
      </w:r>
    </w:p>
    <w:p w14:paraId="33F9D51E" w14:textId="77777777" w:rsidR="00832A5D" w:rsidRDefault="00000000">
      <w:pPr>
        <w:pStyle w:val="Bibliografa"/>
      </w:pPr>
      <w:bookmarkStart w:id="16" w:name="ref-Bergmann1847"/>
      <w:bookmarkEnd w:id="15"/>
      <w:r>
        <w:t xml:space="preserve">Bergmann, C. 1847. </w:t>
      </w:r>
      <w:proofErr w:type="spellStart"/>
      <w:r>
        <w:t>Über</w:t>
      </w:r>
      <w:proofErr w:type="spellEnd"/>
      <w:r>
        <w:t xml:space="preserve"> die </w:t>
      </w:r>
      <w:proofErr w:type="spellStart"/>
      <w:r>
        <w:t>verhaltnisse</w:t>
      </w:r>
      <w:proofErr w:type="spellEnd"/>
      <w:r>
        <w:t xml:space="preserve"> der </w:t>
      </w:r>
      <w:proofErr w:type="spellStart"/>
      <w:r>
        <w:t>warmeokonomie</w:t>
      </w:r>
      <w:proofErr w:type="spellEnd"/>
      <w:r>
        <w:t xml:space="preserve"> der </w:t>
      </w:r>
      <w:proofErr w:type="spellStart"/>
      <w:r>
        <w:t>thiere</w:t>
      </w:r>
      <w:proofErr w:type="spellEnd"/>
      <w:r>
        <w:t xml:space="preserve"> </w:t>
      </w:r>
      <w:proofErr w:type="spellStart"/>
      <w:r>
        <w:t>zu</w:t>
      </w:r>
      <w:proofErr w:type="spellEnd"/>
      <w:r>
        <w:t xml:space="preserve"> </w:t>
      </w:r>
      <w:proofErr w:type="spellStart"/>
      <w:r>
        <w:t>ihrer</w:t>
      </w:r>
      <w:proofErr w:type="spellEnd"/>
      <w:r>
        <w:t xml:space="preserve"> </w:t>
      </w:r>
      <w:proofErr w:type="spellStart"/>
      <w:r>
        <w:t>grosse</w:t>
      </w:r>
      <w:proofErr w:type="spellEnd"/>
      <w:r>
        <w:t xml:space="preserve">. </w:t>
      </w:r>
      <w:proofErr w:type="spellStart"/>
      <w:r>
        <w:t>Göttinger</w:t>
      </w:r>
      <w:proofErr w:type="spellEnd"/>
      <w:r>
        <w:t xml:space="preserve"> </w:t>
      </w:r>
      <w:proofErr w:type="spellStart"/>
      <w:r>
        <w:t>Studien</w:t>
      </w:r>
      <w:proofErr w:type="spellEnd"/>
      <w:r>
        <w:t xml:space="preserve"> 1:595–708.</w:t>
      </w:r>
    </w:p>
    <w:p w14:paraId="12719C98" w14:textId="77777777" w:rsidR="00832A5D" w:rsidRDefault="00000000">
      <w:pPr>
        <w:pStyle w:val="Bibliografa"/>
      </w:pPr>
      <w:bookmarkStart w:id="17" w:name="ref-BERNER2008"/>
      <w:bookmarkEnd w:id="16"/>
      <w:r>
        <w:lastRenderedPageBreak/>
        <w:t xml:space="preserve">Berner, D., D. C. Adams, A.-C. </w:t>
      </w:r>
      <w:proofErr w:type="spellStart"/>
      <w:r>
        <w:t>Grandchamp</w:t>
      </w:r>
      <w:proofErr w:type="spellEnd"/>
      <w:r>
        <w:t>, and A. P. Hendry. 2008. Natural selection drives patterns of lake-stream divergence in stickleback foraging morphology. Journal of Evolutionary Biology 21:1653–1665.</w:t>
      </w:r>
    </w:p>
    <w:p w14:paraId="2B912BA4" w14:textId="77777777" w:rsidR="00832A5D" w:rsidRDefault="00000000">
      <w:pPr>
        <w:pStyle w:val="Bibliografa"/>
      </w:pPr>
      <w:bookmarkStart w:id="18" w:name="ref-Bookstein2022"/>
      <w:bookmarkEnd w:id="17"/>
      <w:r>
        <w:t>Bookstein, F. L. 2022. Dimensions of morphological integration. Evolutionary Biology 49:342–372.</w:t>
      </w:r>
    </w:p>
    <w:p w14:paraId="7B4403CC" w14:textId="77777777" w:rsidR="00832A5D" w:rsidRDefault="00000000">
      <w:pPr>
        <w:pStyle w:val="Bibliografa"/>
      </w:pPr>
      <w:bookmarkStart w:id="19" w:name="ref-Brombacher2017"/>
      <w:bookmarkEnd w:id="18"/>
      <w:proofErr w:type="spellStart"/>
      <w:r>
        <w:t>Brombacher</w:t>
      </w:r>
      <w:proofErr w:type="spellEnd"/>
      <w:r>
        <w:t xml:space="preserve">, A., P. A. Wilson, I. Bailey, and T. H. G. </w:t>
      </w:r>
      <w:proofErr w:type="spellStart"/>
      <w:r>
        <w:t>Ezard</w:t>
      </w:r>
      <w:proofErr w:type="spellEnd"/>
      <w:r>
        <w:t>. 2017. The breakdown of static and evolutionary allometries during climatic upheaval. The American Naturalist 190:350–362.</w:t>
      </w:r>
    </w:p>
    <w:p w14:paraId="7B52A56A" w14:textId="77777777" w:rsidR="00832A5D" w:rsidRDefault="00000000">
      <w:pPr>
        <w:pStyle w:val="Bibliografa"/>
      </w:pPr>
      <w:bookmarkStart w:id="20" w:name="ref-Busschau2022"/>
      <w:bookmarkEnd w:id="19"/>
      <w:proofErr w:type="spellStart"/>
      <w:r>
        <w:t>Busschau</w:t>
      </w:r>
      <w:proofErr w:type="spellEnd"/>
      <w:r>
        <w:t xml:space="preserve">, T., and S. </w:t>
      </w:r>
      <w:proofErr w:type="spellStart"/>
      <w:r>
        <w:t>Boissinot</w:t>
      </w:r>
      <w:proofErr w:type="spellEnd"/>
      <w:r>
        <w:t>. 2022. Habitat determines convergent evolution of cephalic horns in vipers. Biological Journal of the Linnean Society 135:652–664.</w:t>
      </w:r>
    </w:p>
    <w:p w14:paraId="2CA0BA89" w14:textId="77777777" w:rsidR="00832A5D" w:rsidRDefault="00000000">
      <w:pPr>
        <w:pStyle w:val="Bibliografa"/>
      </w:pPr>
      <w:bookmarkStart w:id="21" w:name="ref-Calder1983"/>
      <w:bookmarkEnd w:id="20"/>
      <w:r>
        <w:t>Calder, W. A. 1983. Ecological scaling: Mammals and birds. Annual Review of Ecology and Systematics 14:213–230.</w:t>
      </w:r>
    </w:p>
    <w:p w14:paraId="2D20EA52" w14:textId="77777777" w:rsidR="00832A5D" w:rsidRDefault="00000000">
      <w:pPr>
        <w:pStyle w:val="Bibliografa"/>
      </w:pPr>
      <w:bookmarkStart w:id="22" w:name="ref-COLLAR2010"/>
      <w:bookmarkEnd w:id="21"/>
      <w:r>
        <w:t xml:space="preserve">Collar, D. C., J. A. Schulte, B. C. O’Meara, and J. B. </w:t>
      </w:r>
      <w:proofErr w:type="spellStart"/>
      <w:r>
        <w:t>Losos</w:t>
      </w:r>
      <w:proofErr w:type="spellEnd"/>
      <w:r>
        <w:t>. 2010. Habitat use affects morphological diversification in dragon lizards. Journal of Evolutionary Biology 23:1033–1049.</w:t>
      </w:r>
    </w:p>
    <w:p w14:paraId="62CA0961" w14:textId="77777777" w:rsidR="00832A5D" w:rsidRDefault="00000000">
      <w:pPr>
        <w:pStyle w:val="Bibliografa"/>
      </w:pPr>
      <w:bookmarkStart w:id="23" w:name="ref-CollyerAdams2007"/>
      <w:bookmarkEnd w:id="22"/>
      <w:r>
        <w:t>Collyer, M. L., and D. C. Adams. 2007. Analysis of two-state multivariate phenotypic change in ecological studies. Ecology 88:683–692.</w:t>
      </w:r>
    </w:p>
    <w:p w14:paraId="7BD6B3EA" w14:textId="77777777" w:rsidR="00832A5D" w:rsidRDefault="00000000">
      <w:pPr>
        <w:pStyle w:val="Bibliografa"/>
      </w:pPr>
      <w:bookmarkStart w:id="24" w:name="ref-CollyerAdams2013"/>
      <w:bookmarkEnd w:id="23"/>
      <w:r>
        <w:t xml:space="preserve">Collyer, M. L., and D. C. Adams. 2013. Phenotypic trajectory analysis: Comparison of shape change patterns in evolution and ecology. </w:t>
      </w:r>
      <w:proofErr w:type="spellStart"/>
      <w:r>
        <w:t>Hystrix</w:t>
      </w:r>
      <w:proofErr w:type="spellEnd"/>
      <w:r>
        <w:t xml:space="preserve"> 24:75–83.</w:t>
      </w:r>
    </w:p>
    <w:p w14:paraId="76C10480" w14:textId="77777777" w:rsidR="00832A5D" w:rsidRDefault="00000000">
      <w:pPr>
        <w:pStyle w:val="Bibliografa"/>
      </w:pPr>
      <w:bookmarkStart w:id="25" w:name="ref-CollyerAdams2018"/>
      <w:bookmarkEnd w:id="24"/>
      <w:r>
        <w:lastRenderedPageBreak/>
        <w:t>Collyer, M. L., and D. C. Adams. 2018. RRPP: An R package for fitting linear models to high-dimensional data using residual randomization. Methods in Ecology and Evolution 9:1772–1779.</w:t>
      </w:r>
    </w:p>
    <w:p w14:paraId="65D6A34D" w14:textId="77777777" w:rsidR="00832A5D" w:rsidRDefault="00000000">
      <w:pPr>
        <w:pStyle w:val="Bibliografa"/>
      </w:pPr>
      <w:bookmarkStart w:id="26" w:name="ref-RRPP"/>
      <w:bookmarkEnd w:id="25"/>
      <w:r>
        <w:t xml:space="preserve">Collyer, M. L., and D. C. Adams. 2022. R: RRPP: Linear model evaluation with randomized residuals in a permutation procedure. </w:t>
      </w:r>
      <w:proofErr w:type="spellStart"/>
      <w:r>
        <w:t>Vsn</w:t>
      </w:r>
      <w:proofErr w:type="spellEnd"/>
      <w:r>
        <w:t>. 1.3.1. R Foundation for Statistical Computing, Vienna, Austria.</w:t>
      </w:r>
    </w:p>
    <w:p w14:paraId="7643A41A" w14:textId="77777777" w:rsidR="00832A5D" w:rsidRDefault="00000000">
      <w:pPr>
        <w:pStyle w:val="Bibliografa"/>
      </w:pPr>
      <w:bookmarkStart w:id="27" w:name="ref-Collyer_et_al2015"/>
      <w:bookmarkEnd w:id="26"/>
      <w:r>
        <w:t xml:space="preserve">Collyer, M. L., D. J. </w:t>
      </w:r>
      <w:proofErr w:type="spellStart"/>
      <w:r>
        <w:t>Sekora</w:t>
      </w:r>
      <w:proofErr w:type="spellEnd"/>
      <w:r>
        <w:t>, and D. C. Adams. 2015. A method for analysis of phenotypic change for phenotypes described by high-dimensional data. Heredity 115:357–365.</w:t>
      </w:r>
    </w:p>
    <w:p w14:paraId="1BFB5F33" w14:textId="77777777" w:rsidR="00832A5D" w:rsidRDefault="00000000">
      <w:pPr>
        <w:pStyle w:val="Bibliografa"/>
      </w:pPr>
      <w:bookmarkStart w:id="28" w:name="ref-ConawayAdams2022"/>
      <w:bookmarkEnd w:id="27"/>
      <w:r>
        <w:t>Conaway, M. A., and D. C. Adams. 2022. An effect size for comparing the strength of morphological integration across studies. Evolution 76:2244–2259.</w:t>
      </w:r>
    </w:p>
    <w:p w14:paraId="157FF4C8" w14:textId="77777777" w:rsidR="00832A5D" w:rsidRDefault="00000000">
      <w:pPr>
        <w:pStyle w:val="Bibliografa"/>
      </w:pPr>
      <w:bookmarkStart w:id="29" w:name="ref-DrakeKlingenberg2008"/>
      <w:bookmarkEnd w:id="28"/>
      <w:r>
        <w:t>Drake, A. G., and C. P. Klingenberg. 2008. The pace of morphological change: Historical transformation of skull shape in St Bernard dogs. Proceedings of the Royal Society B: Biological Sciences 275:71–76.</w:t>
      </w:r>
    </w:p>
    <w:p w14:paraId="68DE5A8B" w14:textId="77777777" w:rsidR="00832A5D" w:rsidRPr="007225A8" w:rsidRDefault="00000000">
      <w:pPr>
        <w:pStyle w:val="Bibliografa"/>
        <w:rPr>
          <w:lang w:val="es-ES"/>
        </w:rPr>
      </w:pPr>
      <w:bookmarkStart w:id="30" w:name="ref-Felice2018"/>
      <w:bookmarkEnd w:id="29"/>
      <w:r>
        <w:t xml:space="preserve">Felice, R. N., M. </w:t>
      </w:r>
      <w:proofErr w:type="spellStart"/>
      <w:r>
        <w:t>Randau</w:t>
      </w:r>
      <w:proofErr w:type="spellEnd"/>
      <w:r>
        <w:t xml:space="preserve">, and A. Goswami. 2018. A fly in a tube: Macroevolutionary expectations for integrated phenotypes. </w:t>
      </w:r>
      <w:proofErr w:type="spellStart"/>
      <w:r w:rsidRPr="007225A8">
        <w:rPr>
          <w:lang w:val="es-ES"/>
        </w:rPr>
        <w:t>Evolution</w:t>
      </w:r>
      <w:proofErr w:type="spellEnd"/>
      <w:r w:rsidRPr="007225A8">
        <w:rPr>
          <w:lang w:val="es-ES"/>
        </w:rPr>
        <w:t xml:space="preserve"> 72:2580–2594.</w:t>
      </w:r>
    </w:p>
    <w:p w14:paraId="3544880C" w14:textId="77777777" w:rsidR="00832A5D" w:rsidRDefault="00000000">
      <w:pPr>
        <w:pStyle w:val="Bibliografa"/>
      </w:pPr>
      <w:bookmarkStart w:id="31" w:name="ref-Firmat2014"/>
      <w:bookmarkEnd w:id="30"/>
      <w:proofErr w:type="spellStart"/>
      <w:r w:rsidRPr="007225A8">
        <w:rPr>
          <w:lang w:val="es-ES"/>
        </w:rPr>
        <w:t>Firmat</w:t>
      </w:r>
      <w:proofErr w:type="spellEnd"/>
      <w:r w:rsidRPr="007225A8">
        <w:rPr>
          <w:lang w:val="es-ES"/>
        </w:rPr>
        <w:t xml:space="preserve">, C., I. Lozano-Fernández, J. Agustí, G. H. </w:t>
      </w:r>
      <w:proofErr w:type="spellStart"/>
      <w:r w:rsidRPr="007225A8">
        <w:rPr>
          <w:lang w:val="es-ES"/>
        </w:rPr>
        <w:t>Bolstad</w:t>
      </w:r>
      <w:proofErr w:type="spellEnd"/>
      <w:r w:rsidRPr="007225A8">
        <w:rPr>
          <w:lang w:val="es-ES"/>
        </w:rPr>
        <w:t>, G. Cuenca-</w:t>
      </w:r>
      <w:proofErr w:type="spellStart"/>
      <w:r w:rsidRPr="007225A8">
        <w:rPr>
          <w:lang w:val="es-ES"/>
        </w:rPr>
        <w:t>Bescós</w:t>
      </w:r>
      <w:proofErr w:type="spellEnd"/>
      <w:r w:rsidRPr="007225A8">
        <w:rPr>
          <w:lang w:val="es-ES"/>
        </w:rPr>
        <w:t xml:space="preserve">, T. F. Hansen, and C. </w:t>
      </w:r>
      <w:proofErr w:type="spellStart"/>
      <w:r w:rsidRPr="007225A8">
        <w:rPr>
          <w:lang w:val="es-ES"/>
        </w:rPr>
        <w:t>Pélabon</w:t>
      </w:r>
      <w:proofErr w:type="spellEnd"/>
      <w:r w:rsidRPr="007225A8">
        <w:rPr>
          <w:lang w:val="es-ES"/>
        </w:rPr>
        <w:t xml:space="preserve">. </w:t>
      </w:r>
      <w:r>
        <w:t xml:space="preserve">2014. Walk the line: 600000 years of molar evolution constrained by allometry in the fossil rodent </w:t>
      </w:r>
      <w:proofErr w:type="spellStart"/>
      <w:r>
        <w:rPr>
          <w:i/>
        </w:rPr>
        <w:t>Mimomys</w:t>
      </w:r>
      <w:proofErr w:type="spellEnd"/>
      <w:r>
        <w:rPr>
          <w:i/>
        </w:rPr>
        <w:t xml:space="preserve"> </w:t>
      </w:r>
      <w:proofErr w:type="spellStart"/>
      <w:r>
        <w:rPr>
          <w:i/>
        </w:rPr>
        <w:t>savini</w:t>
      </w:r>
      <w:proofErr w:type="spellEnd"/>
      <w:r>
        <w:t>. Philosophical Transactions of the Royal Society B: Biological Sciences 369:20140057.</w:t>
      </w:r>
    </w:p>
    <w:p w14:paraId="21241060" w14:textId="77777777" w:rsidR="00832A5D" w:rsidRDefault="00000000">
      <w:pPr>
        <w:pStyle w:val="Bibliografa"/>
      </w:pPr>
      <w:bookmarkStart w:id="32" w:name="ref-Foster2018"/>
      <w:bookmarkEnd w:id="31"/>
      <w:r>
        <w:t xml:space="preserve">Foster, K. L., T. Garland, L. Schmitz, and T. E. </w:t>
      </w:r>
      <w:proofErr w:type="spellStart"/>
      <w:r>
        <w:t>Higham</w:t>
      </w:r>
      <w:proofErr w:type="spellEnd"/>
      <w:r>
        <w:t xml:space="preserve">. 2018. Skink ecomorphology: Forelimb and hind limb lengths, but not static stability, correlate with habitat use and </w:t>
      </w:r>
      <w:r>
        <w:lastRenderedPageBreak/>
        <w:t>demonstrate multiple solutions. Biological Journal of the Linnean Society 125:673–692.</w:t>
      </w:r>
    </w:p>
    <w:p w14:paraId="7F94E872" w14:textId="77777777" w:rsidR="00832A5D" w:rsidRDefault="00000000">
      <w:pPr>
        <w:pStyle w:val="Bibliografa"/>
      </w:pPr>
      <w:bookmarkStart w:id="33" w:name="ref-Freedman1983"/>
      <w:bookmarkEnd w:id="32"/>
      <w:r>
        <w:t xml:space="preserve">Freedman, D., and D. Lane. 1983. A </w:t>
      </w:r>
      <w:proofErr w:type="spellStart"/>
      <w:r>
        <w:t>nonstochastic</w:t>
      </w:r>
      <w:proofErr w:type="spellEnd"/>
      <w:r>
        <w:t xml:space="preserve"> interpretation of reported significance levels. Journal of Business &amp; Economic Statistics 1:292–298.</w:t>
      </w:r>
    </w:p>
    <w:p w14:paraId="0EA658C0" w14:textId="77777777" w:rsidR="00832A5D" w:rsidRPr="007225A8" w:rsidRDefault="00000000">
      <w:pPr>
        <w:pStyle w:val="Bibliografa"/>
        <w:rPr>
          <w:lang w:val="es-ES"/>
        </w:rPr>
      </w:pPr>
      <w:bookmarkStart w:id="34" w:name="ref-Friedman2022"/>
      <w:bookmarkEnd w:id="33"/>
      <w:r>
        <w:t xml:space="preserve">Friedman, S. T., M. L. Collyer, S. A. Price, and P. C. Wainwright. 2022. Divergent Processes Drive Parallel Evolution in Marine and Freshwater Fishes. </w:t>
      </w:r>
      <w:proofErr w:type="spellStart"/>
      <w:r w:rsidRPr="007225A8">
        <w:rPr>
          <w:lang w:val="es-ES"/>
        </w:rPr>
        <w:t>Systematic</w:t>
      </w:r>
      <w:proofErr w:type="spellEnd"/>
      <w:r w:rsidRPr="007225A8">
        <w:rPr>
          <w:lang w:val="es-ES"/>
        </w:rPr>
        <w:t xml:space="preserve"> </w:t>
      </w:r>
      <w:proofErr w:type="spellStart"/>
      <w:r w:rsidRPr="007225A8">
        <w:rPr>
          <w:lang w:val="es-ES"/>
        </w:rPr>
        <w:t>biology</w:t>
      </w:r>
      <w:proofErr w:type="spellEnd"/>
      <w:r w:rsidRPr="007225A8">
        <w:rPr>
          <w:lang w:val="es-ES"/>
        </w:rPr>
        <w:t xml:space="preserve"> 71:1319–1330.</w:t>
      </w:r>
    </w:p>
    <w:p w14:paraId="1EA770A1" w14:textId="77777777" w:rsidR="00832A5D" w:rsidRDefault="00000000">
      <w:pPr>
        <w:pStyle w:val="Bibliografa"/>
      </w:pPr>
      <w:bookmarkStart w:id="35" w:name="ref-Garcia-Porta2017"/>
      <w:bookmarkEnd w:id="34"/>
      <w:proofErr w:type="spellStart"/>
      <w:r w:rsidRPr="007225A8">
        <w:rPr>
          <w:lang w:val="es-ES"/>
        </w:rPr>
        <w:t>Garcia</w:t>
      </w:r>
      <w:proofErr w:type="spellEnd"/>
      <w:r w:rsidRPr="007225A8">
        <w:rPr>
          <w:lang w:val="es-ES"/>
        </w:rPr>
        <w:t>-Porta, J., M. Simó-</w:t>
      </w:r>
      <w:proofErr w:type="spellStart"/>
      <w:r w:rsidRPr="007225A8">
        <w:rPr>
          <w:lang w:val="es-ES"/>
        </w:rPr>
        <w:t>Riudalbas</w:t>
      </w:r>
      <w:proofErr w:type="spellEnd"/>
      <w:r w:rsidRPr="007225A8">
        <w:rPr>
          <w:lang w:val="es-ES"/>
        </w:rPr>
        <w:t xml:space="preserve">, M. Robinson, and S. Carranza. </w:t>
      </w:r>
      <w:r>
        <w:t xml:space="preserve">2017. Diversification in arid mountains: Biogeography and cryptic diversity of </w:t>
      </w:r>
      <w:proofErr w:type="spellStart"/>
      <w:r>
        <w:rPr>
          <w:i/>
        </w:rPr>
        <w:t>Pristurus</w:t>
      </w:r>
      <w:proofErr w:type="spellEnd"/>
      <w:r>
        <w:rPr>
          <w:i/>
        </w:rPr>
        <w:t xml:space="preserve"> </w:t>
      </w:r>
      <w:proofErr w:type="spellStart"/>
      <w:r>
        <w:rPr>
          <w:i/>
        </w:rPr>
        <w:t>rupestris</w:t>
      </w:r>
      <w:proofErr w:type="spellEnd"/>
      <w:r>
        <w:rPr>
          <w:i/>
        </w:rPr>
        <w:t xml:space="preserve"> </w:t>
      </w:r>
      <w:proofErr w:type="spellStart"/>
      <w:r>
        <w:rPr>
          <w:i/>
        </w:rPr>
        <w:t>rupestris</w:t>
      </w:r>
      <w:proofErr w:type="spellEnd"/>
      <w:r>
        <w:t xml:space="preserve"> in Arabia. Journal of Biogeography 44:1694–1704.</w:t>
      </w:r>
    </w:p>
    <w:p w14:paraId="189890C8" w14:textId="77777777" w:rsidR="00832A5D" w:rsidRDefault="00000000">
      <w:pPr>
        <w:pStyle w:val="Bibliografa"/>
      </w:pPr>
      <w:bookmarkStart w:id="36" w:name="ref-Goodman2008"/>
      <w:bookmarkEnd w:id="35"/>
      <w:r>
        <w:t>Goodman, B. A., D. B. Miles, and L. Schwarzkopf. 2008. Life on the rocks: Habitat use drives morphological and performance evolution in lizards. Ecology 89:3462–3471.</w:t>
      </w:r>
    </w:p>
    <w:p w14:paraId="2FF6F64A" w14:textId="77777777" w:rsidR="00832A5D" w:rsidRDefault="00000000">
      <w:pPr>
        <w:pStyle w:val="Bibliografa"/>
      </w:pPr>
      <w:bookmarkStart w:id="37" w:name="ref-Goswami2016"/>
      <w:bookmarkEnd w:id="36"/>
      <w:r>
        <w:t xml:space="preserve">Goswami, A., M. </w:t>
      </w:r>
      <w:proofErr w:type="spellStart"/>
      <w:r>
        <w:t>Randau</w:t>
      </w:r>
      <w:proofErr w:type="spellEnd"/>
      <w:r>
        <w:t xml:space="preserve">, P. D. Polly, V. </w:t>
      </w:r>
      <w:proofErr w:type="spellStart"/>
      <w:r>
        <w:t>Weisbecker</w:t>
      </w:r>
      <w:proofErr w:type="spellEnd"/>
      <w:r>
        <w:t xml:space="preserve">, C. Verity Bennett, L. </w:t>
      </w:r>
      <w:proofErr w:type="spellStart"/>
      <w:r>
        <w:t>Hautier</w:t>
      </w:r>
      <w:proofErr w:type="spellEnd"/>
      <w:r>
        <w:t>, and M. R. Sánchez-Villagra. 2016. Do developmental constraints and high integration limit the evolution of the marsupial oral apparatus? Integrative and Comparative Biology 56:404–415.</w:t>
      </w:r>
    </w:p>
    <w:p w14:paraId="3053401D" w14:textId="77777777" w:rsidR="00832A5D" w:rsidRDefault="00000000">
      <w:pPr>
        <w:pStyle w:val="Bibliografa"/>
      </w:pPr>
      <w:bookmarkStart w:id="38" w:name="ref-Goswami2014"/>
      <w:bookmarkEnd w:id="37"/>
      <w:r>
        <w:t xml:space="preserve">Goswami, A., J. B. </w:t>
      </w:r>
      <w:proofErr w:type="spellStart"/>
      <w:r>
        <w:t>Smaers</w:t>
      </w:r>
      <w:proofErr w:type="spellEnd"/>
      <w:r>
        <w:t xml:space="preserve">, C. </w:t>
      </w:r>
      <w:proofErr w:type="spellStart"/>
      <w:r>
        <w:t>Soligo</w:t>
      </w:r>
      <w:proofErr w:type="spellEnd"/>
      <w:r>
        <w:t>, and P. D. Polly. 2014. The macroevolutionary consequences of phenotypic integration: From development to deep time. Philosophical Transactions of the Royal Society B: Biological Sciences 369:20130254.</w:t>
      </w:r>
    </w:p>
    <w:p w14:paraId="04CF5A1A" w14:textId="77777777" w:rsidR="00832A5D" w:rsidRDefault="00000000">
      <w:pPr>
        <w:pStyle w:val="Bibliografa"/>
      </w:pPr>
      <w:bookmarkStart w:id="39" w:name="ref-Grant2006"/>
      <w:bookmarkEnd w:id="38"/>
      <w:r>
        <w:lastRenderedPageBreak/>
        <w:t xml:space="preserve">Grant, P. R., and B. R. Grant. 2006. Evolution of character displacement in </w:t>
      </w:r>
      <w:proofErr w:type="spellStart"/>
      <w:r>
        <w:t>darwin’s</w:t>
      </w:r>
      <w:proofErr w:type="spellEnd"/>
      <w:r>
        <w:t xml:space="preserve"> finches. Science 313:224–226.</w:t>
      </w:r>
    </w:p>
    <w:p w14:paraId="21C04873" w14:textId="77777777" w:rsidR="00832A5D" w:rsidRDefault="00000000">
      <w:pPr>
        <w:pStyle w:val="Bibliografa"/>
      </w:pPr>
      <w:bookmarkStart w:id="40" w:name="ref-HipsleyMuller2017"/>
      <w:bookmarkEnd w:id="39"/>
      <w:proofErr w:type="spellStart"/>
      <w:r>
        <w:t>Hipsley</w:t>
      </w:r>
      <w:proofErr w:type="spellEnd"/>
      <w:r>
        <w:t>, C. A., and J. Müller. 2017. Developmental dynamics of ecomorphological convergence in a transcontinental lizard radiation. Evolution 71:936–948.</w:t>
      </w:r>
    </w:p>
    <w:p w14:paraId="68A835AC" w14:textId="77777777" w:rsidR="00832A5D" w:rsidRDefault="00000000">
      <w:pPr>
        <w:pStyle w:val="Bibliografa"/>
      </w:pPr>
      <w:bookmarkStart w:id="41" w:name="ref-James2004"/>
      <w:bookmarkEnd w:id="40"/>
      <w:r>
        <w:t xml:space="preserve">James, S. E., and R. T. </w:t>
      </w:r>
      <w:proofErr w:type="spellStart"/>
      <w:r>
        <w:t>M’closkey</w:t>
      </w:r>
      <w:proofErr w:type="spellEnd"/>
      <w:r>
        <w:t xml:space="preserve">. 2004. Patterns of body size and habitat use in a lizard assemblage. </w:t>
      </w:r>
      <w:proofErr w:type="spellStart"/>
      <w:r>
        <w:t>Ecoscience</w:t>
      </w:r>
      <w:proofErr w:type="spellEnd"/>
      <w:r>
        <w:t xml:space="preserve"> 11:160–167.</w:t>
      </w:r>
    </w:p>
    <w:p w14:paraId="181FF5C8" w14:textId="77777777" w:rsidR="00832A5D" w:rsidRDefault="00000000">
      <w:pPr>
        <w:pStyle w:val="Bibliografa"/>
      </w:pPr>
      <w:bookmarkStart w:id="42" w:name="ref-Jastrebski2004"/>
      <w:bookmarkEnd w:id="41"/>
      <w:proofErr w:type="spellStart"/>
      <w:r>
        <w:t>Jastrebski</w:t>
      </w:r>
      <w:proofErr w:type="spellEnd"/>
      <w:r>
        <w:t>, C. J., and B. W. Robinson. 2004. Natural selection and the evolution of replicated trophic polymorphisms in pumpkinseed sunfish (</w:t>
      </w:r>
      <w:r>
        <w:rPr>
          <w:i/>
        </w:rPr>
        <w:t>Lepomis gibbosus</w:t>
      </w:r>
      <w:r>
        <w:t>). Evolutionary Ecology Research 6:285–305.</w:t>
      </w:r>
    </w:p>
    <w:p w14:paraId="1D24BB85" w14:textId="77777777" w:rsidR="00832A5D" w:rsidRDefault="00000000">
      <w:pPr>
        <w:pStyle w:val="Bibliografa"/>
      </w:pPr>
      <w:bookmarkStart w:id="43" w:name="ref-Jolicoeur1963"/>
      <w:bookmarkEnd w:id="42"/>
      <w:proofErr w:type="spellStart"/>
      <w:r>
        <w:t>Jolicoeur</w:t>
      </w:r>
      <w:proofErr w:type="spellEnd"/>
      <w:r>
        <w:t>, P. 1963. The multivariate generalization of the allometry equation. Biometrics 19:497–499.</w:t>
      </w:r>
    </w:p>
    <w:p w14:paraId="253AAA32" w14:textId="77777777" w:rsidR="00832A5D" w:rsidRDefault="00000000">
      <w:pPr>
        <w:pStyle w:val="Bibliografa"/>
      </w:pPr>
      <w:bookmarkStart w:id="44" w:name="ref-Kaliontzopoulou2015"/>
      <w:bookmarkEnd w:id="43"/>
      <w:proofErr w:type="spellStart"/>
      <w:r>
        <w:t>Kaliontzopoulou</w:t>
      </w:r>
      <w:proofErr w:type="spellEnd"/>
      <w:r>
        <w:t xml:space="preserve">, A., M. A. </w:t>
      </w:r>
      <w:proofErr w:type="spellStart"/>
      <w:r>
        <w:t>Carretero</w:t>
      </w:r>
      <w:proofErr w:type="spellEnd"/>
      <w:r>
        <w:t>, and D. C. Adams. 2015. Ecomorphological variation in male and female wall lizards and the macroevolution of sexual dimorphism in relation to habitat use. Journal of Evolutionary Biology 28:80–94.</w:t>
      </w:r>
    </w:p>
    <w:p w14:paraId="56A00193" w14:textId="77777777" w:rsidR="00832A5D" w:rsidRDefault="00000000">
      <w:pPr>
        <w:pStyle w:val="Bibliografa"/>
      </w:pPr>
      <w:bookmarkStart w:id="45" w:name="ref-KALIONTZOPOULOU2010"/>
      <w:bookmarkEnd w:id="44"/>
      <w:proofErr w:type="spellStart"/>
      <w:r>
        <w:t>Kaliontzopoulou</w:t>
      </w:r>
      <w:proofErr w:type="spellEnd"/>
      <w:r>
        <w:t xml:space="preserve">, A., M. A. </w:t>
      </w:r>
      <w:proofErr w:type="spellStart"/>
      <w:r>
        <w:t>Carretero</w:t>
      </w:r>
      <w:proofErr w:type="spellEnd"/>
      <w:r>
        <w:t xml:space="preserve">, and G. A. </w:t>
      </w:r>
      <w:proofErr w:type="spellStart"/>
      <w:r>
        <w:t>Llorente</w:t>
      </w:r>
      <w:proofErr w:type="spellEnd"/>
      <w:r>
        <w:t xml:space="preserve">. 2010. Intraspecific ecomorphological variation: Linear and geometric morphometrics reveal habitat-related patterns within </w:t>
      </w:r>
      <w:proofErr w:type="spellStart"/>
      <w:r>
        <w:rPr>
          <w:i/>
        </w:rPr>
        <w:t>Podarcis</w:t>
      </w:r>
      <w:proofErr w:type="spellEnd"/>
      <w:r>
        <w:rPr>
          <w:i/>
        </w:rPr>
        <w:t xml:space="preserve"> </w:t>
      </w:r>
      <w:proofErr w:type="spellStart"/>
      <w:r>
        <w:rPr>
          <w:i/>
        </w:rPr>
        <w:t>bocagei</w:t>
      </w:r>
      <w:proofErr w:type="spellEnd"/>
      <w:r>
        <w:t xml:space="preserve"> wall lizards. Journal of Evolutionary Biology 23:1234–1244.</w:t>
      </w:r>
    </w:p>
    <w:p w14:paraId="53695432" w14:textId="77777777" w:rsidR="00832A5D" w:rsidRDefault="00000000">
      <w:pPr>
        <w:pStyle w:val="Bibliografa"/>
      </w:pPr>
      <w:bookmarkStart w:id="46" w:name="ref-Klingenberg2013"/>
      <w:bookmarkEnd w:id="45"/>
      <w:r>
        <w:t xml:space="preserve">Klingenberg, C. P., and J. </w:t>
      </w:r>
      <w:proofErr w:type="spellStart"/>
      <w:r>
        <w:t>Marugán-Lobón</w:t>
      </w:r>
      <w:proofErr w:type="spellEnd"/>
      <w:r>
        <w:t>. 2013. Evolutionary covariation in geometric morphometric data: Analyzing integration, modularity, and allometry in a phylogenetic context. Systematic Biology 62:591–610.</w:t>
      </w:r>
    </w:p>
    <w:p w14:paraId="0ACFDC4E" w14:textId="77777777" w:rsidR="00832A5D" w:rsidRDefault="00000000">
      <w:pPr>
        <w:pStyle w:val="Bibliografa"/>
      </w:pPr>
      <w:bookmarkStart w:id="47" w:name="ref-Klingenberg1992"/>
      <w:bookmarkEnd w:id="46"/>
      <w:r>
        <w:lastRenderedPageBreak/>
        <w:t>Klingenberg, C. P., and M. Zimmermann. 1992. Static, ontogenetic, and evolutionary allometry: A multivariate comparison in nine species of water striders. American Naturalist 140:601–620.</w:t>
      </w:r>
    </w:p>
    <w:p w14:paraId="63436384" w14:textId="77777777" w:rsidR="00832A5D" w:rsidRDefault="00000000">
      <w:pPr>
        <w:pStyle w:val="Bibliografa"/>
      </w:pPr>
      <w:bookmarkStart w:id="48" w:name="ref-Kolmann2022"/>
      <w:bookmarkEnd w:id="47"/>
      <w:proofErr w:type="spellStart"/>
      <w:r>
        <w:t>Kolmann</w:t>
      </w:r>
      <w:proofErr w:type="spellEnd"/>
      <w:r>
        <w:t>, M. A., F. P. L. Marques, J. C. Weaver, M. N. Dean, J. P. Fontenelle, and N. R. Lovejoy. 2022. Ecological and phenotypic diversification after a continental invasion in neotropical freshwater stingrays. Integrative and Comparative Biology 62:424–440.</w:t>
      </w:r>
    </w:p>
    <w:p w14:paraId="2B4DAE39" w14:textId="77777777" w:rsidR="00832A5D" w:rsidRDefault="00000000">
      <w:pPr>
        <w:pStyle w:val="Bibliografa"/>
      </w:pPr>
      <w:bookmarkStart w:id="49" w:name="ref-LaBarbera1989"/>
      <w:bookmarkEnd w:id="48"/>
      <w:r>
        <w:t>LaBarbera, M. 1989. Analyzing body size as a factor in ecology and evolution. Annual Review of Ecology and Systematics 20:97–117.</w:t>
      </w:r>
    </w:p>
    <w:p w14:paraId="5E21906E" w14:textId="77777777" w:rsidR="00832A5D" w:rsidRDefault="00000000">
      <w:pPr>
        <w:pStyle w:val="Bibliografa"/>
      </w:pPr>
      <w:bookmarkStart w:id="50" w:name="ref-Lande1979"/>
      <w:bookmarkEnd w:id="49"/>
      <w:proofErr w:type="spellStart"/>
      <w:r>
        <w:t>Lande</w:t>
      </w:r>
      <w:proofErr w:type="spellEnd"/>
      <w:r>
        <w:t>, R. 1979. Quantitative genetic analysis of multivariate evolution, applied to brain-body size allometry. Evolution 33:402–416.</w:t>
      </w:r>
    </w:p>
    <w:p w14:paraId="48AEAFFD" w14:textId="77777777" w:rsidR="00832A5D" w:rsidRDefault="00000000">
      <w:pPr>
        <w:pStyle w:val="Bibliografa"/>
      </w:pPr>
      <w:bookmarkStart w:id="51" w:name="ref-Lande1985"/>
      <w:bookmarkEnd w:id="50"/>
      <w:proofErr w:type="spellStart"/>
      <w:r>
        <w:t>Lande</w:t>
      </w:r>
      <w:proofErr w:type="spellEnd"/>
      <w:r>
        <w:t xml:space="preserve">, R. 1985. Size and scaling in primate biology. Pp. 21–32 </w:t>
      </w:r>
      <w:r>
        <w:rPr>
          <w:i/>
        </w:rPr>
        <w:t>in</w:t>
      </w:r>
      <w:r>
        <w:t xml:space="preserve"> W. L. Jungers, ed. Plenum Press.</w:t>
      </w:r>
    </w:p>
    <w:p w14:paraId="70A2698E" w14:textId="77777777" w:rsidR="00832A5D" w:rsidRDefault="00000000">
      <w:pPr>
        <w:pStyle w:val="Bibliografa"/>
      </w:pPr>
      <w:bookmarkStart w:id="52" w:name="ref-Losos2009"/>
      <w:bookmarkEnd w:id="51"/>
      <w:proofErr w:type="spellStart"/>
      <w:r>
        <w:t>Losos</w:t>
      </w:r>
      <w:proofErr w:type="spellEnd"/>
      <w:r>
        <w:t>, J. B. 2009. Lizards in an evolutionary tree: Ecology and adaptive radiation of anoles. University of California Press.</w:t>
      </w:r>
    </w:p>
    <w:p w14:paraId="21B854F7" w14:textId="77777777" w:rsidR="00832A5D" w:rsidRDefault="00000000">
      <w:pPr>
        <w:pStyle w:val="Bibliografa"/>
      </w:pPr>
      <w:bookmarkStart w:id="53" w:name="ref-Losos1992"/>
      <w:bookmarkEnd w:id="52"/>
      <w:proofErr w:type="spellStart"/>
      <w:r>
        <w:t>Losos</w:t>
      </w:r>
      <w:proofErr w:type="spellEnd"/>
      <w:r>
        <w:t xml:space="preserve">, J. B. 1992. The evolution of convergent structure in Caribbean </w:t>
      </w:r>
      <w:r>
        <w:rPr>
          <w:i/>
        </w:rPr>
        <w:t>Anolis</w:t>
      </w:r>
      <w:r>
        <w:t xml:space="preserve"> communities. Systematic Biology 41:403–420.</w:t>
      </w:r>
    </w:p>
    <w:p w14:paraId="37A03C42" w14:textId="77777777" w:rsidR="00832A5D" w:rsidRDefault="00000000">
      <w:pPr>
        <w:pStyle w:val="Bibliografa"/>
      </w:pPr>
      <w:bookmarkStart w:id="54" w:name="ref-Mahler2013"/>
      <w:bookmarkEnd w:id="53"/>
      <w:r>
        <w:t xml:space="preserve">Mahler, D. L., T. Ingram, L. J. Revell, and J. B. </w:t>
      </w:r>
      <w:proofErr w:type="spellStart"/>
      <w:r>
        <w:t>Losos</w:t>
      </w:r>
      <w:proofErr w:type="spellEnd"/>
      <w:r>
        <w:t>. 2013. Exceptional convergence on the macroevolutionary landscape in island lizard radiations. Science 341:292–295.</w:t>
      </w:r>
    </w:p>
    <w:p w14:paraId="1934701E" w14:textId="77777777" w:rsidR="00832A5D" w:rsidRDefault="00000000">
      <w:pPr>
        <w:pStyle w:val="Bibliografa"/>
      </w:pPr>
      <w:bookmarkStart w:id="55" w:name="ref-Marcy2020"/>
      <w:bookmarkEnd w:id="54"/>
      <w:r>
        <w:lastRenderedPageBreak/>
        <w:t xml:space="preserve">Marcy, A. E., T. </w:t>
      </w:r>
      <w:proofErr w:type="spellStart"/>
      <w:r>
        <w:t>Guillerme</w:t>
      </w:r>
      <w:proofErr w:type="spellEnd"/>
      <w:r>
        <w:t xml:space="preserve">, E. </w:t>
      </w:r>
      <w:proofErr w:type="spellStart"/>
      <w:r>
        <w:t>Sherratt</w:t>
      </w:r>
      <w:proofErr w:type="spellEnd"/>
      <w:r>
        <w:t xml:space="preserve">, K. C. Rowe, M. J. Phillips, and V. </w:t>
      </w:r>
      <w:proofErr w:type="spellStart"/>
      <w:r>
        <w:t>Weisbecker</w:t>
      </w:r>
      <w:proofErr w:type="spellEnd"/>
      <w:r>
        <w:t>. 2020. Australian rodents reveal conserved cranial evolutionary allometry across 10 million years of murid evolution. The American Naturalist 196:755–768.</w:t>
      </w:r>
    </w:p>
    <w:p w14:paraId="0BBDF4F6" w14:textId="77777777" w:rsidR="00832A5D" w:rsidRDefault="00000000">
      <w:pPr>
        <w:pStyle w:val="Bibliografa"/>
      </w:pPr>
      <w:bookmarkStart w:id="56" w:name="ref-MarroigCheverud2005"/>
      <w:bookmarkEnd w:id="55"/>
      <w:proofErr w:type="spellStart"/>
      <w:r>
        <w:t>Marroig</w:t>
      </w:r>
      <w:proofErr w:type="spellEnd"/>
      <w:r>
        <w:t xml:space="preserve">, G., and J. M. </w:t>
      </w:r>
      <w:proofErr w:type="spellStart"/>
      <w:r>
        <w:t>Cheverud</w:t>
      </w:r>
      <w:proofErr w:type="spellEnd"/>
      <w:r>
        <w:t>. 2005. Size as a line of least evolutionary resistance: Diet and adaptive morphological radiation in New World monkeys. Evolution 59:1128–1142.</w:t>
      </w:r>
    </w:p>
    <w:p w14:paraId="116B2E7A" w14:textId="77777777" w:rsidR="00832A5D" w:rsidRDefault="00000000">
      <w:pPr>
        <w:pStyle w:val="Bibliografa"/>
      </w:pPr>
      <w:bookmarkStart w:id="57" w:name="ref-Martinez2021"/>
      <w:bookmarkEnd w:id="56"/>
      <w:r>
        <w:t xml:space="preserve">Martinez, C. M., S. T. Friedman, K. A. Corn, O. </w:t>
      </w:r>
      <w:proofErr w:type="spellStart"/>
      <w:r>
        <w:t>Larouche</w:t>
      </w:r>
      <w:proofErr w:type="spellEnd"/>
      <w:r>
        <w:t>, S. A. Price, and P. C. Wainwright. 2021. The deep sea is a hot spot of fish body shape evolution. Ecology Letters 24:1788–1799.</w:t>
      </w:r>
    </w:p>
    <w:p w14:paraId="57E2BF22" w14:textId="77777777" w:rsidR="00832A5D" w:rsidRDefault="00000000">
      <w:pPr>
        <w:pStyle w:val="Bibliografa"/>
      </w:pPr>
      <w:bookmarkStart w:id="58" w:name="ref-Meiri2008"/>
      <w:bookmarkEnd w:id="57"/>
      <w:proofErr w:type="spellStart"/>
      <w:r>
        <w:t>Meiri</w:t>
      </w:r>
      <w:proofErr w:type="spellEnd"/>
      <w:r>
        <w:t>, S. 2008. Evolution and ecology of lizard body sizes. Global Ecology and Biogeography 17:724–734.</w:t>
      </w:r>
    </w:p>
    <w:p w14:paraId="30CB59C3" w14:textId="77777777" w:rsidR="00832A5D" w:rsidRDefault="00000000">
      <w:pPr>
        <w:pStyle w:val="Bibliografa"/>
      </w:pPr>
      <w:bookmarkStart w:id="59" w:name="ref-Mosimann1970"/>
      <w:bookmarkEnd w:id="58"/>
      <w:proofErr w:type="spellStart"/>
      <w:r>
        <w:t>Mosimann</w:t>
      </w:r>
      <w:proofErr w:type="spellEnd"/>
      <w:r>
        <w:t>, J. E. 1970. Size allometry: Size and shape variables with characterizations of the lognormal and generalized gamma distributions. Journal of the American Statistical Association 65:930–945.</w:t>
      </w:r>
    </w:p>
    <w:p w14:paraId="043F6296" w14:textId="77777777" w:rsidR="00832A5D" w:rsidRDefault="00000000">
      <w:pPr>
        <w:pStyle w:val="Bibliografa"/>
      </w:pPr>
      <w:bookmarkStart w:id="60" w:name="ref-Navalon2022"/>
      <w:bookmarkEnd w:id="59"/>
      <w:proofErr w:type="spellStart"/>
      <w:r>
        <w:t>Navalón</w:t>
      </w:r>
      <w:proofErr w:type="spellEnd"/>
      <w:r>
        <w:t>, G., A. Bjarnason, E. Griffiths, and R. B. J. Benson. 2022. Environmental signal in the evolutionary diversification of bird skeletons. Nature 611:306–311.</w:t>
      </w:r>
    </w:p>
    <w:p w14:paraId="0EB5D8AE" w14:textId="77777777" w:rsidR="00832A5D" w:rsidRDefault="00000000">
      <w:pPr>
        <w:pStyle w:val="Bibliografa"/>
      </w:pPr>
      <w:bookmarkStart w:id="61" w:name="ref-Navalon2020"/>
      <w:bookmarkEnd w:id="60"/>
      <w:proofErr w:type="spellStart"/>
      <w:r>
        <w:t>Navalón</w:t>
      </w:r>
      <w:proofErr w:type="spellEnd"/>
      <w:r>
        <w:t xml:space="preserve">, G., J. </w:t>
      </w:r>
      <w:proofErr w:type="spellStart"/>
      <w:r>
        <w:t>Marugán-Lobón</w:t>
      </w:r>
      <w:proofErr w:type="spellEnd"/>
      <w:r>
        <w:t>, J. A. Bright, C. R. Cooney, and E. J. Rayfield. 2020. The consequences of craniofacial integration for the adaptive radiations of Darwin’s finches and Hawaiian honeycreepers. Nature Ecology &amp; Evolution 4:270–278. Nature Publishing Group.</w:t>
      </w:r>
    </w:p>
    <w:p w14:paraId="714649EC" w14:textId="77777777" w:rsidR="00832A5D" w:rsidRDefault="00000000">
      <w:pPr>
        <w:pStyle w:val="Bibliografa"/>
      </w:pPr>
      <w:bookmarkStart w:id="62" w:name="ref-Olson2009"/>
      <w:bookmarkEnd w:id="61"/>
      <w:r>
        <w:lastRenderedPageBreak/>
        <w:t xml:space="preserve">Olson, V. A., R. G. Davies, C. D. L. Orme, G. H. Thomas, S. </w:t>
      </w:r>
      <w:proofErr w:type="spellStart"/>
      <w:r>
        <w:t>Meiri</w:t>
      </w:r>
      <w:proofErr w:type="spellEnd"/>
      <w:r>
        <w:t>, T. M. Blackburn, K. J. Gaston, I. P. F. Owens, and P. M. Bennett. 2009. Global biogeography and ecology of body size in birds. Ecology Letters 12:249–259.</w:t>
      </w:r>
    </w:p>
    <w:p w14:paraId="308EE436" w14:textId="77777777" w:rsidR="00832A5D" w:rsidRDefault="00000000">
      <w:pPr>
        <w:pStyle w:val="Bibliografa"/>
      </w:pPr>
      <w:bookmarkStart w:id="63" w:name="ref-Pavlicev2009"/>
      <w:bookmarkEnd w:id="62"/>
      <w:proofErr w:type="spellStart"/>
      <w:r>
        <w:t>Pavlicev</w:t>
      </w:r>
      <w:proofErr w:type="spellEnd"/>
      <w:r>
        <w:t xml:space="preserve">, M., J. M. </w:t>
      </w:r>
      <w:proofErr w:type="spellStart"/>
      <w:r>
        <w:t>Cheverud</w:t>
      </w:r>
      <w:proofErr w:type="spellEnd"/>
      <w:r>
        <w:t>, and G. P. Wagner. 2009. Measuring morphological integration using eigenvalue variance. Evolutionary Biology 36:157–170.</w:t>
      </w:r>
    </w:p>
    <w:p w14:paraId="74D5C0A8" w14:textId="77777777" w:rsidR="00832A5D" w:rsidRDefault="00000000">
      <w:pPr>
        <w:pStyle w:val="Bibliografa"/>
      </w:pPr>
      <w:bookmarkStart w:id="64" w:name="ref-Peters1983"/>
      <w:bookmarkEnd w:id="63"/>
      <w:r>
        <w:t>Peters, R. H. 1983. The ecological implications of body size. Cambridge University Press.</w:t>
      </w:r>
    </w:p>
    <w:p w14:paraId="474CF374" w14:textId="77777777" w:rsidR="00832A5D" w:rsidRDefault="00000000">
      <w:pPr>
        <w:pStyle w:val="Bibliografa"/>
      </w:pPr>
      <w:bookmarkStart w:id="65" w:name="ref-Pelabon2014"/>
      <w:bookmarkEnd w:id="64"/>
      <w:proofErr w:type="spellStart"/>
      <w:r>
        <w:t>Pélabon</w:t>
      </w:r>
      <w:proofErr w:type="spellEnd"/>
      <w:r>
        <w:t xml:space="preserve">, C., G. H. </w:t>
      </w:r>
      <w:proofErr w:type="spellStart"/>
      <w:r>
        <w:t>Bolstad</w:t>
      </w:r>
      <w:proofErr w:type="spellEnd"/>
      <w:r>
        <w:t xml:space="preserve">, C. K. </w:t>
      </w:r>
      <w:proofErr w:type="spellStart"/>
      <w:r>
        <w:t>Egset</w:t>
      </w:r>
      <w:proofErr w:type="spellEnd"/>
      <w:r>
        <w:t xml:space="preserve">, J. M. </w:t>
      </w:r>
      <w:proofErr w:type="spellStart"/>
      <w:r>
        <w:t>Cheverud</w:t>
      </w:r>
      <w:proofErr w:type="spellEnd"/>
      <w:r>
        <w:t xml:space="preserve">, M. </w:t>
      </w:r>
      <w:proofErr w:type="spellStart"/>
      <w:r>
        <w:t>Pavlicev</w:t>
      </w:r>
      <w:proofErr w:type="spellEnd"/>
      <w:r>
        <w:t xml:space="preserve">, and G. </w:t>
      </w:r>
      <w:proofErr w:type="spellStart"/>
      <w:r>
        <w:t>Rosenqvist</w:t>
      </w:r>
      <w:proofErr w:type="spellEnd"/>
      <w:r>
        <w:t>. 2014. On the relationship between ontogenetic and static allometry. The American Naturalist 181:195–212.</w:t>
      </w:r>
    </w:p>
    <w:p w14:paraId="6E247DE2" w14:textId="77777777" w:rsidR="00832A5D" w:rsidRDefault="00000000">
      <w:pPr>
        <w:pStyle w:val="Bibliografa"/>
      </w:pPr>
      <w:bookmarkStart w:id="66" w:name="ref-Price2015"/>
      <w:bookmarkEnd w:id="65"/>
      <w:r>
        <w:t xml:space="preserve">Price, S. A., S. T. Friedman, and P. C. Wainwright. 2015. How predation shaped fish: The impact of fin spines on body form evolution across </w:t>
      </w:r>
      <w:proofErr w:type="spellStart"/>
      <w:r>
        <w:t>teleosts</w:t>
      </w:r>
      <w:proofErr w:type="spellEnd"/>
      <w:r>
        <w:t>. Proceedings of the Royal Society B: Biological Sciences 282:20151428.</w:t>
      </w:r>
    </w:p>
    <w:p w14:paraId="08FE31A7" w14:textId="77777777" w:rsidR="00832A5D" w:rsidRDefault="00000000">
      <w:pPr>
        <w:pStyle w:val="Bibliografa"/>
      </w:pPr>
      <w:bookmarkStart w:id="67" w:name="ref-RCT"/>
      <w:bookmarkEnd w:id="66"/>
      <w:r>
        <w:t>R Core Team. 2022. R: A language and environment for statistical computing. Version 4.2.1. R Foundation for Statistical Computing, Vienna, Austria.</w:t>
      </w:r>
    </w:p>
    <w:p w14:paraId="1AC39289" w14:textId="77777777" w:rsidR="00832A5D" w:rsidRDefault="00000000">
      <w:pPr>
        <w:pStyle w:val="Bibliografa"/>
      </w:pPr>
      <w:bookmarkStart w:id="68" w:name="ref-Reaney2020"/>
      <w:bookmarkEnd w:id="67"/>
      <w:proofErr w:type="spellStart"/>
      <w:r>
        <w:t>Reaney</w:t>
      </w:r>
      <w:proofErr w:type="spellEnd"/>
      <w:r>
        <w:t xml:space="preserve">, A. M., Y. </w:t>
      </w:r>
      <w:proofErr w:type="spellStart"/>
      <w:r>
        <w:t>Bouchenak-Khelladi</w:t>
      </w:r>
      <w:proofErr w:type="spellEnd"/>
      <w:r>
        <w:t xml:space="preserve">, J. A. Tobias, and A. </w:t>
      </w:r>
      <w:proofErr w:type="spellStart"/>
      <w:r>
        <w:t>Abzhanov</w:t>
      </w:r>
      <w:proofErr w:type="spellEnd"/>
      <w:r>
        <w:t xml:space="preserve">. 2020. Ecological and morphological determinants of evolutionary diversification in </w:t>
      </w:r>
      <w:proofErr w:type="spellStart"/>
      <w:r>
        <w:t>Darwins</w:t>
      </w:r>
      <w:proofErr w:type="spellEnd"/>
      <w:r>
        <w:t xml:space="preserve"> finches and their relatives. Ecology and Evolution 10:14020–14032.</w:t>
      </w:r>
    </w:p>
    <w:p w14:paraId="5BD95474" w14:textId="77777777" w:rsidR="00832A5D" w:rsidRDefault="00000000">
      <w:pPr>
        <w:pStyle w:val="Bibliografa"/>
      </w:pPr>
      <w:bookmarkStart w:id="69" w:name="ref-Revell2012"/>
      <w:bookmarkEnd w:id="68"/>
      <w:r>
        <w:t xml:space="preserve">Revell, L. J. 2012. </w:t>
      </w:r>
      <w:proofErr w:type="spellStart"/>
      <w:r>
        <w:t>Phytools</w:t>
      </w:r>
      <w:proofErr w:type="spellEnd"/>
      <w:r>
        <w:t>: An R package for phylogenetic comparative biology (and other things). Methods in Ecology and Evolution 3:217–223.</w:t>
      </w:r>
    </w:p>
    <w:p w14:paraId="3B89D94E" w14:textId="77777777" w:rsidR="00832A5D" w:rsidRDefault="00000000">
      <w:pPr>
        <w:pStyle w:val="Bibliografa"/>
      </w:pPr>
      <w:bookmarkStart w:id="70" w:name="ref-Reynolds2016"/>
      <w:bookmarkEnd w:id="69"/>
      <w:r>
        <w:lastRenderedPageBreak/>
        <w:t xml:space="preserve">Reynolds, R. G., D. C. Collar, S. A. </w:t>
      </w:r>
      <w:proofErr w:type="spellStart"/>
      <w:r>
        <w:t>Pasachnik</w:t>
      </w:r>
      <w:proofErr w:type="spellEnd"/>
      <w:r>
        <w:t xml:space="preserve">, M. L. </w:t>
      </w:r>
      <w:proofErr w:type="spellStart"/>
      <w:r>
        <w:t>Niemiller</w:t>
      </w:r>
      <w:proofErr w:type="spellEnd"/>
      <w:r>
        <w:t>, A. R. Puente-</w:t>
      </w:r>
      <w:proofErr w:type="spellStart"/>
      <w:r>
        <w:t>Rolón</w:t>
      </w:r>
      <w:proofErr w:type="spellEnd"/>
      <w:r>
        <w:t>, and L. J. Revell. 2016. Ecological specialization and morphological diversification in Greater Antillean boas. Evolution 70:1882–1895.</w:t>
      </w:r>
    </w:p>
    <w:p w14:paraId="32626625" w14:textId="77777777" w:rsidR="00832A5D" w:rsidRDefault="00000000">
      <w:pPr>
        <w:pStyle w:val="Bibliografa"/>
      </w:pPr>
      <w:bookmarkStart w:id="71" w:name="ref-Rohlf2000"/>
      <w:bookmarkEnd w:id="70"/>
      <w:proofErr w:type="spellStart"/>
      <w:r>
        <w:t>Rohlf</w:t>
      </w:r>
      <w:proofErr w:type="spellEnd"/>
      <w:r>
        <w:t xml:space="preserve">, F. J., and M. </w:t>
      </w:r>
      <w:proofErr w:type="spellStart"/>
      <w:r>
        <w:t>Corti</w:t>
      </w:r>
      <w:proofErr w:type="spellEnd"/>
      <w:r>
        <w:t>. 2000. Use of two-block partial least-squares to study covariation in shape. Systematic Biology 49:740–753.</w:t>
      </w:r>
    </w:p>
    <w:p w14:paraId="03F566FF" w14:textId="77777777" w:rsidR="00832A5D" w:rsidRDefault="00000000">
      <w:pPr>
        <w:pStyle w:val="Bibliografa"/>
      </w:pPr>
      <w:bookmarkStart w:id="72" w:name="ref-SamuelsHopkins2017"/>
      <w:bookmarkEnd w:id="71"/>
      <w:r>
        <w:t>Samuels, J. X., and S. S. B. Hopkins. 2017. The impacts of Cenozoic climate and habitat changes on small mammal diversity of North America. Global and Planetary Change 149:36–52.</w:t>
      </w:r>
    </w:p>
    <w:p w14:paraId="787CF809" w14:textId="77777777" w:rsidR="00832A5D" w:rsidRDefault="00000000">
      <w:pPr>
        <w:pStyle w:val="Bibliografa"/>
      </w:pPr>
      <w:bookmarkStart w:id="73" w:name="ref-Schluter1996"/>
      <w:bookmarkEnd w:id="72"/>
      <w:r>
        <w:t>Schluter, D. 1996. Adaptive radiation along genetic lines of least resistance. Evolution 50:1766–1774.</w:t>
      </w:r>
    </w:p>
    <w:p w14:paraId="6D446255" w14:textId="77777777" w:rsidR="00832A5D" w:rsidRDefault="00000000">
      <w:pPr>
        <w:pStyle w:val="Bibliografa"/>
      </w:pPr>
      <w:bookmarkStart w:id="74" w:name="ref-Schluter1984"/>
      <w:bookmarkEnd w:id="73"/>
      <w:r>
        <w:t xml:space="preserve">Schluter, D., and P. R. Grant. 1984. Determinants of morphological patterns in communities of </w:t>
      </w:r>
      <w:proofErr w:type="spellStart"/>
      <w:r>
        <w:t>Darwins</w:t>
      </w:r>
      <w:proofErr w:type="spellEnd"/>
      <w:r>
        <w:t xml:space="preserve"> finches. The American Naturalist 123:175–196.</w:t>
      </w:r>
    </w:p>
    <w:p w14:paraId="737D5AD3" w14:textId="77777777" w:rsidR="00832A5D" w:rsidRDefault="00000000">
      <w:pPr>
        <w:pStyle w:val="Bibliografa"/>
      </w:pPr>
      <w:bookmarkStart w:id="75" w:name="ref-Schluter1992"/>
      <w:bookmarkEnd w:id="74"/>
      <w:r>
        <w:t>Schluter, D., and J. D. McPhail. 1992. Ecological character displacement and speciation in sticklebacks. The American Naturalist 140:85–108.</w:t>
      </w:r>
    </w:p>
    <w:p w14:paraId="2B124BE9" w14:textId="77777777" w:rsidR="00832A5D" w:rsidRPr="007225A8" w:rsidRDefault="00000000">
      <w:pPr>
        <w:pStyle w:val="Bibliografa"/>
        <w:rPr>
          <w:lang w:val="es-ES"/>
        </w:rPr>
      </w:pPr>
      <w:bookmarkStart w:id="76" w:name="ref-Stuart2017"/>
      <w:bookmarkEnd w:id="75"/>
      <w:r>
        <w:t xml:space="preserve">Stuart, Y. E., T. Veen, J. N. Weber, D. Hanson, M. </w:t>
      </w:r>
      <w:proofErr w:type="spellStart"/>
      <w:r>
        <w:t>Ravinet</w:t>
      </w:r>
      <w:proofErr w:type="spellEnd"/>
      <w:r>
        <w:t xml:space="preserve">, B. K. Lohman, C. J. Thompson, T. Tasneem, A. Doggett, R. </w:t>
      </w:r>
      <w:proofErr w:type="spellStart"/>
      <w:r>
        <w:t>Izen</w:t>
      </w:r>
      <w:proofErr w:type="spellEnd"/>
      <w:r>
        <w:t xml:space="preserve">, N. Ahmed, R. D. H. Barrett, A. P. Hendry, C. L. </w:t>
      </w:r>
      <w:proofErr w:type="spellStart"/>
      <w:r>
        <w:t>Peichel</w:t>
      </w:r>
      <w:proofErr w:type="spellEnd"/>
      <w:r>
        <w:t xml:space="preserve">, and D. I. </w:t>
      </w:r>
      <w:proofErr w:type="spellStart"/>
      <w:r>
        <w:t>Bolnick</w:t>
      </w:r>
      <w:proofErr w:type="spellEnd"/>
      <w:r>
        <w:t xml:space="preserve">. 2017. Contrasting effects of environment and genetics generate a continuum of parallel evolution. </w:t>
      </w:r>
      <w:proofErr w:type="spellStart"/>
      <w:r w:rsidRPr="007225A8">
        <w:rPr>
          <w:lang w:val="es-ES"/>
        </w:rPr>
        <w:t>Nature</w:t>
      </w:r>
      <w:proofErr w:type="spellEnd"/>
      <w:r w:rsidRPr="007225A8">
        <w:rPr>
          <w:lang w:val="es-ES"/>
        </w:rPr>
        <w:t xml:space="preserve"> </w:t>
      </w:r>
      <w:proofErr w:type="spellStart"/>
      <w:r w:rsidRPr="007225A8">
        <w:rPr>
          <w:lang w:val="es-ES"/>
        </w:rPr>
        <w:t>Ecology</w:t>
      </w:r>
      <w:proofErr w:type="spellEnd"/>
      <w:r w:rsidRPr="007225A8">
        <w:rPr>
          <w:lang w:val="es-ES"/>
        </w:rPr>
        <w:t xml:space="preserve"> and </w:t>
      </w:r>
      <w:proofErr w:type="spellStart"/>
      <w:r w:rsidRPr="007225A8">
        <w:rPr>
          <w:lang w:val="es-ES"/>
        </w:rPr>
        <w:t>Evolution</w:t>
      </w:r>
      <w:proofErr w:type="spellEnd"/>
      <w:r w:rsidRPr="007225A8">
        <w:rPr>
          <w:lang w:val="es-ES"/>
        </w:rPr>
        <w:t xml:space="preserve"> 1:158.</w:t>
      </w:r>
    </w:p>
    <w:p w14:paraId="77F6FBD6" w14:textId="77777777" w:rsidR="00832A5D" w:rsidRDefault="00000000">
      <w:pPr>
        <w:pStyle w:val="Bibliografa"/>
      </w:pPr>
      <w:bookmarkStart w:id="77" w:name="ref-Tamar2019"/>
      <w:bookmarkEnd w:id="76"/>
      <w:r w:rsidRPr="007225A8">
        <w:rPr>
          <w:lang w:val="es-ES"/>
        </w:rPr>
        <w:t xml:space="preserve">Tamar, K., P. </w:t>
      </w:r>
      <w:proofErr w:type="spellStart"/>
      <w:r w:rsidRPr="007225A8">
        <w:rPr>
          <w:lang w:val="es-ES"/>
        </w:rPr>
        <w:t>Mitsi</w:t>
      </w:r>
      <w:proofErr w:type="spellEnd"/>
      <w:r w:rsidRPr="007225A8">
        <w:rPr>
          <w:lang w:val="es-ES"/>
        </w:rPr>
        <w:t>, M. Simó-</w:t>
      </w:r>
      <w:proofErr w:type="spellStart"/>
      <w:r w:rsidRPr="007225A8">
        <w:rPr>
          <w:lang w:val="es-ES"/>
        </w:rPr>
        <w:t>Riudalbas</w:t>
      </w:r>
      <w:proofErr w:type="spellEnd"/>
      <w:r w:rsidRPr="007225A8">
        <w:rPr>
          <w:lang w:val="es-ES"/>
        </w:rPr>
        <w:t>, H. Tejero-Cicuéndez, T. Al-</w:t>
      </w:r>
      <w:proofErr w:type="spellStart"/>
      <w:r w:rsidRPr="007225A8">
        <w:rPr>
          <w:lang w:val="es-ES"/>
        </w:rPr>
        <w:t>Sariri</w:t>
      </w:r>
      <w:proofErr w:type="spellEnd"/>
      <w:r w:rsidRPr="007225A8">
        <w:rPr>
          <w:lang w:val="es-ES"/>
        </w:rPr>
        <w:t xml:space="preserve">, and S. Carranza. </w:t>
      </w:r>
      <w:r>
        <w:t xml:space="preserve">2019. Systematics, biogeography, and evolution of </w:t>
      </w:r>
      <w:proofErr w:type="spellStart"/>
      <w:r>
        <w:rPr>
          <w:i/>
        </w:rPr>
        <w:t>Pristurus</w:t>
      </w:r>
      <w:proofErr w:type="spellEnd"/>
      <w:r>
        <w:rPr>
          <w:i/>
        </w:rPr>
        <w:t xml:space="preserve"> </w:t>
      </w:r>
      <w:proofErr w:type="spellStart"/>
      <w:r>
        <w:rPr>
          <w:i/>
        </w:rPr>
        <w:t>minimus</w:t>
      </w:r>
      <w:proofErr w:type="spellEnd"/>
      <w:r>
        <w:t xml:space="preserve"> (Squamata, </w:t>
      </w:r>
      <w:proofErr w:type="spellStart"/>
      <w:r>
        <w:lastRenderedPageBreak/>
        <w:t>Sphaerodactylidae</w:t>
      </w:r>
      <w:proofErr w:type="spellEnd"/>
      <w:r>
        <w:t>) with the discovery of the smallest Arabian vertebrate. Systematics and Biodiversity 17:349–366.</w:t>
      </w:r>
    </w:p>
    <w:p w14:paraId="59284AE9" w14:textId="77777777" w:rsidR="00832A5D" w:rsidRPr="007225A8" w:rsidRDefault="00000000">
      <w:pPr>
        <w:pStyle w:val="Bibliografa"/>
        <w:rPr>
          <w:lang w:val="es-ES"/>
        </w:rPr>
      </w:pPr>
      <w:bookmarkStart w:id="78" w:name="ref-Tejero-Cicuendez2022"/>
      <w:bookmarkEnd w:id="77"/>
      <w:r>
        <w:t xml:space="preserve">Tejero-Cicuéndez, H., A. H. Patton, D. S. Caetano, J. </w:t>
      </w:r>
      <w:proofErr w:type="spellStart"/>
      <w:r>
        <w:t>Šmíd</w:t>
      </w:r>
      <w:proofErr w:type="spellEnd"/>
      <w:r>
        <w:t xml:space="preserve">, L. J. Harmon, and S. Carranza. 2022. Reconstructing squamate biogeography in Afro-Arabia reveals the influence of a complex and dynamic geologic past. </w:t>
      </w:r>
      <w:proofErr w:type="spellStart"/>
      <w:r w:rsidRPr="007225A8">
        <w:rPr>
          <w:lang w:val="es-ES"/>
        </w:rPr>
        <w:t>Systematic</w:t>
      </w:r>
      <w:proofErr w:type="spellEnd"/>
      <w:r w:rsidRPr="007225A8">
        <w:rPr>
          <w:lang w:val="es-ES"/>
        </w:rPr>
        <w:t xml:space="preserve"> </w:t>
      </w:r>
      <w:proofErr w:type="spellStart"/>
      <w:r w:rsidRPr="007225A8">
        <w:rPr>
          <w:lang w:val="es-ES"/>
        </w:rPr>
        <w:t>Biology</w:t>
      </w:r>
      <w:proofErr w:type="spellEnd"/>
      <w:r w:rsidRPr="007225A8">
        <w:rPr>
          <w:lang w:val="es-ES"/>
        </w:rPr>
        <w:t xml:space="preserve"> 71:261–272.</w:t>
      </w:r>
    </w:p>
    <w:p w14:paraId="79CEA462" w14:textId="77777777" w:rsidR="00832A5D" w:rsidRDefault="00000000">
      <w:pPr>
        <w:pStyle w:val="Bibliografa"/>
      </w:pPr>
      <w:bookmarkStart w:id="79" w:name="ref-Tejero-Cicuendez2021"/>
      <w:bookmarkEnd w:id="78"/>
      <w:r w:rsidRPr="007225A8">
        <w:rPr>
          <w:lang w:val="es-ES"/>
        </w:rPr>
        <w:t>Tejero-Cicuéndez, H., M. Simó-</w:t>
      </w:r>
      <w:proofErr w:type="spellStart"/>
      <w:r w:rsidRPr="007225A8">
        <w:rPr>
          <w:lang w:val="es-ES"/>
        </w:rPr>
        <w:t>Riudalbas</w:t>
      </w:r>
      <w:proofErr w:type="spellEnd"/>
      <w:r w:rsidRPr="007225A8">
        <w:rPr>
          <w:lang w:val="es-ES"/>
        </w:rPr>
        <w:t xml:space="preserve">, I. Menéndez, and S. Carranza. </w:t>
      </w:r>
      <w:r>
        <w:t>2021a. Ecological specialization, rather than the island effect, explains morphological diversification in an ancient radiation of geckos. Proceedings of the Royal Society B: Biological Sciences 288:20211821.</w:t>
      </w:r>
    </w:p>
    <w:p w14:paraId="07853858" w14:textId="77777777" w:rsidR="00832A5D" w:rsidRDefault="00000000">
      <w:pPr>
        <w:pStyle w:val="Bibliografa"/>
      </w:pPr>
      <w:bookmarkStart w:id="80" w:name="ref-PristurusData"/>
      <w:bookmarkEnd w:id="79"/>
      <w:r w:rsidRPr="008E30B1">
        <w:rPr>
          <w:lang w:val="es-ES"/>
        </w:rPr>
        <w:t>Tejero-Cicuéndez, H., M. Simó-</w:t>
      </w:r>
      <w:proofErr w:type="spellStart"/>
      <w:r w:rsidRPr="008E30B1">
        <w:rPr>
          <w:lang w:val="es-ES"/>
        </w:rPr>
        <w:t>Riudalbas</w:t>
      </w:r>
      <w:proofErr w:type="spellEnd"/>
      <w:r w:rsidRPr="008E30B1">
        <w:rPr>
          <w:lang w:val="es-ES"/>
        </w:rPr>
        <w:t xml:space="preserve">, I. Menéndez, and S. Carranza. </w:t>
      </w:r>
      <w:r>
        <w:t>2021b. Ecological specialization, rather than the island effect, explains morphological diversification in an ancient radiation of geckos. Dryad digital repository. (Doi:10.5061/</w:t>
      </w:r>
      <w:proofErr w:type="gramStart"/>
      <w:r>
        <w:t>dryad.xwdbrv</w:t>
      </w:r>
      <w:proofErr w:type="gramEnd"/>
      <w:r>
        <w:t>1f6).</w:t>
      </w:r>
    </w:p>
    <w:p w14:paraId="1CCF3B72" w14:textId="77777777" w:rsidR="00832A5D" w:rsidRDefault="00000000">
      <w:pPr>
        <w:pStyle w:val="Bibliografa"/>
      </w:pPr>
      <w:bookmarkStart w:id="81" w:name="ref-Urban2022"/>
      <w:bookmarkEnd w:id="80"/>
      <w:r>
        <w:t xml:space="preserve">Urban, S., J. </w:t>
      </w:r>
      <w:proofErr w:type="spellStart"/>
      <w:r>
        <w:t>Gerwin</w:t>
      </w:r>
      <w:proofErr w:type="spellEnd"/>
      <w:r>
        <w:t xml:space="preserve">, C. D. Hulsey, A. Meyer, and C. F. </w:t>
      </w:r>
      <w:proofErr w:type="spellStart"/>
      <w:r>
        <w:t>Kratochwil</w:t>
      </w:r>
      <w:proofErr w:type="spellEnd"/>
      <w:r>
        <w:t xml:space="preserve">. 2022. The repeated evolution of stripe patterns is correlated with body morphology in the adaptive radiations of East African cichlid fishes. Ecology and Evolution </w:t>
      </w:r>
      <w:proofErr w:type="gramStart"/>
      <w:r>
        <w:t>12:e</w:t>
      </w:r>
      <w:proofErr w:type="gramEnd"/>
      <w:r>
        <w:t>8568.</w:t>
      </w:r>
    </w:p>
    <w:p w14:paraId="55285616" w14:textId="77777777" w:rsidR="00832A5D" w:rsidRDefault="00000000">
      <w:pPr>
        <w:pStyle w:val="Bibliografa"/>
      </w:pPr>
      <w:bookmarkStart w:id="82" w:name="ref-Voje2022"/>
      <w:bookmarkEnd w:id="81"/>
      <w:proofErr w:type="spellStart"/>
      <w:r>
        <w:t>Voje</w:t>
      </w:r>
      <w:proofErr w:type="spellEnd"/>
      <w:r>
        <w:t>, K. L., M. A. Bell, and Y. E. Stuart. 2022. Evolution of static allometry and constraint on evolutionary allometry in a fossil stickleback. Journal of Evolutionary Biology 35:423–438.</w:t>
      </w:r>
    </w:p>
    <w:p w14:paraId="077B6363" w14:textId="77777777" w:rsidR="00832A5D" w:rsidRDefault="00000000">
      <w:pPr>
        <w:pStyle w:val="Bibliografa"/>
      </w:pPr>
      <w:bookmarkStart w:id="83" w:name="ref-Voje2014"/>
      <w:bookmarkEnd w:id="82"/>
      <w:proofErr w:type="spellStart"/>
      <w:r>
        <w:t>Voje</w:t>
      </w:r>
      <w:proofErr w:type="spellEnd"/>
      <w:r>
        <w:t xml:space="preserve">, K. L., T. F. Hansen, C. K. </w:t>
      </w:r>
      <w:proofErr w:type="spellStart"/>
      <w:r>
        <w:t>Egset</w:t>
      </w:r>
      <w:proofErr w:type="spellEnd"/>
      <w:r>
        <w:t xml:space="preserve">, G. H. </w:t>
      </w:r>
      <w:proofErr w:type="spellStart"/>
      <w:r>
        <w:t>Bolstad</w:t>
      </w:r>
      <w:proofErr w:type="spellEnd"/>
      <w:r>
        <w:t xml:space="preserve">, and C. </w:t>
      </w:r>
      <w:proofErr w:type="spellStart"/>
      <w:r>
        <w:t>Pélabon</w:t>
      </w:r>
      <w:proofErr w:type="spellEnd"/>
      <w:r>
        <w:t>. 2014. Allometric constraints and the evolution of allometry. Evolution 68:866–885.</w:t>
      </w:r>
    </w:p>
    <w:p w14:paraId="23A074D4" w14:textId="77777777" w:rsidR="00832A5D" w:rsidRDefault="00000000">
      <w:pPr>
        <w:pStyle w:val="Bibliografa"/>
      </w:pPr>
      <w:bookmarkStart w:id="84" w:name="ref-Wagner1996"/>
      <w:bookmarkEnd w:id="83"/>
      <w:r>
        <w:lastRenderedPageBreak/>
        <w:t xml:space="preserve">Wagner, G., and L. </w:t>
      </w:r>
      <w:proofErr w:type="spellStart"/>
      <w:r>
        <w:t>Altenberg</w:t>
      </w:r>
      <w:proofErr w:type="spellEnd"/>
      <w:r>
        <w:t>. 1996. Perspective: Complex adaptations and the evolution of evolvability. Evolution 50:967–976.</w:t>
      </w:r>
    </w:p>
    <w:p w14:paraId="5DAEB4C4" w14:textId="77777777" w:rsidR="00832A5D" w:rsidRDefault="00000000">
      <w:pPr>
        <w:pStyle w:val="Bibliografa"/>
      </w:pPr>
      <w:bookmarkStart w:id="85" w:name="ref-Wagner2011"/>
      <w:bookmarkEnd w:id="84"/>
      <w:r>
        <w:t xml:space="preserve">Wagner, G. P., and J. Zhang. 2011. The pleiotropic structure of the </w:t>
      </w:r>
      <w:proofErr w:type="spellStart"/>
      <w:r>
        <w:t>genotypephenotype</w:t>
      </w:r>
      <w:proofErr w:type="spellEnd"/>
      <w:r>
        <w:t xml:space="preserve"> map: The evolvability of complex organisms. Nature Reviews Genetics 12:204–213.</w:t>
      </w:r>
    </w:p>
    <w:p w14:paraId="1259B58C" w14:textId="77777777" w:rsidR="00832A5D" w:rsidRDefault="00000000">
      <w:pPr>
        <w:pStyle w:val="Bibliografa"/>
      </w:pPr>
      <w:bookmarkStart w:id="86" w:name="ref-Watanabe2019"/>
      <w:bookmarkEnd w:id="85"/>
      <w:r>
        <w:t xml:space="preserve">Watanabe, A., A. C. Fabre, R. N. Felice, J. A. </w:t>
      </w:r>
      <w:proofErr w:type="spellStart"/>
      <w:r>
        <w:t>Maisano</w:t>
      </w:r>
      <w:proofErr w:type="spellEnd"/>
      <w:r>
        <w:t xml:space="preserve">, J. Müller, A. </w:t>
      </w:r>
      <w:proofErr w:type="spellStart"/>
      <w:r>
        <w:t>Herrel</w:t>
      </w:r>
      <w:proofErr w:type="spellEnd"/>
      <w:r>
        <w:t>, and A. Goswami. 2019. Ecomorphological diversification in squamates from conserved pattern of cranial integration. Proceedings of the National Academy of Sciences of the United States of America 116:14688–14697.</w:t>
      </w:r>
    </w:p>
    <w:p w14:paraId="16967662" w14:textId="77777777" w:rsidR="00832A5D" w:rsidRDefault="00000000">
      <w:pPr>
        <w:pStyle w:val="Bibliografa"/>
      </w:pPr>
      <w:bookmarkStart w:id="87" w:name="ref-Wickham2019"/>
      <w:bookmarkEnd w:id="86"/>
      <w:r>
        <w:t xml:space="preserve">Wickham, H., M. </w:t>
      </w:r>
      <w:proofErr w:type="spellStart"/>
      <w:r>
        <w:t>Averick</w:t>
      </w:r>
      <w:proofErr w:type="spellEnd"/>
      <w:r>
        <w:t xml:space="preserve">, J. Bryan, W. Chang, L. D. McGowan, R. François, G. </w:t>
      </w:r>
      <w:proofErr w:type="spellStart"/>
      <w:r>
        <w:t>Grolemund</w:t>
      </w:r>
      <w:proofErr w:type="spellEnd"/>
      <w:r>
        <w:t xml:space="preserve">, A. Hayes, L. Henry, J. Hester, M. Kuhn, T. L. Pedersen, E. Miller, S. M. Bache, K. Müller, J. </w:t>
      </w:r>
      <w:proofErr w:type="spellStart"/>
      <w:r>
        <w:t>Ooms</w:t>
      </w:r>
      <w:proofErr w:type="spellEnd"/>
      <w:r>
        <w:t xml:space="preserve">, D. Robinson, D. P. Seidel, V. </w:t>
      </w:r>
      <w:proofErr w:type="spellStart"/>
      <w:r>
        <w:t>Spinu</w:t>
      </w:r>
      <w:proofErr w:type="spellEnd"/>
      <w:r>
        <w:t xml:space="preserve">, K. Takahashi, D. Vaughan, C. Wilke, K. Woo, and H. </w:t>
      </w:r>
      <w:proofErr w:type="spellStart"/>
      <w:r>
        <w:t>Yutani</w:t>
      </w:r>
      <w:proofErr w:type="spellEnd"/>
      <w:r>
        <w:t xml:space="preserve">. 2019. Welcome to the </w:t>
      </w:r>
      <w:proofErr w:type="spellStart"/>
      <w:r>
        <w:t>tidyverse</w:t>
      </w:r>
      <w:proofErr w:type="spellEnd"/>
      <w:r>
        <w:t xml:space="preserve">. Journal of </w:t>
      </w:r>
      <w:proofErr w:type="gramStart"/>
      <w:r>
        <w:t>Open Source</w:t>
      </w:r>
      <w:proofErr w:type="gramEnd"/>
      <w:r>
        <w:t xml:space="preserve"> Software 4:1686.</w:t>
      </w:r>
    </w:p>
    <w:bookmarkEnd w:id="9"/>
    <w:bookmarkEnd w:id="87"/>
    <w:p w14:paraId="25483BC2" w14:textId="77777777" w:rsidR="00832A5D" w:rsidRDefault="00000000">
      <w:r>
        <w:br w:type="page"/>
      </w:r>
    </w:p>
    <w:p w14:paraId="5F29571E" w14:textId="77777777" w:rsidR="00832A5D" w:rsidRDefault="00000000">
      <w:pPr>
        <w:pStyle w:val="Textoindependiente"/>
      </w:pPr>
      <w:r>
        <w:rPr>
          <w:b/>
        </w:rPr>
        <w:lastRenderedPageBreak/>
        <w:t>Acknowledgments</w:t>
      </w:r>
      <w:r>
        <w:t xml:space="preserve">: We are very grateful to J. Roca, M. </w:t>
      </w:r>
      <w:proofErr w:type="spellStart"/>
      <w:r>
        <w:t>Metallinou</w:t>
      </w:r>
      <w:proofErr w:type="spellEnd"/>
      <w:r>
        <w:t xml:space="preserve">, K. Tamar, J. </w:t>
      </w:r>
      <w:proofErr w:type="spellStart"/>
      <w:r>
        <w:t>Šmíd</w:t>
      </w:r>
      <w:proofErr w:type="spellEnd"/>
      <w:r>
        <w:t xml:space="preserve">, R. Vasconcelos, R. </w:t>
      </w:r>
      <w:proofErr w:type="spellStart"/>
      <w:r>
        <w:t>Sindaco</w:t>
      </w:r>
      <w:proofErr w:type="spellEnd"/>
      <w:r>
        <w:t xml:space="preserve">, F. </w:t>
      </w:r>
      <w:proofErr w:type="spellStart"/>
      <w:r>
        <w:t>Amat</w:t>
      </w:r>
      <w:proofErr w:type="spellEnd"/>
      <w:r>
        <w:t xml:space="preserve">, Ph. de </w:t>
      </w:r>
      <w:proofErr w:type="spellStart"/>
      <w:r>
        <w:t>Pous</w:t>
      </w:r>
      <w:proofErr w:type="spellEnd"/>
      <w:r>
        <w:t xml:space="preserve">, L. Machado, J. Garcia-Porta, J. Els, T. </w:t>
      </w:r>
      <w:proofErr w:type="spellStart"/>
      <w:r>
        <w:t>Mazuch</w:t>
      </w:r>
      <w:proofErr w:type="spellEnd"/>
      <w:r>
        <w:t>, T. Papenfuss, and all the people from the Environment Authority, Oman, for their help in different aspects of the work.</w:t>
      </w:r>
    </w:p>
    <w:p w14:paraId="50000B57" w14:textId="77777777" w:rsidR="00832A5D" w:rsidRDefault="00000000">
      <w:pPr>
        <w:pStyle w:val="Textoindependiente"/>
      </w:pPr>
      <w:r>
        <w:rPr>
          <w:b/>
        </w:rPr>
        <w:t>Funding Statement</w:t>
      </w:r>
      <w:r>
        <w:t xml:space="preserve">: This work was funded in part by PGC2018-098290-B-I00 (MCIU/AEI/FEDER, UE) and PID2021-128901NB-I00 (MCIN/AEI/10.13039/501100011033 and by ERDF, A way of making Europe), Spain to SC. HT-C is supported by a “Juan de la </w:t>
      </w:r>
      <w:proofErr w:type="spellStart"/>
      <w:r>
        <w:t>Cierva</w:t>
      </w:r>
      <w:proofErr w:type="spellEnd"/>
      <w:r>
        <w:t xml:space="preserve"> - </w:t>
      </w:r>
      <w:proofErr w:type="spellStart"/>
      <w:r>
        <w:t>Formación</w:t>
      </w:r>
      <w:proofErr w:type="spellEnd"/>
      <w:r>
        <w:t xml:space="preserve">” postdoctoral fellowship (FJC2021-046832-I). IM was funded by the Alexander von Humboldt Foundation through a Humboldt Research Fellowship. AT is supported by the “la Caixa” doctoral fellowship </w:t>
      </w:r>
      <w:proofErr w:type="spellStart"/>
      <w:r>
        <w:t>programme</w:t>
      </w:r>
      <w:proofErr w:type="spellEnd"/>
      <w:r>
        <w:t xml:space="preserve"> (LCF/BQ/DR20/11790007). GR was funded by an FPI grant from the </w:t>
      </w:r>
      <w:proofErr w:type="spellStart"/>
      <w:r>
        <w:t>Ministerio</w:t>
      </w:r>
      <w:proofErr w:type="spellEnd"/>
      <w:r>
        <w:t xml:space="preserve"> de </w:t>
      </w:r>
      <w:proofErr w:type="spellStart"/>
      <w:r>
        <w:t>Ciencia</w:t>
      </w:r>
      <w:proofErr w:type="spellEnd"/>
      <w:r>
        <w:t xml:space="preserve">, </w:t>
      </w:r>
      <w:proofErr w:type="spellStart"/>
      <w:r>
        <w:t>Innovación</w:t>
      </w:r>
      <w:proofErr w:type="spellEnd"/>
      <w:r>
        <w:t xml:space="preserve"> y </w:t>
      </w:r>
      <w:proofErr w:type="spellStart"/>
      <w:r>
        <w:t>Universidades</w:t>
      </w:r>
      <w:proofErr w:type="spellEnd"/>
      <w:r>
        <w:t xml:space="preserve">, Spain (PRE2019-088729). BB-C was funded by FPU grant from </w:t>
      </w:r>
      <w:proofErr w:type="spellStart"/>
      <w:r>
        <w:t>Ministerio</w:t>
      </w:r>
      <w:proofErr w:type="spellEnd"/>
      <w:r>
        <w:t xml:space="preserve"> de </w:t>
      </w:r>
      <w:proofErr w:type="spellStart"/>
      <w:r>
        <w:t>Ciencia</w:t>
      </w:r>
      <w:proofErr w:type="spellEnd"/>
      <w:r>
        <w:t xml:space="preserve">, </w:t>
      </w:r>
      <w:proofErr w:type="spellStart"/>
      <w:r>
        <w:t>Innovación</w:t>
      </w:r>
      <w:proofErr w:type="spellEnd"/>
      <w:r>
        <w:t xml:space="preserve"> y </w:t>
      </w:r>
      <w:proofErr w:type="spellStart"/>
      <w:r>
        <w:t>Universidades</w:t>
      </w:r>
      <w:proofErr w:type="spellEnd"/>
      <w:r>
        <w:t>, Spain (FPU18/04742). DCA was funded in part by National Science Foundation Grant DBI-1902511.</w:t>
      </w:r>
    </w:p>
    <w:p w14:paraId="2CBFE299" w14:textId="77777777" w:rsidR="00832A5D" w:rsidRDefault="00000000">
      <w:pPr>
        <w:pStyle w:val="Textoindependiente"/>
      </w:pPr>
      <w:r>
        <w:rPr>
          <w:b/>
        </w:rPr>
        <w:t>Data availability statement</w:t>
      </w:r>
      <w:r>
        <w:t xml:space="preserve">: All the data used in this study are available on DRYAD from a previous study: </w:t>
      </w:r>
      <w:hyperlink r:id="rId10">
        <w:r>
          <w:rPr>
            <w:rStyle w:val="Hipervnculo"/>
          </w:rPr>
          <w:t>https://doi.org/10.5061/dryad.xwdbrv1f6</w:t>
        </w:r>
      </w:hyperlink>
      <w:r>
        <w:t xml:space="preserve"> (Tejero-Cicuéndez et al. 2021b). The scripts for implementing all analyses and generating the figures in this manuscript can be found in the Supplementary Material and in a GitHub repository (and on DRYAD upon acceptance).</w:t>
      </w:r>
    </w:p>
    <w:p w14:paraId="5864C0D3" w14:textId="77777777" w:rsidR="00832A5D" w:rsidRDefault="00000000">
      <w:pPr>
        <w:pStyle w:val="Textoindependiente"/>
      </w:pPr>
      <w:r>
        <w:rPr>
          <w:b/>
        </w:rPr>
        <w:t>Competing interests</w:t>
      </w:r>
      <w:r>
        <w:t>: The authors declare no competing interests.</w:t>
      </w:r>
    </w:p>
    <w:p w14:paraId="0A768BA4" w14:textId="696A7BE7" w:rsidR="00AD0C1C" w:rsidRPr="00334A82" w:rsidRDefault="00000000" w:rsidP="00334A82">
      <w:pPr>
        <w:rPr>
          <w:rFonts w:asciiTheme="minorHAnsi" w:hAnsiTheme="minorHAnsi"/>
        </w:rPr>
      </w:pPr>
      <w:r>
        <w:br w:type="page"/>
      </w:r>
      <w:r w:rsidR="00AD0C1C" w:rsidRPr="00D02F20">
        <w:rPr>
          <w:rFonts w:cs="Times New Roman"/>
        </w:rPr>
        <w:lastRenderedPageBreak/>
        <w:t xml:space="preserve">Table 1. Multivariate analysis of covariance describing variation in body form in </w:t>
      </w:r>
      <w:proofErr w:type="spellStart"/>
      <w:r w:rsidR="00AD0C1C" w:rsidRPr="00D02F20">
        <w:rPr>
          <w:rFonts w:cs="Times New Roman"/>
          <w:i/>
          <w:iCs/>
        </w:rPr>
        <w:t>Pristurus</w:t>
      </w:r>
      <w:proofErr w:type="spellEnd"/>
      <w:r w:rsidR="00AD0C1C" w:rsidRPr="00D02F20">
        <w:rPr>
          <w:rFonts w:cs="Times New Roman"/>
        </w:rPr>
        <w:t>.</w:t>
      </w:r>
    </w:p>
    <w:tbl>
      <w:tblPr>
        <w:tblW w:w="6520" w:type="dxa"/>
        <w:tblCellMar>
          <w:left w:w="70" w:type="dxa"/>
          <w:right w:w="70" w:type="dxa"/>
        </w:tblCellMar>
        <w:tblLook w:val="04A0" w:firstRow="1" w:lastRow="0" w:firstColumn="1" w:lastColumn="0" w:noHBand="0" w:noVBand="1"/>
      </w:tblPr>
      <w:tblGrid>
        <w:gridCol w:w="1314"/>
        <w:gridCol w:w="500"/>
        <w:gridCol w:w="860"/>
        <w:gridCol w:w="860"/>
        <w:gridCol w:w="620"/>
        <w:gridCol w:w="980"/>
        <w:gridCol w:w="620"/>
        <w:gridCol w:w="800"/>
      </w:tblGrid>
      <w:tr w:rsidR="00AD0C1C" w:rsidRPr="00DE0809" w14:paraId="5D88D549" w14:textId="77777777" w:rsidTr="008A67F9">
        <w:trPr>
          <w:trHeight w:val="320"/>
        </w:trPr>
        <w:tc>
          <w:tcPr>
            <w:tcW w:w="1280" w:type="dxa"/>
            <w:tcBorders>
              <w:top w:val="single" w:sz="4" w:space="0" w:color="auto"/>
              <w:left w:val="nil"/>
              <w:bottom w:val="single" w:sz="4" w:space="0" w:color="auto"/>
              <w:right w:val="nil"/>
            </w:tcBorders>
            <w:shd w:val="clear" w:color="auto" w:fill="auto"/>
            <w:noWrap/>
            <w:vAlign w:val="bottom"/>
            <w:hideMark/>
          </w:tcPr>
          <w:p w14:paraId="00D7C2B0" w14:textId="77777777" w:rsidR="00AD0C1C" w:rsidRPr="00DE0809" w:rsidRDefault="00AD0C1C" w:rsidP="008A67F9">
            <w:pPr>
              <w:spacing w:after="0"/>
              <w:rPr>
                <w:rFonts w:eastAsia="Times New Roman" w:cs="Times New Roman"/>
                <w:color w:val="000000"/>
                <w:szCs w:val="22"/>
                <w:lang w:eastAsia="es-ES_tradnl"/>
              </w:rPr>
            </w:pPr>
            <w:r w:rsidRPr="00DE0809">
              <w:rPr>
                <w:rFonts w:eastAsia="Times New Roman" w:cs="Times New Roman"/>
                <w:color w:val="000000"/>
                <w:szCs w:val="22"/>
                <w:lang w:eastAsia="es-ES_tradnl"/>
              </w:rPr>
              <w:t> </w:t>
            </w:r>
          </w:p>
        </w:tc>
        <w:tc>
          <w:tcPr>
            <w:tcW w:w="500" w:type="dxa"/>
            <w:tcBorders>
              <w:top w:val="single" w:sz="4" w:space="0" w:color="auto"/>
              <w:left w:val="nil"/>
              <w:bottom w:val="single" w:sz="4" w:space="0" w:color="auto"/>
              <w:right w:val="nil"/>
            </w:tcBorders>
            <w:shd w:val="clear" w:color="auto" w:fill="auto"/>
            <w:noWrap/>
            <w:vAlign w:val="bottom"/>
            <w:hideMark/>
          </w:tcPr>
          <w:p w14:paraId="70547E93" w14:textId="77777777" w:rsidR="00AD0C1C" w:rsidRPr="00DE0809" w:rsidRDefault="00AD0C1C" w:rsidP="008A67F9">
            <w:pPr>
              <w:spacing w:after="0"/>
              <w:rPr>
                <w:rFonts w:eastAsia="Times New Roman" w:cs="Times New Roman"/>
                <w:color w:val="000000"/>
                <w:szCs w:val="22"/>
                <w:lang w:val="es-ES" w:eastAsia="es-ES_tradnl"/>
              </w:rPr>
            </w:pPr>
            <w:proofErr w:type="spellStart"/>
            <w:r w:rsidRPr="00DE0809">
              <w:rPr>
                <w:rFonts w:eastAsia="Times New Roman" w:cs="Times New Roman"/>
                <w:color w:val="000000"/>
                <w:szCs w:val="22"/>
                <w:lang w:val="es-ES" w:eastAsia="es-ES_tradnl"/>
              </w:rPr>
              <w:t>Df</w:t>
            </w:r>
            <w:proofErr w:type="spellEnd"/>
          </w:p>
        </w:tc>
        <w:tc>
          <w:tcPr>
            <w:tcW w:w="860" w:type="dxa"/>
            <w:tcBorders>
              <w:top w:val="single" w:sz="4" w:space="0" w:color="auto"/>
              <w:left w:val="nil"/>
              <w:bottom w:val="single" w:sz="4" w:space="0" w:color="auto"/>
              <w:right w:val="nil"/>
            </w:tcBorders>
            <w:shd w:val="clear" w:color="auto" w:fill="auto"/>
            <w:noWrap/>
            <w:vAlign w:val="bottom"/>
            <w:hideMark/>
          </w:tcPr>
          <w:p w14:paraId="7488C6C9"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SS</w:t>
            </w:r>
          </w:p>
        </w:tc>
        <w:tc>
          <w:tcPr>
            <w:tcW w:w="860" w:type="dxa"/>
            <w:tcBorders>
              <w:top w:val="single" w:sz="4" w:space="0" w:color="auto"/>
              <w:left w:val="nil"/>
              <w:bottom w:val="single" w:sz="4" w:space="0" w:color="auto"/>
              <w:right w:val="nil"/>
            </w:tcBorders>
            <w:shd w:val="clear" w:color="auto" w:fill="auto"/>
            <w:noWrap/>
            <w:vAlign w:val="bottom"/>
            <w:hideMark/>
          </w:tcPr>
          <w:p w14:paraId="3E3EFC4A"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MS</w:t>
            </w:r>
          </w:p>
        </w:tc>
        <w:tc>
          <w:tcPr>
            <w:tcW w:w="620" w:type="dxa"/>
            <w:tcBorders>
              <w:top w:val="single" w:sz="4" w:space="0" w:color="auto"/>
              <w:left w:val="nil"/>
              <w:bottom w:val="single" w:sz="4" w:space="0" w:color="auto"/>
              <w:right w:val="nil"/>
            </w:tcBorders>
            <w:shd w:val="clear" w:color="auto" w:fill="auto"/>
            <w:noWrap/>
            <w:vAlign w:val="bottom"/>
            <w:hideMark/>
          </w:tcPr>
          <w:p w14:paraId="116172AF" w14:textId="77777777" w:rsidR="00AD0C1C" w:rsidRPr="00DE0809" w:rsidRDefault="00AD0C1C" w:rsidP="008A67F9">
            <w:pPr>
              <w:spacing w:after="0"/>
              <w:rPr>
                <w:rFonts w:eastAsia="Times New Roman" w:cs="Times New Roman"/>
                <w:color w:val="000000"/>
                <w:szCs w:val="22"/>
                <w:lang w:val="es-ES" w:eastAsia="es-ES_tradnl"/>
              </w:rPr>
            </w:pPr>
            <w:proofErr w:type="spellStart"/>
            <w:r w:rsidRPr="00DE0809">
              <w:rPr>
                <w:rFonts w:eastAsia="Times New Roman" w:cs="Times New Roman"/>
                <w:color w:val="000000"/>
                <w:szCs w:val="22"/>
                <w:lang w:val="es-ES" w:eastAsia="es-ES_tradnl"/>
              </w:rPr>
              <w:t>Rsq</w:t>
            </w:r>
            <w:proofErr w:type="spellEnd"/>
          </w:p>
        </w:tc>
        <w:tc>
          <w:tcPr>
            <w:tcW w:w="980" w:type="dxa"/>
            <w:tcBorders>
              <w:top w:val="single" w:sz="4" w:space="0" w:color="auto"/>
              <w:left w:val="nil"/>
              <w:bottom w:val="single" w:sz="4" w:space="0" w:color="auto"/>
              <w:right w:val="nil"/>
            </w:tcBorders>
            <w:shd w:val="clear" w:color="auto" w:fill="auto"/>
            <w:noWrap/>
            <w:vAlign w:val="bottom"/>
            <w:hideMark/>
          </w:tcPr>
          <w:p w14:paraId="62796835"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F</w:t>
            </w:r>
          </w:p>
        </w:tc>
        <w:tc>
          <w:tcPr>
            <w:tcW w:w="620" w:type="dxa"/>
            <w:tcBorders>
              <w:top w:val="single" w:sz="4" w:space="0" w:color="auto"/>
              <w:left w:val="nil"/>
              <w:bottom w:val="single" w:sz="4" w:space="0" w:color="auto"/>
              <w:right w:val="nil"/>
            </w:tcBorders>
            <w:shd w:val="clear" w:color="auto" w:fill="auto"/>
            <w:noWrap/>
            <w:vAlign w:val="bottom"/>
            <w:hideMark/>
          </w:tcPr>
          <w:p w14:paraId="669FA1C7"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Z</w:t>
            </w:r>
          </w:p>
        </w:tc>
        <w:tc>
          <w:tcPr>
            <w:tcW w:w="800" w:type="dxa"/>
            <w:tcBorders>
              <w:top w:val="single" w:sz="4" w:space="0" w:color="auto"/>
              <w:left w:val="nil"/>
              <w:bottom w:val="single" w:sz="4" w:space="0" w:color="auto"/>
              <w:right w:val="nil"/>
            </w:tcBorders>
            <w:shd w:val="clear" w:color="auto" w:fill="auto"/>
            <w:noWrap/>
            <w:vAlign w:val="bottom"/>
            <w:hideMark/>
          </w:tcPr>
          <w:p w14:paraId="150E380C"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Pr(&gt;F)</w:t>
            </w:r>
          </w:p>
        </w:tc>
      </w:tr>
      <w:tr w:rsidR="00AD0C1C" w:rsidRPr="00DE0809" w14:paraId="2397A015" w14:textId="77777777" w:rsidTr="008A67F9">
        <w:trPr>
          <w:trHeight w:val="320"/>
        </w:trPr>
        <w:tc>
          <w:tcPr>
            <w:tcW w:w="1280" w:type="dxa"/>
            <w:tcBorders>
              <w:top w:val="nil"/>
              <w:left w:val="nil"/>
              <w:bottom w:val="nil"/>
              <w:right w:val="nil"/>
            </w:tcBorders>
            <w:shd w:val="clear" w:color="auto" w:fill="auto"/>
            <w:noWrap/>
            <w:vAlign w:val="bottom"/>
            <w:hideMark/>
          </w:tcPr>
          <w:p w14:paraId="656B42CF"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SVL</w:t>
            </w:r>
          </w:p>
        </w:tc>
        <w:tc>
          <w:tcPr>
            <w:tcW w:w="500" w:type="dxa"/>
            <w:tcBorders>
              <w:top w:val="nil"/>
              <w:left w:val="nil"/>
              <w:bottom w:val="nil"/>
              <w:right w:val="nil"/>
            </w:tcBorders>
            <w:shd w:val="clear" w:color="auto" w:fill="auto"/>
            <w:noWrap/>
            <w:vAlign w:val="bottom"/>
            <w:hideMark/>
          </w:tcPr>
          <w:p w14:paraId="5EEEF19D"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1</w:t>
            </w:r>
          </w:p>
        </w:tc>
        <w:tc>
          <w:tcPr>
            <w:tcW w:w="860" w:type="dxa"/>
            <w:tcBorders>
              <w:top w:val="nil"/>
              <w:left w:val="nil"/>
              <w:bottom w:val="nil"/>
              <w:right w:val="nil"/>
            </w:tcBorders>
            <w:shd w:val="clear" w:color="auto" w:fill="auto"/>
            <w:noWrap/>
            <w:vAlign w:val="bottom"/>
            <w:hideMark/>
          </w:tcPr>
          <w:p w14:paraId="0FB7FBE4"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516.04</w:t>
            </w:r>
          </w:p>
        </w:tc>
        <w:tc>
          <w:tcPr>
            <w:tcW w:w="860" w:type="dxa"/>
            <w:tcBorders>
              <w:top w:val="nil"/>
              <w:left w:val="nil"/>
              <w:bottom w:val="nil"/>
              <w:right w:val="nil"/>
            </w:tcBorders>
            <w:shd w:val="clear" w:color="auto" w:fill="auto"/>
            <w:noWrap/>
            <w:vAlign w:val="bottom"/>
            <w:hideMark/>
          </w:tcPr>
          <w:p w14:paraId="204703DD"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516.04</w:t>
            </w:r>
          </w:p>
        </w:tc>
        <w:tc>
          <w:tcPr>
            <w:tcW w:w="620" w:type="dxa"/>
            <w:tcBorders>
              <w:top w:val="nil"/>
              <w:left w:val="nil"/>
              <w:bottom w:val="nil"/>
              <w:right w:val="nil"/>
            </w:tcBorders>
            <w:shd w:val="clear" w:color="auto" w:fill="auto"/>
            <w:noWrap/>
            <w:vAlign w:val="bottom"/>
            <w:hideMark/>
          </w:tcPr>
          <w:p w14:paraId="5F6C0B4D"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0.92</w:t>
            </w:r>
          </w:p>
        </w:tc>
        <w:tc>
          <w:tcPr>
            <w:tcW w:w="980" w:type="dxa"/>
            <w:tcBorders>
              <w:top w:val="nil"/>
              <w:left w:val="nil"/>
              <w:bottom w:val="nil"/>
              <w:right w:val="nil"/>
            </w:tcBorders>
            <w:shd w:val="clear" w:color="auto" w:fill="auto"/>
            <w:noWrap/>
            <w:vAlign w:val="bottom"/>
            <w:hideMark/>
          </w:tcPr>
          <w:p w14:paraId="4EFA76E4"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10188.7</w:t>
            </w:r>
          </w:p>
        </w:tc>
        <w:tc>
          <w:tcPr>
            <w:tcW w:w="620" w:type="dxa"/>
            <w:tcBorders>
              <w:top w:val="nil"/>
              <w:left w:val="nil"/>
              <w:bottom w:val="nil"/>
              <w:right w:val="nil"/>
            </w:tcBorders>
            <w:shd w:val="clear" w:color="auto" w:fill="auto"/>
            <w:noWrap/>
            <w:vAlign w:val="bottom"/>
            <w:hideMark/>
          </w:tcPr>
          <w:p w14:paraId="79AFF492"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9.49</w:t>
            </w:r>
          </w:p>
        </w:tc>
        <w:tc>
          <w:tcPr>
            <w:tcW w:w="800" w:type="dxa"/>
            <w:tcBorders>
              <w:top w:val="nil"/>
              <w:left w:val="nil"/>
              <w:bottom w:val="nil"/>
              <w:right w:val="nil"/>
            </w:tcBorders>
            <w:shd w:val="clear" w:color="auto" w:fill="auto"/>
            <w:noWrap/>
            <w:vAlign w:val="bottom"/>
            <w:hideMark/>
          </w:tcPr>
          <w:p w14:paraId="6E468CE2"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0.001</w:t>
            </w:r>
          </w:p>
        </w:tc>
      </w:tr>
      <w:tr w:rsidR="00AD0C1C" w:rsidRPr="00DE0809" w14:paraId="54D4445E" w14:textId="77777777" w:rsidTr="008A67F9">
        <w:trPr>
          <w:trHeight w:val="320"/>
        </w:trPr>
        <w:tc>
          <w:tcPr>
            <w:tcW w:w="1280" w:type="dxa"/>
            <w:tcBorders>
              <w:top w:val="nil"/>
              <w:left w:val="nil"/>
              <w:bottom w:val="nil"/>
              <w:right w:val="nil"/>
            </w:tcBorders>
            <w:shd w:val="clear" w:color="auto" w:fill="auto"/>
            <w:noWrap/>
            <w:vAlign w:val="bottom"/>
            <w:hideMark/>
          </w:tcPr>
          <w:p w14:paraId="0AE5015A" w14:textId="77777777" w:rsidR="00AD0C1C" w:rsidRPr="00DE0809" w:rsidRDefault="00AD0C1C" w:rsidP="008A67F9">
            <w:pPr>
              <w:spacing w:after="0"/>
              <w:rPr>
                <w:rFonts w:eastAsia="Times New Roman" w:cs="Times New Roman"/>
                <w:color w:val="000000"/>
                <w:szCs w:val="22"/>
                <w:lang w:val="es-ES" w:eastAsia="es-ES_tradnl"/>
              </w:rPr>
            </w:pPr>
            <w:proofErr w:type="spellStart"/>
            <w:r w:rsidRPr="00DE0809">
              <w:rPr>
                <w:rFonts w:eastAsia="Times New Roman" w:cs="Times New Roman"/>
                <w:color w:val="000000"/>
                <w:szCs w:val="22"/>
                <w:lang w:val="es-ES" w:eastAsia="es-ES_tradnl"/>
              </w:rPr>
              <w:t>habitat</w:t>
            </w:r>
            <w:proofErr w:type="spellEnd"/>
          </w:p>
        </w:tc>
        <w:tc>
          <w:tcPr>
            <w:tcW w:w="500" w:type="dxa"/>
            <w:tcBorders>
              <w:top w:val="nil"/>
              <w:left w:val="nil"/>
              <w:bottom w:val="nil"/>
              <w:right w:val="nil"/>
            </w:tcBorders>
            <w:shd w:val="clear" w:color="auto" w:fill="auto"/>
            <w:noWrap/>
            <w:vAlign w:val="bottom"/>
            <w:hideMark/>
          </w:tcPr>
          <w:p w14:paraId="0E718442"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2</w:t>
            </w:r>
          </w:p>
        </w:tc>
        <w:tc>
          <w:tcPr>
            <w:tcW w:w="860" w:type="dxa"/>
            <w:tcBorders>
              <w:top w:val="nil"/>
              <w:left w:val="nil"/>
              <w:bottom w:val="nil"/>
              <w:right w:val="nil"/>
            </w:tcBorders>
            <w:shd w:val="clear" w:color="auto" w:fill="auto"/>
            <w:noWrap/>
            <w:vAlign w:val="bottom"/>
            <w:hideMark/>
          </w:tcPr>
          <w:p w14:paraId="33EB920C"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6.22</w:t>
            </w:r>
          </w:p>
        </w:tc>
        <w:tc>
          <w:tcPr>
            <w:tcW w:w="860" w:type="dxa"/>
            <w:tcBorders>
              <w:top w:val="nil"/>
              <w:left w:val="nil"/>
              <w:bottom w:val="nil"/>
              <w:right w:val="nil"/>
            </w:tcBorders>
            <w:shd w:val="clear" w:color="auto" w:fill="auto"/>
            <w:noWrap/>
            <w:vAlign w:val="bottom"/>
            <w:hideMark/>
          </w:tcPr>
          <w:p w14:paraId="6F4EA76E"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3.11</w:t>
            </w:r>
          </w:p>
        </w:tc>
        <w:tc>
          <w:tcPr>
            <w:tcW w:w="620" w:type="dxa"/>
            <w:tcBorders>
              <w:top w:val="nil"/>
              <w:left w:val="nil"/>
              <w:bottom w:val="nil"/>
              <w:right w:val="nil"/>
            </w:tcBorders>
            <w:shd w:val="clear" w:color="auto" w:fill="auto"/>
            <w:noWrap/>
            <w:vAlign w:val="bottom"/>
            <w:hideMark/>
          </w:tcPr>
          <w:p w14:paraId="377A1555"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0.01</w:t>
            </w:r>
          </w:p>
        </w:tc>
        <w:tc>
          <w:tcPr>
            <w:tcW w:w="980" w:type="dxa"/>
            <w:tcBorders>
              <w:top w:val="nil"/>
              <w:left w:val="nil"/>
              <w:bottom w:val="nil"/>
              <w:right w:val="nil"/>
            </w:tcBorders>
            <w:shd w:val="clear" w:color="auto" w:fill="auto"/>
            <w:noWrap/>
            <w:vAlign w:val="bottom"/>
            <w:hideMark/>
          </w:tcPr>
          <w:p w14:paraId="619126C8"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61.39</w:t>
            </w:r>
          </w:p>
        </w:tc>
        <w:tc>
          <w:tcPr>
            <w:tcW w:w="620" w:type="dxa"/>
            <w:tcBorders>
              <w:top w:val="nil"/>
              <w:left w:val="nil"/>
              <w:bottom w:val="nil"/>
              <w:right w:val="nil"/>
            </w:tcBorders>
            <w:shd w:val="clear" w:color="auto" w:fill="auto"/>
            <w:noWrap/>
            <w:vAlign w:val="bottom"/>
            <w:hideMark/>
          </w:tcPr>
          <w:p w14:paraId="1889BCBF"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9.32</w:t>
            </w:r>
          </w:p>
        </w:tc>
        <w:tc>
          <w:tcPr>
            <w:tcW w:w="800" w:type="dxa"/>
            <w:tcBorders>
              <w:top w:val="nil"/>
              <w:left w:val="nil"/>
              <w:bottom w:val="nil"/>
              <w:right w:val="nil"/>
            </w:tcBorders>
            <w:shd w:val="clear" w:color="auto" w:fill="auto"/>
            <w:noWrap/>
            <w:vAlign w:val="bottom"/>
            <w:hideMark/>
          </w:tcPr>
          <w:p w14:paraId="771AA90D"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0.001</w:t>
            </w:r>
          </w:p>
        </w:tc>
      </w:tr>
      <w:tr w:rsidR="00AD0C1C" w:rsidRPr="00DE0809" w14:paraId="3D3FED06" w14:textId="77777777" w:rsidTr="008A67F9">
        <w:trPr>
          <w:trHeight w:val="320"/>
        </w:trPr>
        <w:tc>
          <w:tcPr>
            <w:tcW w:w="1280" w:type="dxa"/>
            <w:tcBorders>
              <w:top w:val="nil"/>
              <w:left w:val="nil"/>
              <w:bottom w:val="nil"/>
              <w:right w:val="nil"/>
            </w:tcBorders>
            <w:shd w:val="clear" w:color="auto" w:fill="auto"/>
            <w:noWrap/>
            <w:vAlign w:val="bottom"/>
            <w:hideMark/>
          </w:tcPr>
          <w:p w14:paraId="6E4FB2AC" w14:textId="77777777" w:rsidR="00AD0C1C" w:rsidRPr="00DE0809" w:rsidRDefault="00AD0C1C" w:rsidP="008A67F9">
            <w:pPr>
              <w:spacing w:after="0"/>
              <w:rPr>
                <w:rFonts w:eastAsia="Times New Roman" w:cs="Times New Roman"/>
                <w:color w:val="000000"/>
                <w:szCs w:val="22"/>
                <w:lang w:val="es-ES" w:eastAsia="es-ES_tradnl"/>
              </w:rPr>
            </w:pPr>
            <w:proofErr w:type="spellStart"/>
            <w:proofErr w:type="gramStart"/>
            <w:r w:rsidRPr="00DE0809">
              <w:rPr>
                <w:rFonts w:eastAsia="Times New Roman" w:cs="Times New Roman"/>
                <w:color w:val="000000"/>
                <w:szCs w:val="22"/>
                <w:lang w:val="es-ES" w:eastAsia="es-ES_tradnl"/>
              </w:rPr>
              <w:t>SVL:habitat</w:t>
            </w:r>
            <w:proofErr w:type="spellEnd"/>
            <w:proofErr w:type="gramEnd"/>
          </w:p>
        </w:tc>
        <w:tc>
          <w:tcPr>
            <w:tcW w:w="500" w:type="dxa"/>
            <w:tcBorders>
              <w:top w:val="nil"/>
              <w:left w:val="nil"/>
              <w:bottom w:val="nil"/>
              <w:right w:val="nil"/>
            </w:tcBorders>
            <w:shd w:val="clear" w:color="auto" w:fill="auto"/>
            <w:noWrap/>
            <w:vAlign w:val="bottom"/>
            <w:hideMark/>
          </w:tcPr>
          <w:p w14:paraId="0286593D"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2</w:t>
            </w:r>
          </w:p>
        </w:tc>
        <w:tc>
          <w:tcPr>
            <w:tcW w:w="860" w:type="dxa"/>
            <w:tcBorders>
              <w:top w:val="nil"/>
              <w:left w:val="nil"/>
              <w:bottom w:val="nil"/>
              <w:right w:val="nil"/>
            </w:tcBorders>
            <w:shd w:val="clear" w:color="auto" w:fill="auto"/>
            <w:noWrap/>
            <w:vAlign w:val="bottom"/>
            <w:hideMark/>
          </w:tcPr>
          <w:p w14:paraId="771A2A3C"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3.97</w:t>
            </w:r>
          </w:p>
        </w:tc>
        <w:tc>
          <w:tcPr>
            <w:tcW w:w="860" w:type="dxa"/>
            <w:tcBorders>
              <w:top w:val="nil"/>
              <w:left w:val="nil"/>
              <w:bottom w:val="nil"/>
              <w:right w:val="nil"/>
            </w:tcBorders>
            <w:shd w:val="clear" w:color="auto" w:fill="auto"/>
            <w:noWrap/>
            <w:vAlign w:val="bottom"/>
            <w:hideMark/>
          </w:tcPr>
          <w:p w14:paraId="41D33F07"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1.99</w:t>
            </w:r>
          </w:p>
        </w:tc>
        <w:tc>
          <w:tcPr>
            <w:tcW w:w="620" w:type="dxa"/>
            <w:tcBorders>
              <w:top w:val="nil"/>
              <w:left w:val="nil"/>
              <w:bottom w:val="nil"/>
              <w:right w:val="nil"/>
            </w:tcBorders>
            <w:shd w:val="clear" w:color="auto" w:fill="auto"/>
            <w:noWrap/>
            <w:vAlign w:val="bottom"/>
            <w:hideMark/>
          </w:tcPr>
          <w:p w14:paraId="6025CA6E"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0.01</w:t>
            </w:r>
          </w:p>
        </w:tc>
        <w:tc>
          <w:tcPr>
            <w:tcW w:w="980" w:type="dxa"/>
            <w:tcBorders>
              <w:top w:val="nil"/>
              <w:left w:val="nil"/>
              <w:bottom w:val="nil"/>
              <w:right w:val="nil"/>
            </w:tcBorders>
            <w:shd w:val="clear" w:color="auto" w:fill="auto"/>
            <w:noWrap/>
            <w:vAlign w:val="bottom"/>
            <w:hideMark/>
          </w:tcPr>
          <w:p w14:paraId="24D3C477"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39.23</w:t>
            </w:r>
          </w:p>
        </w:tc>
        <w:tc>
          <w:tcPr>
            <w:tcW w:w="620" w:type="dxa"/>
            <w:tcBorders>
              <w:top w:val="nil"/>
              <w:left w:val="nil"/>
              <w:bottom w:val="nil"/>
              <w:right w:val="nil"/>
            </w:tcBorders>
            <w:shd w:val="clear" w:color="auto" w:fill="auto"/>
            <w:noWrap/>
            <w:vAlign w:val="bottom"/>
            <w:hideMark/>
          </w:tcPr>
          <w:p w14:paraId="6B24CF49"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7.08</w:t>
            </w:r>
          </w:p>
        </w:tc>
        <w:tc>
          <w:tcPr>
            <w:tcW w:w="800" w:type="dxa"/>
            <w:tcBorders>
              <w:top w:val="nil"/>
              <w:left w:val="nil"/>
              <w:bottom w:val="nil"/>
              <w:right w:val="nil"/>
            </w:tcBorders>
            <w:shd w:val="clear" w:color="auto" w:fill="auto"/>
            <w:noWrap/>
            <w:vAlign w:val="bottom"/>
            <w:hideMark/>
          </w:tcPr>
          <w:p w14:paraId="7E311D59"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0.001</w:t>
            </w:r>
          </w:p>
        </w:tc>
      </w:tr>
      <w:tr w:rsidR="00AD0C1C" w:rsidRPr="00DE0809" w14:paraId="14937DF2" w14:textId="77777777" w:rsidTr="008A67F9">
        <w:trPr>
          <w:trHeight w:val="320"/>
        </w:trPr>
        <w:tc>
          <w:tcPr>
            <w:tcW w:w="1280" w:type="dxa"/>
            <w:tcBorders>
              <w:top w:val="nil"/>
              <w:left w:val="nil"/>
              <w:bottom w:val="nil"/>
              <w:right w:val="nil"/>
            </w:tcBorders>
            <w:shd w:val="clear" w:color="auto" w:fill="auto"/>
            <w:noWrap/>
            <w:vAlign w:val="bottom"/>
            <w:hideMark/>
          </w:tcPr>
          <w:p w14:paraId="5874C53D" w14:textId="77777777" w:rsidR="00AD0C1C" w:rsidRPr="00DE0809" w:rsidRDefault="00AD0C1C" w:rsidP="008A67F9">
            <w:pPr>
              <w:spacing w:after="0"/>
              <w:rPr>
                <w:rFonts w:eastAsia="Times New Roman" w:cs="Times New Roman"/>
                <w:color w:val="000000"/>
                <w:szCs w:val="22"/>
                <w:lang w:val="es-ES" w:eastAsia="es-ES_tradnl"/>
              </w:rPr>
            </w:pPr>
            <w:proofErr w:type="spellStart"/>
            <w:r w:rsidRPr="00DE0809">
              <w:rPr>
                <w:rFonts w:eastAsia="Times New Roman" w:cs="Times New Roman"/>
                <w:color w:val="000000"/>
                <w:szCs w:val="22"/>
                <w:lang w:val="es-ES" w:eastAsia="es-ES_tradnl"/>
              </w:rPr>
              <w:t>Residuals</w:t>
            </w:r>
            <w:proofErr w:type="spellEnd"/>
          </w:p>
        </w:tc>
        <w:tc>
          <w:tcPr>
            <w:tcW w:w="500" w:type="dxa"/>
            <w:tcBorders>
              <w:top w:val="nil"/>
              <w:left w:val="nil"/>
              <w:bottom w:val="nil"/>
              <w:right w:val="nil"/>
            </w:tcBorders>
            <w:shd w:val="clear" w:color="auto" w:fill="auto"/>
            <w:noWrap/>
            <w:vAlign w:val="bottom"/>
            <w:hideMark/>
          </w:tcPr>
          <w:p w14:paraId="12BF88A2"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681</w:t>
            </w:r>
          </w:p>
        </w:tc>
        <w:tc>
          <w:tcPr>
            <w:tcW w:w="860" w:type="dxa"/>
            <w:tcBorders>
              <w:top w:val="nil"/>
              <w:left w:val="nil"/>
              <w:bottom w:val="nil"/>
              <w:right w:val="nil"/>
            </w:tcBorders>
            <w:shd w:val="clear" w:color="auto" w:fill="auto"/>
            <w:noWrap/>
            <w:vAlign w:val="bottom"/>
            <w:hideMark/>
          </w:tcPr>
          <w:p w14:paraId="58E96FAA"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34.49</w:t>
            </w:r>
          </w:p>
        </w:tc>
        <w:tc>
          <w:tcPr>
            <w:tcW w:w="860" w:type="dxa"/>
            <w:tcBorders>
              <w:top w:val="nil"/>
              <w:left w:val="nil"/>
              <w:bottom w:val="nil"/>
              <w:right w:val="nil"/>
            </w:tcBorders>
            <w:shd w:val="clear" w:color="auto" w:fill="auto"/>
            <w:noWrap/>
            <w:vAlign w:val="bottom"/>
            <w:hideMark/>
          </w:tcPr>
          <w:p w14:paraId="0E6DAB2C"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0.05</w:t>
            </w:r>
          </w:p>
        </w:tc>
        <w:tc>
          <w:tcPr>
            <w:tcW w:w="620" w:type="dxa"/>
            <w:tcBorders>
              <w:top w:val="nil"/>
              <w:left w:val="nil"/>
              <w:bottom w:val="nil"/>
              <w:right w:val="nil"/>
            </w:tcBorders>
            <w:shd w:val="clear" w:color="auto" w:fill="auto"/>
            <w:noWrap/>
            <w:vAlign w:val="bottom"/>
            <w:hideMark/>
          </w:tcPr>
          <w:p w14:paraId="204C655E"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0.06</w:t>
            </w:r>
          </w:p>
        </w:tc>
        <w:tc>
          <w:tcPr>
            <w:tcW w:w="980" w:type="dxa"/>
            <w:tcBorders>
              <w:top w:val="nil"/>
              <w:left w:val="nil"/>
              <w:bottom w:val="nil"/>
              <w:right w:val="nil"/>
            </w:tcBorders>
            <w:shd w:val="clear" w:color="auto" w:fill="auto"/>
            <w:noWrap/>
            <w:vAlign w:val="bottom"/>
            <w:hideMark/>
          </w:tcPr>
          <w:p w14:paraId="2DD98B56" w14:textId="77777777" w:rsidR="00AD0C1C" w:rsidRPr="00DE0809" w:rsidRDefault="00AD0C1C" w:rsidP="008A67F9">
            <w:pPr>
              <w:spacing w:after="0"/>
              <w:jc w:val="right"/>
              <w:rPr>
                <w:rFonts w:eastAsia="Times New Roman" w:cs="Times New Roman"/>
                <w:color w:val="000000"/>
                <w:szCs w:val="22"/>
                <w:lang w:val="es-ES" w:eastAsia="es-ES_tradnl"/>
              </w:rPr>
            </w:pPr>
          </w:p>
        </w:tc>
        <w:tc>
          <w:tcPr>
            <w:tcW w:w="620" w:type="dxa"/>
            <w:tcBorders>
              <w:top w:val="nil"/>
              <w:left w:val="nil"/>
              <w:bottom w:val="nil"/>
              <w:right w:val="nil"/>
            </w:tcBorders>
            <w:shd w:val="clear" w:color="auto" w:fill="auto"/>
            <w:noWrap/>
            <w:vAlign w:val="bottom"/>
            <w:hideMark/>
          </w:tcPr>
          <w:p w14:paraId="0DC320F6" w14:textId="77777777" w:rsidR="00AD0C1C" w:rsidRPr="00DE0809" w:rsidRDefault="00AD0C1C" w:rsidP="008A67F9">
            <w:pPr>
              <w:spacing w:after="0"/>
              <w:rPr>
                <w:rFonts w:eastAsia="Times New Roman" w:cs="Times New Roman"/>
                <w:szCs w:val="22"/>
                <w:lang w:val="es-ES" w:eastAsia="es-ES_tradnl"/>
              </w:rPr>
            </w:pPr>
          </w:p>
        </w:tc>
        <w:tc>
          <w:tcPr>
            <w:tcW w:w="800" w:type="dxa"/>
            <w:tcBorders>
              <w:top w:val="nil"/>
              <w:left w:val="nil"/>
              <w:bottom w:val="nil"/>
              <w:right w:val="nil"/>
            </w:tcBorders>
            <w:shd w:val="clear" w:color="auto" w:fill="auto"/>
            <w:noWrap/>
            <w:vAlign w:val="bottom"/>
            <w:hideMark/>
          </w:tcPr>
          <w:p w14:paraId="11D4321F" w14:textId="77777777" w:rsidR="00AD0C1C" w:rsidRPr="00DE0809" w:rsidRDefault="00AD0C1C" w:rsidP="008A67F9">
            <w:pPr>
              <w:spacing w:after="0"/>
              <w:rPr>
                <w:rFonts w:eastAsia="Times New Roman" w:cs="Times New Roman"/>
                <w:szCs w:val="22"/>
                <w:lang w:val="es-ES" w:eastAsia="es-ES_tradnl"/>
              </w:rPr>
            </w:pPr>
          </w:p>
        </w:tc>
      </w:tr>
      <w:tr w:rsidR="00AD0C1C" w:rsidRPr="00DE0809" w14:paraId="7152D89E" w14:textId="77777777" w:rsidTr="008A67F9">
        <w:trPr>
          <w:trHeight w:val="320"/>
        </w:trPr>
        <w:tc>
          <w:tcPr>
            <w:tcW w:w="1280" w:type="dxa"/>
            <w:tcBorders>
              <w:top w:val="nil"/>
              <w:left w:val="nil"/>
              <w:bottom w:val="single" w:sz="4" w:space="0" w:color="auto"/>
              <w:right w:val="nil"/>
            </w:tcBorders>
            <w:shd w:val="clear" w:color="auto" w:fill="auto"/>
            <w:noWrap/>
            <w:vAlign w:val="bottom"/>
            <w:hideMark/>
          </w:tcPr>
          <w:p w14:paraId="7953669B"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Total</w:t>
            </w:r>
          </w:p>
        </w:tc>
        <w:tc>
          <w:tcPr>
            <w:tcW w:w="500" w:type="dxa"/>
            <w:tcBorders>
              <w:top w:val="nil"/>
              <w:left w:val="nil"/>
              <w:bottom w:val="single" w:sz="4" w:space="0" w:color="auto"/>
              <w:right w:val="nil"/>
            </w:tcBorders>
            <w:shd w:val="clear" w:color="auto" w:fill="auto"/>
            <w:noWrap/>
            <w:vAlign w:val="bottom"/>
            <w:hideMark/>
          </w:tcPr>
          <w:p w14:paraId="0F944345"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686</w:t>
            </w:r>
          </w:p>
        </w:tc>
        <w:tc>
          <w:tcPr>
            <w:tcW w:w="860" w:type="dxa"/>
            <w:tcBorders>
              <w:top w:val="nil"/>
              <w:left w:val="nil"/>
              <w:bottom w:val="single" w:sz="4" w:space="0" w:color="auto"/>
              <w:right w:val="nil"/>
            </w:tcBorders>
            <w:shd w:val="clear" w:color="auto" w:fill="auto"/>
            <w:noWrap/>
            <w:vAlign w:val="bottom"/>
            <w:hideMark/>
          </w:tcPr>
          <w:p w14:paraId="45E56464" w14:textId="77777777" w:rsidR="00AD0C1C" w:rsidRPr="00DE0809" w:rsidRDefault="00AD0C1C" w:rsidP="008A67F9">
            <w:pPr>
              <w:spacing w:after="0"/>
              <w:jc w:val="right"/>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560.72</w:t>
            </w:r>
          </w:p>
        </w:tc>
        <w:tc>
          <w:tcPr>
            <w:tcW w:w="860" w:type="dxa"/>
            <w:tcBorders>
              <w:top w:val="nil"/>
              <w:left w:val="nil"/>
              <w:bottom w:val="single" w:sz="4" w:space="0" w:color="auto"/>
              <w:right w:val="nil"/>
            </w:tcBorders>
            <w:shd w:val="clear" w:color="auto" w:fill="auto"/>
            <w:noWrap/>
            <w:vAlign w:val="bottom"/>
            <w:hideMark/>
          </w:tcPr>
          <w:p w14:paraId="0C491E42"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 </w:t>
            </w:r>
          </w:p>
        </w:tc>
        <w:tc>
          <w:tcPr>
            <w:tcW w:w="620" w:type="dxa"/>
            <w:tcBorders>
              <w:top w:val="nil"/>
              <w:left w:val="nil"/>
              <w:bottom w:val="single" w:sz="4" w:space="0" w:color="auto"/>
              <w:right w:val="nil"/>
            </w:tcBorders>
            <w:shd w:val="clear" w:color="auto" w:fill="auto"/>
            <w:noWrap/>
            <w:vAlign w:val="bottom"/>
            <w:hideMark/>
          </w:tcPr>
          <w:p w14:paraId="6C1A79DA"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 </w:t>
            </w:r>
          </w:p>
        </w:tc>
        <w:tc>
          <w:tcPr>
            <w:tcW w:w="980" w:type="dxa"/>
            <w:tcBorders>
              <w:top w:val="nil"/>
              <w:left w:val="nil"/>
              <w:bottom w:val="single" w:sz="4" w:space="0" w:color="auto"/>
              <w:right w:val="nil"/>
            </w:tcBorders>
            <w:shd w:val="clear" w:color="auto" w:fill="auto"/>
            <w:noWrap/>
            <w:vAlign w:val="bottom"/>
            <w:hideMark/>
          </w:tcPr>
          <w:p w14:paraId="4EC1A305"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 </w:t>
            </w:r>
          </w:p>
        </w:tc>
        <w:tc>
          <w:tcPr>
            <w:tcW w:w="620" w:type="dxa"/>
            <w:tcBorders>
              <w:top w:val="nil"/>
              <w:left w:val="nil"/>
              <w:bottom w:val="single" w:sz="4" w:space="0" w:color="auto"/>
              <w:right w:val="nil"/>
            </w:tcBorders>
            <w:shd w:val="clear" w:color="auto" w:fill="auto"/>
            <w:noWrap/>
            <w:vAlign w:val="bottom"/>
            <w:hideMark/>
          </w:tcPr>
          <w:p w14:paraId="7597D659"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 </w:t>
            </w:r>
          </w:p>
        </w:tc>
        <w:tc>
          <w:tcPr>
            <w:tcW w:w="800" w:type="dxa"/>
            <w:tcBorders>
              <w:top w:val="nil"/>
              <w:left w:val="nil"/>
              <w:bottom w:val="single" w:sz="4" w:space="0" w:color="auto"/>
              <w:right w:val="nil"/>
            </w:tcBorders>
            <w:shd w:val="clear" w:color="auto" w:fill="auto"/>
            <w:noWrap/>
            <w:vAlign w:val="bottom"/>
            <w:hideMark/>
          </w:tcPr>
          <w:p w14:paraId="5D0704DF" w14:textId="77777777" w:rsidR="00AD0C1C" w:rsidRPr="00DE0809" w:rsidRDefault="00AD0C1C" w:rsidP="008A67F9">
            <w:pPr>
              <w:spacing w:after="0"/>
              <w:rPr>
                <w:rFonts w:eastAsia="Times New Roman" w:cs="Times New Roman"/>
                <w:color w:val="000000"/>
                <w:szCs w:val="22"/>
                <w:lang w:val="es-ES" w:eastAsia="es-ES_tradnl"/>
              </w:rPr>
            </w:pPr>
            <w:r w:rsidRPr="00DE0809">
              <w:rPr>
                <w:rFonts w:eastAsia="Times New Roman" w:cs="Times New Roman"/>
                <w:color w:val="000000"/>
                <w:szCs w:val="22"/>
                <w:lang w:val="es-ES" w:eastAsia="es-ES_tradnl"/>
              </w:rPr>
              <w:t> </w:t>
            </w:r>
          </w:p>
        </w:tc>
      </w:tr>
    </w:tbl>
    <w:p w14:paraId="124D1E09" w14:textId="77777777" w:rsidR="00AD0C1C" w:rsidRDefault="00AD0C1C" w:rsidP="00AD0C1C">
      <w:pPr>
        <w:rPr>
          <w:rFonts w:cs="Times New Roman"/>
        </w:rPr>
      </w:pPr>
      <w:r>
        <w:rPr>
          <w:rFonts w:cs="Times New Roman"/>
        </w:rPr>
        <w:br w:type="page"/>
      </w:r>
    </w:p>
    <w:p w14:paraId="783A146D" w14:textId="77777777" w:rsidR="00AD0C1C" w:rsidRPr="00D02F20" w:rsidRDefault="00AD0C1C" w:rsidP="00AD0C1C">
      <w:pPr>
        <w:pStyle w:val="Textoindependiente"/>
        <w:rPr>
          <w:rFonts w:cs="Times New Roman"/>
        </w:rPr>
      </w:pPr>
      <w:r w:rsidRPr="00D02F20">
        <w:rPr>
          <w:rFonts w:cs="Times New Roman"/>
        </w:rPr>
        <w:lastRenderedPageBreak/>
        <w:t xml:space="preserve">Table 2. Pairwise comparisons of multivariate static allometry for each habitat group. Comparisons with the vector of multivariate isometry are included. Displayed </w:t>
      </w:r>
      <w:proofErr w:type="gramStart"/>
      <w:r w:rsidRPr="00D02F20">
        <w:rPr>
          <w:rFonts w:cs="Times New Roman"/>
        </w:rPr>
        <w:t>are:</w:t>
      </w:r>
      <w:proofErr w:type="gramEnd"/>
      <w:r w:rsidRPr="00D02F20">
        <w:rPr>
          <w:rFonts w:cs="Times New Roman"/>
        </w:rPr>
        <w:t xml:space="preserve"> pairwise angular differences (</w:t>
      </w:r>
      <w:r w:rsidRPr="00D02F20">
        <w:rPr>
          <w:rFonts w:cs="Times New Roman"/>
          <w:lang w:val="es-ES_tradnl"/>
        </w:rPr>
        <w:t>θ</w:t>
      </w:r>
      <w:r w:rsidRPr="00D02F20">
        <w:rPr>
          <w:rFonts w:cs="Times New Roman"/>
          <w:vertAlign w:val="subscript"/>
        </w:rPr>
        <w:t>12</w:t>
      </w:r>
      <w:r w:rsidRPr="00D02F20">
        <w:rPr>
          <w:rFonts w:cs="Times New Roman"/>
        </w:rPr>
        <w:t>), their associated effect sizes (Z</w:t>
      </w:r>
      <w:r w:rsidRPr="00D02F20">
        <w:rPr>
          <w:rFonts w:cs="Times New Roman"/>
          <w:vertAlign w:val="subscript"/>
          <w:lang w:val="es-ES_tradnl"/>
        </w:rPr>
        <w:t>θ</w:t>
      </w:r>
      <w:r w:rsidRPr="00D02F20">
        <w:rPr>
          <w:rFonts w:cs="Times New Roman"/>
          <w:vertAlign w:val="subscript"/>
        </w:rPr>
        <w:t>12</w:t>
      </w:r>
      <w:r w:rsidRPr="00D02F20">
        <w:rPr>
          <w:rFonts w:cs="Times New Roman"/>
        </w:rPr>
        <w:t xml:space="preserve">), and significance levels obtained via permutation (RRPP). </w:t>
      </w:r>
    </w:p>
    <w:tbl>
      <w:tblPr>
        <w:tblW w:w="5468" w:type="dxa"/>
        <w:tblCellMar>
          <w:left w:w="70" w:type="dxa"/>
          <w:right w:w="70" w:type="dxa"/>
        </w:tblCellMar>
        <w:tblLook w:val="04A0" w:firstRow="1" w:lastRow="0" w:firstColumn="1" w:lastColumn="0" w:noHBand="0" w:noVBand="1"/>
      </w:tblPr>
      <w:tblGrid>
        <w:gridCol w:w="1276"/>
        <w:gridCol w:w="994"/>
        <w:gridCol w:w="880"/>
        <w:gridCol w:w="740"/>
        <w:gridCol w:w="740"/>
        <w:gridCol w:w="994"/>
      </w:tblGrid>
      <w:tr w:rsidR="00AD0C1C" w:rsidRPr="002E125D" w14:paraId="68CA56A3" w14:textId="77777777" w:rsidTr="008A67F9">
        <w:trPr>
          <w:trHeight w:val="320"/>
        </w:trPr>
        <w:tc>
          <w:tcPr>
            <w:tcW w:w="1276" w:type="dxa"/>
            <w:tcBorders>
              <w:top w:val="single" w:sz="4" w:space="0" w:color="auto"/>
              <w:left w:val="nil"/>
              <w:bottom w:val="single" w:sz="4" w:space="0" w:color="auto"/>
              <w:right w:val="nil"/>
            </w:tcBorders>
            <w:shd w:val="clear" w:color="auto" w:fill="auto"/>
            <w:noWrap/>
            <w:vAlign w:val="bottom"/>
            <w:hideMark/>
          </w:tcPr>
          <w:p w14:paraId="672E856B" w14:textId="77777777" w:rsidR="00AD0C1C" w:rsidRPr="009D46A0" w:rsidRDefault="00AD0C1C" w:rsidP="008A67F9">
            <w:pPr>
              <w:spacing w:after="0"/>
              <w:jc w:val="center"/>
              <w:rPr>
                <w:rFonts w:eastAsia="Times New Roman" w:cs="Times New Roman"/>
                <w:color w:val="000000"/>
                <w:szCs w:val="22"/>
                <w:lang w:eastAsia="es-ES_tradnl"/>
              </w:rPr>
            </w:pPr>
            <w:r w:rsidRPr="009D46A0">
              <w:rPr>
                <w:rFonts w:eastAsia="Times New Roman" w:cs="Times New Roman"/>
                <w:color w:val="000000"/>
                <w:szCs w:val="22"/>
                <w:lang w:eastAsia="es-ES_tradnl"/>
              </w:rPr>
              <w:t> </w:t>
            </w:r>
          </w:p>
        </w:tc>
        <w:tc>
          <w:tcPr>
            <w:tcW w:w="838" w:type="dxa"/>
            <w:tcBorders>
              <w:top w:val="single" w:sz="4" w:space="0" w:color="auto"/>
              <w:left w:val="nil"/>
              <w:bottom w:val="single" w:sz="4" w:space="0" w:color="auto"/>
              <w:right w:val="nil"/>
            </w:tcBorders>
            <w:shd w:val="clear" w:color="auto" w:fill="auto"/>
            <w:noWrap/>
            <w:vAlign w:val="bottom"/>
            <w:hideMark/>
          </w:tcPr>
          <w:p w14:paraId="7EC14264" w14:textId="77777777" w:rsidR="00AD0C1C" w:rsidRPr="009D46A0" w:rsidRDefault="00AD0C1C" w:rsidP="008A67F9">
            <w:pPr>
              <w:spacing w:after="0"/>
              <w:jc w:val="center"/>
              <w:rPr>
                <w:rFonts w:eastAsia="Times New Roman" w:cs="Times New Roman"/>
                <w:color w:val="000000"/>
                <w:szCs w:val="22"/>
                <w:lang w:eastAsia="es-ES_tradnl"/>
              </w:rPr>
            </w:pPr>
            <w:r w:rsidRPr="009D46A0">
              <w:rPr>
                <w:rFonts w:eastAsia="Times New Roman" w:cs="Times New Roman"/>
                <w:color w:val="000000"/>
                <w:szCs w:val="22"/>
                <w:lang w:eastAsia="es-ES_tradnl"/>
              </w:rPr>
              <w:t> </w:t>
            </w:r>
          </w:p>
        </w:tc>
        <w:tc>
          <w:tcPr>
            <w:tcW w:w="880" w:type="dxa"/>
            <w:tcBorders>
              <w:top w:val="single" w:sz="4" w:space="0" w:color="auto"/>
              <w:left w:val="nil"/>
              <w:bottom w:val="single" w:sz="4" w:space="0" w:color="auto"/>
              <w:right w:val="nil"/>
            </w:tcBorders>
            <w:shd w:val="clear" w:color="auto" w:fill="auto"/>
            <w:noWrap/>
            <w:vAlign w:val="bottom"/>
            <w:hideMark/>
          </w:tcPr>
          <w:p w14:paraId="571D0571"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Ground</w:t>
            </w:r>
            <w:proofErr w:type="spellEnd"/>
          </w:p>
        </w:tc>
        <w:tc>
          <w:tcPr>
            <w:tcW w:w="740" w:type="dxa"/>
            <w:tcBorders>
              <w:top w:val="single" w:sz="4" w:space="0" w:color="auto"/>
              <w:left w:val="nil"/>
              <w:bottom w:val="single" w:sz="4" w:space="0" w:color="auto"/>
              <w:right w:val="nil"/>
            </w:tcBorders>
            <w:shd w:val="clear" w:color="auto" w:fill="auto"/>
            <w:noWrap/>
            <w:vAlign w:val="bottom"/>
            <w:hideMark/>
          </w:tcPr>
          <w:p w14:paraId="0F66977F"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Rock</w:t>
            </w:r>
          </w:p>
        </w:tc>
        <w:tc>
          <w:tcPr>
            <w:tcW w:w="740" w:type="dxa"/>
            <w:tcBorders>
              <w:top w:val="single" w:sz="4" w:space="0" w:color="auto"/>
              <w:left w:val="nil"/>
              <w:bottom w:val="single" w:sz="4" w:space="0" w:color="auto"/>
              <w:right w:val="nil"/>
            </w:tcBorders>
            <w:shd w:val="clear" w:color="auto" w:fill="auto"/>
            <w:noWrap/>
            <w:vAlign w:val="bottom"/>
            <w:hideMark/>
          </w:tcPr>
          <w:p w14:paraId="6DCE95A3"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Tree</w:t>
            </w:r>
            <w:proofErr w:type="spellEnd"/>
          </w:p>
        </w:tc>
        <w:tc>
          <w:tcPr>
            <w:tcW w:w="994" w:type="dxa"/>
            <w:tcBorders>
              <w:top w:val="single" w:sz="4" w:space="0" w:color="auto"/>
              <w:left w:val="nil"/>
              <w:bottom w:val="single" w:sz="4" w:space="0" w:color="auto"/>
              <w:right w:val="nil"/>
            </w:tcBorders>
            <w:shd w:val="clear" w:color="auto" w:fill="auto"/>
            <w:noWrap/>
            <w:vAlign w:val="bottom"/>
            <w:hideMark/>
          </w:tcPr>
          <w:p w14:paraId="294F7864"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Isometry</w:t>
            </w:r>
            <w:proofErr w:type="spellEnd"/>
          </w:p>
        </w:tc>
      </w:tr>
      <w:tr w:rsidR="00AD0C1C" w:rsidRPr="002E125D" w14:paraId="51D06214" w14:textId="77777777" w:rsidTr="008A67F9">
        <w:trPr>
          <w:trHeight w:val="320"/>
        </w:trPr>
        <w:tc>
          <w:tcPr>
            <w:tcW w:w="1276" w:type="dxa"/>
            <w:tcBorders>
              <w:top w:val="nil"/>
              <w:left w:val="nil"/>
              <w:bottom w:val="nil"/>
              <w:right w:val="nil"/>
            </w:tcBorders>
            <w:shd w:val="clear" w:color="auto" w:fill="auto"/>
            <w:noWrap/>
            <w:vAlign w:val="bottom"/>
            <w:hideMark/>
          </w:tcPr>
          <w:p w14:paraId="356AA1E7" w14:textId="77777777" w:rsidR="00AD0C1C" w:rsidRPr="002E125D" w:rsidRDefault="00AD0C1C" w:rsidP="008A67F9">
            <w:pPr>
              <w:spacing w:after="0"/>
              <w:jc w:val="center"/>
              <w:rPr>
                <w:rFonts w:eastAsia="Times New Roman" w:cs="Times New Roman"/>
                <w:b/>
                <w:bCs/>
                <w:color w:val="000000"/>
                <w:szCs w:val="22"/>
                <w:lang w:val="es-ES" w:eastAsia="es-ES_tradnl"/>
              </w:rPr>
            </w:pPr>
            <w:r w:rsidRPr="002E125D">
              <w:rPr>
                <w:rFonts w:eastAsia="Times New Roman" w:cs="Times New Roman"/>
                <w:b/>
                <w:bCs/>
                <w:color w:val="000000"/>
                <w:szCs w:val="22"/>
                <w:lang w:val="es-ES" w:eastAsia="es-ES_tradnl"/>
              </w:rPr>
              <w:t>Angle</w:t>
            </w:r>
          </w:p>
        </w:tc>
        <w:tc>
          <w:tcPr>
            <w:tcW w:w="838" w:type="dxa"/>
            <w:tcBorders>
              <w:top w:val="nil"/>
              <w:left w:val="nil"/>
              <w:bottom w:val="nil"/>
              <w:right w:val="nil"/>
            </w:tcBorders>
            <w:shd w:val="clear" w:color="auto" w:fill="auto"/>
            <w:noWrap/>
            <w:vAlign w:val="bottom"/>
            <w:hideMark/>
          </w:tcPr>
          <w:p w14:paraId="56D1E9F7" w14:textId="77777777" w:rsidR="00AD0C1C" w:rsidRPr="002E125D" w:rsidRDefault="00AD0C1C" w:rsidP="008A67F9">
            <w:pPr>
              <w:spacing w:after="0"/>
              <w:jc w:val="center"/>
              <w:rPr>
                <w:rFonts w:eastAsia="Times New Roman" w:cs="Times New Roman"/>
                <w:b/>
                <w:bCs/>
                <w:color w:val="000000"/>
                <w:szCs w:val="22"/>
                <w:lang w:val="es-ES" w:eastAsia="es-ES_tradnl"/>
              </w:rPr>
            </w:pPr>
          </w:p>
        </w:tc>
        <w:tc>
          <w:tcPr>
            <w:tcW w:w="880" w:type="dxa"/>
            <w:tcBorders>
              <w:top w:val="nil"/>
              <w:left w:val="nil"/>
              <w:bottom w:val="nil"/>
              <w:right w:val="nil"/>
            </w:tcBorders>
            <w:shd w:val="clear" w:color="auto" w:fill="auto"/>
            <w:noWrap/>
            <w:vAlign w:val="bottom"/>
            <w:hideMark/>
          </w:tcPr>
          <w:p w14:paraId="4E099AC5"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618362F0"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08777632"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69FE09F1"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07C11223" w14:textId="77777777" w:rsidTr="008A67F9">
        <w:trPr>
          <w:trHeight w:val="320"/>
        </w:trPr>
        <w:tc>
          <w:tcPr>
            <w:tcW w:w="1276" w:type="dxa"/>
            <w:tcBorders>
              <w:top w:val="nil"/>
              <w:left w:val="nil"/>
              <w:bottom w:val="nil"/>
              <w:right w:val="nil"/>
            </w:tcBorders>
            <w:shd w:val="clear" w:color="auto" w:fill="auto"/>
            <w:noWrap/>
            <w:vAlign w:val="bottom"/>
            <w:hideMark/>
          </w:tcPr>
          <w:p w14:paraId="424F78F3"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7DDFDA64"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Ground</w:t>
            </w:r>
            <w:proofErr w:type="spellEnd"/>
          </w:p>
        </w:tc>
        <w:tc>
          <w:tcPr>
            <w:tcW w:w="880" w:type="dxa"/>
            <w:tcBorders>
              <w:top w:val="nil"/>
              <w:left w:val="nil"/>
              <w:bottom w:val="nil"/>
              <w:right w:val="nil"/>
            </w:tcBorders>
            <w:shd w:val="clear" w:color="auto" w:fill="auto"/>
            <w:noWrap/>
            <w:vAlign w:val="bottom"/>
            <w:hideMark/>
          </w:tcPr>
          <w:p w14:paraId="0FCA1F8C"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740" w:type="dxa"/>
            <w:tcBorders>
              <w:top w:val="nil"/>
              <w:left w:val="nil"/>
              <w:bottom w:val="nil"/>
              <w:right w:val="nil"/>
            </w:tcBorders>
            <w:shd w:val="clear" w:color="auto" w:fill="auto"/>
            <w:noWrap/>
            <w:vAlign w:val="bottom"/>
            <w:hideMark/>
          </w:tcPr>
          <w:p w14:paraId="58290304"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740" w:type="dxa"/>
            <w:tcBorders>
              <w:top w:val="nil"/>
              <w:left w:val="nil"/>
              <w:bottom w:val="nil"/>
              <w:right w:val="nil"/>
            </w:tcBorders>
            <w:shd w:val="clear" w:color="auto" w:fill="auto"/>
            <w:noWrap/>
            <w:vAlign w:val="bottom"/>
            <w:hideMark/>
          </w:tcPr>
          <w:p w14:paraId="3865A365"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2E3A2598"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4AE8F68F" w14:textId="77777777" w:rsidTr="008A67F9">
        <w:trPr>
          <w:trHeight w:val="320"/>
        </w:trPr>
        <w:tc>
          <w:tcPr>
            <w:tcW w:w="1276" w:type="dxa"/>
            <w:tcBorders>
              <w:top w:val="nil"/>
              <w:left w:val="nil"/>
              <w:bottom w:val="nil"/>
              <w:right w:val="nil"/>
            </w:tcBorders>
            <w:shd w:val="clear" w:color="auto" w:fill="auto"/>
            <w:noWrap/>
            <w:vAlign w:val="bottom"/>
            <w:hideMark/>
          </w:tcPr>
          <w:p w14:paraId="14E17AFF"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2938378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Rock</w:t>
            </w:r>
          </w:p>
        </w:tc>
        <w:tc>
          <w:tcPr>
            <w:tcW w:w="880" w:type="dxa"/>
            <w:tcBorders>
              <w:top w:val="nil"/>
              <w:left w:val="nil"/>
              <w:bottom w:val="nil"/>
              <w:right w:val="nil"/>
            </w:tcBorders>
            <w:shd w:val="clear" w:color="auto" w:fill="auto"/>
            <w:noWrap/>
            <w:vAlign w:val="bottom"/>
            <w:hideMark/>
          </w:tcPr>
          <w:p w14:paraId="6CB79E18"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6.629</w:t>
            </w:r>
          </w:p>
        </w:tc>
        <w:tc>
          <w:tcPr>
            <w:tcW w:w="740" w:type="dxa"/>
            <w:tcBorders>
              <w:top w:val="nil"/>
              <w:left w:val="nil"/>
              <w:bottom w:val="nil"/>
              <w:right w:val="nil"/>
            </w:tcBorders>
            <w:shd w:val="clear" w:color="auto" w:fill="auto"/>
            <w:noWrap/>
            <w:vAlign w:val="bottom"/>
            <w:hideMark/>
          </w:tcPr>
          <w:p w14:paraId="5B38ED50"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740" w:type="dxa"/>
            <w:tcBorders>
              <w:top w:val="nil"/>
              <w:left w:val="nil"/>
              <w:bottom w:val="nil"/>
              <w:right w:val="nil"/>
            </w:tcBorders>
            <w:shd w:val="clear" w:color="auto" w:fill="auto"/>
            <w:noWrap/>
            <w:vAlign w:val="bottom"/>
            <w:hideMark/>
          </w:tcPr>
          <w:p w14:paraId="31F4F3CD"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994" w:type="dxa"/>
            <w:tcBorders>
              <w:top w:val="nil"/>
              <w:left w:val="nil"/>
              <w:bottom w:val="nil"/>
              <w:right w:val="nil"/>
            </w:tcBorders>
            <w:shd w:val="clear" w:color="auto" w:fill="auto"/>
            <w:noWrap/>
            <w:vAlign w:val="bottom"/>
            <w:hideMark/>
          </w:tcPr>
          <w:p w14:paraId="1D39BBDE"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74FB2930" w14:textId="77777777" w:rsidTr="008A67F9">
        <w:trPr>
          <w:trHeight w:val="320"/>
        </w:trPr>
        <w:tc>
          <w:tcPr>
            <w:tcW w:w="1276" w:type="dxa"/>
            <w:tcBorders>
              <w:top w:val="nil"/>
              <w:left w:val="nil"/>
              <w:bottom w:val="nil"/>
              <w:right w:val="nil"/>
            </w:tcBorders>
            <w:shd w:val="clear" w:color="auto" w:fill="auto"/>
            <w:noWrap/>
            <w:vAlign w:val="bottom"/>
            <w:hideMark/>
          </w:tcPr>
          <w:p w14:paraId="6647ADA7"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66DDDA79"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Tree</w:t>
            </w:r>
            <w:proofErr w:type="spellEnd"/>
          </w:p>
        </w:tc>
        <w:tc>
          <w:tcPr>
            <w:tcW w:w="880" w:type="dxa"/>
            <w:tcBorders>
              <w:top w:val="nil"/>
              <w:left w:val="nil"/>
              <w:bottom w:val="nil"/>
              <w:right w:val="nil"/>
            </w:tcBorders>
            <w:shd w:val="clear" w:color="auto" w:fill="auto"/>
            <w:noWrap/>
            <w:vAlign w:val="bottom"/>
            <w:hideMark/>
          </w:tcPr>
          <w:p w14:paraId="681348FE"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8.095</w:t>
            </w:r>
          </w:p>
        </w:tc>
        <w:tc>
          <w:tcPr>
            <w:tcW w:w="740" w:type="dxa"/>
            <w:tcBorders>
              <w:top w:val="nil"/>
              <w:left w:val="nil"/>
              <w:bottom w:val="nil"/>
              <w:right w:val="nil"/>
            </w:tcBorders>
            <w:shd w:val="clear" w:color="auto" w:fill="auto"/>
            <w:noWrap/>
            <w:vAlign w:val="bottom"/>
            <w:hideMark/>
          </w:tcPr>
          <w:p w14:paraId="46E42DD6"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3.628</w:t>
            </w:r>
          </w:p>
        </w:tc>
        <w:tc>
          <w:tcPr>
            <w:tcW w:w="740" w:type="dxa"/>
            <w:tcBorders>
              <w:top w:val="nil"/>
              <w:left w:val="nil"/>
              <w:bottom w:val="nil"/>
              <w:right w:val="nil"/>
            </w:tcBorders>
            <w:shd w:val="clear" w:color="auto" w:fill="auto"/>
            <w:noWrap/>
            <w:vAlign w:val="bottom"/>
            <w:hideMark/>
          </w:tcPr>
          <w:p w14:paraId="3ABF445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994" w:type="dxa"/>
            <w:tcBorders>
              <w:top w:val="nil"/>
              <w:left w:val="nil"/>
              <w:bottom w:val="nil"/>
              <w:right w:val="nil"/>
            </w:tcBorders>
            <w:shd w:val="clear" w:color="auto" w:fill="auto"/>
            <w:noWrap/>
            <w:vAlign w:val="bottom"/>
            <w:hideMark/>
          </w:tcPr>
          <w:p w14:paraId="56AE3A30" w14:textId="77777777" w:rsidR="00AD0C1C" w:rsidRPr="002E125D" w:rsidRDefault="00AD0C1C" w:rsidP="008A67F9">
            <w:pPr>
              <w:spacing w:after="0"/>
              <w:jc w:val="center"/>
              <w:rPr>
                <w:rFonts w:eastAsia="Times New Roman" w:cs="Times New Roman"/>
                <w:color w:val="000000"/>
                <w:szCs w:val="22"/>
                <w:lang w:val="es-ES" w:eastAsia="es-ES_tradnl"/>
              </w:rPr>
            </w:pPr>
          </w:p>
        </w:tc>
      </w:tr>
      <w:tr w:rsidR="00AD0C1C" w:rsidRPr="002E125D" w14:paraId="5A3526FC" w14:textId="77777777" w:rsidTr="008A67F9">
        <w:trPr>
          <w:trHeight w:val="320"/>
        </w:trPr>
        <w:tc>
          <w:tcPr>
            <w:tcW w:w="1276" w:type="dxa"/>
            <w:tcBorders>
              <w:top w:val="nil"/>
              <w:left w:val="nil"/>
              <w:bottom w:val="nil"/>
              <w:right w:val="nil"/>
            </w:tcBorders>
            <w:shd w:val="clear" w:color="auto" w:fill="auto"/>
            <w:noWrap/>
            <w:vAlign w:val="bottom"/>
            <w:hideMark/>
          </w:tcPr>
          <w:p w14:paraId="626809E6"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4C50B94F"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Isometry</w:t>
            </w:r>
            <w:proofErr w:type="spellEnd"/>
          </w:p>
        </w:tc>
        <w:tc>
          <w:tcPr>
            <w:tcW w:w="880" w:type="dxa"/>
            <w:tcBorders>
              <w:top w:val="nil"/>
              <w:left w:val="nil"/>
              <w:bottom w:val="nil"/>
              <w:right w:val="nil"/>
            </w:tcBorders>
            <w:shd w:val="clear" w:color="auto" w:fill="auto"/>
            <w:noWrap/>
            <w:vAlign w:val="bottom"/>
            <w:hideMark/>
          </w:tcPr>
          <w:p w14:paraId="4FE1F619"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5.034</w:t>
            </w:r>
          </w:p>
        </w:tc>
        <w:tc>
          <w:tcPr>
            <w:tcW w:w="740" w:type="dxa"/>
            <w:tcBorders>
              <w:top w:val="nil"/>
              <w:left w:val="nil"/>
              <w:bottom w:val="nil"/>
              <w:right w:val="nil"/>
            </w:tcBorders>
            <w:shd w:val="clear" w:color="auto" w:fill="auto"/>
            <w:noWrap/>
            <w:vAlign w:val="bottom"/>
            <w:hideMark/>
          </w:tcPr>
          <w:p w14:paraId="2AAAF43A"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5.901</w:t>
            </w:r>
          </w:p>
        </w:tc>
        <w:tc>
          <w:tcPr>
            <w:tcW w:w="740" w:type="dxa"/>
            <w:tcBorders>
              <w:top w:val="nil"/>
              <w:left w:val="nil"/>
              <w:bottom w:val="nil"/>
              <w:right w:val="nil"/>
            </w:tcBorders>
            <w:shd w:val="clear" w:color="auto" w:fill="auto"/>
            <w:noWrap/>
            <w:vAlign w:val="bottom"/>
            <w:hideMark/>
          </w:tcPr>
          <w:p w14:paraId="7B68120F"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7.189</w:t>
            </w:r>
          </w:p>
        </w:tc>
        <w:tc>
          <w:tcPr>
            <w:tcW w:w="994" w:type="dxa"/>
            <w:tcBorders>
              <w:top w:val="nil"/>
              <w:left w:val="nil"/>
              <w:bottom w:val="nil"/>
              <w:right w:val="nil"/>
            </w:tcBorders>
            <w:shd w:val="clear" w:color="auto" w:fill="auto"/>
            <w:noWrap/>
            <w:vAlign w:val="bottom"/>
            <w:hideMark/>
          </w:tcPr>
          <w:p w14:paraId="6289C41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r>
      <w:tr w:rsidR="00AD0C1C" w:rsidRPr="002E125D" w14:paraId="43B45EBE" w14:textId="77777777" w:rsidTr="008A67F9">
        <w:trPr>
          <w:trHeight w:val="320"/>
        </w:trPr>
        <w:tc>
          <w:tcPr>
            <w:tcW w:w="1276" w:type="dxa"/>
            <w:tcBorders>
              <w:top w:val="nil"/>
              <w:left w:val="nil"/>
              <w:bottom w:val="nil"/>
              <w:right w:val="nil"/>
            </w:tcBorders>
            <w:shd w:val="clear" w:color="auto" w:fill="auto"/>
            <w:noWrap/>
            <w:vAlign w:val="bottom"/>
            <w:hideMark/>
          </w:tcPr>
          <w:p w14:paraId="44256FF5" w14:textId="77777777" w:rsidR="00AD0C1C" w:rsidRPr="002E125D" w:rsidRDefault="00AD0C1C" w:rsidP="008A67F9">
            <w:pPr>
              <w:spacing w:after="0"/>
              <w:jc w:val="center"/>
              <w:rPr>
                <w:rFonts w:eastAsia="Times New Roman" w:cs="Times New Roman"/>
                <w:b/>
                <w:bCs/>
                <w:color w:val="000000"/>
                <w:szCs w:val="22"/>
                <w:lang w:val="es-ES" w:eastAsia="es-ES_tradnl"/>
              </w:rPr>
            </w:pPr>
            <w:proofErr w:type="spellStart"/>
            <w:r w:rsidRPr="002E125D">
              <w:rPr>
                <w:rFonts w:eastAsia="Times New Roman" w:cs="Times New Roman"/>
                <w:b/>
                <w:bCs/>
                <w:color w:val="000000"/>
                <w:szCs w:val="22"/>
                <w:lang w:val="es-ES" w:eastAsia="es-ES_tradnl"/>
              </w:rPr>
              <w:t>Effect</w:t>
            </w:r>
            <w:proofErr w:type="spellEnd"/>
            <w:r w:rsidRPr="002E125D">
              <w:rPr>
                <w:rFonts w:eastAsia="Times New Roman" w:cs="Times New Roman"/>
                <w:b/>
                <w:bCs/>
                <w:color w:val="000000"/>
                <w:szCs w:val="22"/>
                <w:lang w:val="es-ES" w:eastAsia="es-ES_tradnl"/>
              </w:rPr>
              <w:t xml:space="preserve"> </w:t>
            </w:r>
            <w:proofErr w:type="spellStart"/>
            <w:r w:rsidRPr="002E125D">
              <w:rPr>
                <w:rFonts w:eastAsia="Times New Roman" w:cs="Times New Roman"/>
                <w:b/>
                <w:bCs/>
                <w:color w:val="000000"/>
                <w:szCs w:val="22"/>
                <w:lang w:val="es-ES" w:eastAsia="es-ES_tradnl"/>
              </w:rPr>
              <w:t>size</w:t>
            </w:r>
            <w:proofErr w:type="spellEnd"/>
          </w:p>
        </w:tc>
        <w:tc>
          <w:tcPr>
            <w:tcW w:w="838" w:type="dxa"/>
            <w:tcBorders>
              <w:top w:val="nil"/>
              <w:left w:val="nil"/>
              <w:bottom w:val="nil"/>
              <w:right w:val="nil"/>
            </w:tcBorders>
            <w:shd w:val="clear" w:color="auto" w:fill="auto"/>
            <w:noWrap/>
            <w:vAlign w:val="bottom"/>
            <w:hideMark/>
          </w:tcPr>
          <w:p w14:paraId="6B44DEBF" w14:textId="77777777" w:rsidR="00AD0C1C" w:rsidRPr="002E125D" w:rsidRDefault="00AD0C1C" w:rsidP="008A67F9">
            <w:pPr>
              <w:spacing w:after="0"/>
              <w:jc w:val="center"/>
              <w:rPr>
                <w:rFonts w:eastAsia="Times New Roman" w:cs="Times New Roman"/>
                <w:b/>
                <w:bCs/>
                <w:color w:val="000000"/>
                <w:szCs w:val="22"/>
                <w:lang w:val="es-ES" w:eastAsia="es-ES_tradnl"/>
              </w:rPr>
            </w:pPr>
          </w:p>
        </w:tc>
        <w:tc>
          <w:tcPr>
            <w:tcW w:w="880" w:type="dxa"/>
            <w:tcBorders>
              <w:top w:val="nil"/>
              <w:left w:val="nil"/>
              <w:bottom w:val="nil"/>
              <w:right w:val="nil"/>
            </w:tcBorders>
            <w:shd w:val="clear" w:color="auto" w:fill="auto"/>
            <w:noWrap/>
            <w:vAlign w:val="bottom"/>
            <w:hideMark/>
          </w:tcPr>
          <w:p w14:paraId="4C222FEF"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5695C90D"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4B4EE0C6"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2C11D8BC"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79C4FB3B" w14:textId="77777777" w:rsidTr="008A67F9">
        <w:trPr>
          <w:trHeight w:val="320"/>
        </w:trPr>
        <w:tc>
          <w:tcPr>
            <w:tcW w:w="1276" w:type="dxa"/>
            <w:tcBorders>
              <w:top w:val="nil"/>
              <w:left w:val="nil"/>
              <w:bottom w:val="nil"/>
              <w:right w:val="nil"/>
            </w:tcBorders>
            <w:shd w:val="clear" w:color="auto" w:fill="auto"/>
            <w:noWrap/>
            <w:vAlign w:val="bottom"/>
            <w:hideMark/>
          </w:tcPr>
          <w:p w14:paraId="79A36C92"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0D891D2B"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Ground</w:t>
            </w:r>
            <w:proofErr w:type="spellEnd"/>
          </w:p>
        </w:tc>
        <w:tc>
          <w:tcPr>
            <w:tcW w:w="880" w:type="dxa"/>
            <w:tcBorders>
              <w:top w:val="nil"/>
              <w:left w:val="nil"/>
              <w:bottom w:val="nil"/>
              <w:right w:val="nil"/>
            </w:tcBorders>
            <w:shd w:val="clear" w:color="auto" w:fill="auto"/>
            <w:noWrap/>
            <w:vAlign w:val="bottom"/>
            <w:hideMark/>
          </w:tcPr>
          <w:p w14:paraId="6030C579"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740" w:type="dxa"/>
            <w:tcBorders>
              <w:top w:val="nil"/>
              <w:left w:val="nil"/>
              <w:bottom w:val="nil"/>
              <w:right w:val="nil"/>
            </w:tcBorders>
            <w:shd w:val="clear" w:color="auto" w:fill="auto"/>
            <w:noWrap/>
            <w:vAlign w:val="bottom"/>
            <w:hideMark/>
          </w:tcPr>
          <w:p w14:paraId="4A149E67"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740" w:type="dxa"/>
            <w:tcBorders>
              <w:top w:val="nil"/>
              <w:left w:val="nil"/>
              <w:bottom w:val="nil"/>
              <w:right w:val="nil"/>
            </w:tcBorders>
            <w:shd w:val="clear" w:color="auto" w:fill="auto"/>
            <w:noWrap/>
            <w:vAlign w:val="bottom"/>
            <w:hideMark/>
          </w:tcPr>
          <w:p w14:paraId="140DC165"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6EC0E959"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740D066A" w14:textId="77777777" w:rsidTr="008A67F9">
        <w:trPr>
          <w:trHeight w:val="320"/>
        </w:trPr>
        <w:tc>
          <w:tcPr>
            <w:tcW w:w="1276" w:type="dxa"/>
            <w:tcBorders>
              <w:top w:val="nil"/>
              <w:left w:val="nil"/>
              <w:bottom w:val="nil"/>
              <w:right w:val="nil"/>
            </w:tcBorders>
            <w:shd w:val="clear" w:color="auto" w:fill="auto"/>
            <w:noWrap/>
            <w:vAlign w:val="bottom"/>
            <w:hideMark/>
          </w:tcPr>
          <w:p w14:paraId="14E70909"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7E5268D2"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Rock</w:t>
            </w:r>
          </w:p>
        </w:tc>
        <w:tc>
          <w:tcPr>
            <w:tcW w:w="880" w:type="dxa"/>
            <w:tcBorders>
              <w:top w:val="nil"/>
              <w:left w:val="nil"/>
              <w:bottom w:val="nil"/>
              <w:right w:val="nil"/>
            </w:tcBorders>
            <w:shd w:val="clear" w:color="auto" w:fill="auto"/>
            <w:noWrap/>
            <w:vAlign w:val="bottom"/>
            <w:hideMark/>
          </w:tcPr>
          <w:p w14:paraId="3A8C363A"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7.004</w:t>
            </w:r>
          </w:p>
        </w:tc>
        <w:tc>
          <w:tcPr>
            <w:tcW w:w="740" w:type="dxa"/>
            <w:tcBorders>
              <w:top w:val="nil"/>
              <w:left w:val="nil"/>
              <w:bottom w:val="nil"/>
              <w:right w:val="nil"/>
            </w:tcBorders>
            <w:shd w:val="clear" w:color="auto" w:fill="auto"/>
            <w:noWrap/>
            <w:vAlign w:val="bottom"/>
            <w:hideMark/>
          </w:tcPr>
          <w:p w14:paraId="30092550"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740" w:type="dxa"/>
            <w:tcBorders>
              <w:top w:val="nil"/>
              <w:left w:val="nil"/>
              <w:bottom w:val="nil"/>
              <w:right w:val="nil"/>
            </w:tcBorders>
            <w:shd w:val="clear" w:color="auto" w:fill="auto"/>
            <w:noWrap/>
            <w:vAlign w:val="bottom"/>
            <w:hideMark/>
          </w:tcPr>
          <w:p w14:paraId="69E94A86"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994" w:type="dxa"/>
            <w:tcBorders>
              <w:top w:val="nil"/>
              <w:left w:val="nil"/>
              <w:bottom w:val="nil"/>
              <w:right w:val="nil"/>
            </w:tcBorders>
            <w:shd w:val="clear" w:color="auto" w:fill="auto"/>
            <w:noWrap/>
            <w:vAlign w:val="bottom"/>
            <w:hideMark/>
          </w:tcPr>
          <w:p w14:paraId="35DCD610"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10F0706C" w14:textId="77777777" w:rsidTr="008A67F9">
        <w:trPr>
          <w:trHeight w:val="320"/>
        </w:trPr>
        <w:tc>
          <w:tcPr>
            <w:tcW w:w="1276" w:type="dxa"/>
            <w:tcBorders>
              <w:top w:val="nil"/>
              <w:left w:val="nil"/>
              <w:bottom w:val="nil"/>
              <w:right w:val="nil"/>
            </w:tcBorders>
            <w:shd w:val="clear" w:color="auto" w:fill="auto"/>
            <w:noWrap/>
            <w:vAlign w:val="bottom"/>
            <w:hideMark/>
          </w:tcPr>
          <w:p w14:paraId="32BC1236"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74136546"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Tree</w:t>
            </w:r>
            <w:proofErr w:type="spellEnd"/>
          </w:p>
        </w:tc>
        <w:tc>
          <w:tcPr>
            <w:tcW w:w="880" w:type="dxa"/>
            <w:tcBorders>
              <w:top w:val="nil"/>
              <w:left w:val="nil"/>
              <w:bottom w:val="nil"/>
              <w:right w:val="nil"/>
            </w:tcBorders>
            <w:shd w:val="clear" w:color="auto" w:fill="auto"/>
            <w:noWrap/>
            <w:vAlign w:val="bottom"/>
            <w:hideMark/>
          </w:tcPr>
          <w:p w14:paraId="27212F75"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2.1</w:t>
            </w:r>
          </w:p>
        </w:tc>
        <w:tc>
          <w:tcPr>
            <w:tcW w:w="740" w:type="dxa"/>
            <w:tcBorders>
              <w:top w:val="nil"/>
              <w:left w:val="nil"/>
              <w:bottom w:val="nil"/>
              <w:right w:val="nil"/>
            </w:tcBorders>
            <w:shd w:val="clear" w:color="auto" w:fill="auto"/>
            <w:noWrap/>
            <w:vAlign w:val="bottom"/>
            <w:hideMark/>
          </w:tcPr>
          <w:p w14:paraId="3F266D40"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-0.41</w:t>
            </w:r>
          </w:p>
        </w:tc>
        <w:tc>
          <w:tcPr>
            <w:tcW w:w="740" w:type="dxa"/>
            <w:tcBorders>
              <w:top w:val="nil"/>
              <w:left w:val="nil"/>
              <w:bottom w:val="nil"/>
              <w:right w:val="nil"/>
            </w:tcBorders>
            <w:shd w:val="clear" w:color="auto" w:fill="auto"/>
            <w:noWrap/>
            <w:vAlign w:val="bottom"/>
            <w:hideMark/>
          </w:tcPr>
          <w:p w14:paraId="403A109C"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c>
          <w:tcPr>
            <w:tcW w:w="994" w:type="dxa"/>
            <w:tcBorders>
              <w:top w:val="nil"/>
              <w:left w:val="nil"/>
              <w:bottom w:val="nil"/>
              <w:right w:val="nil"/>
            </w:tcBorders>
            <w:shd w:val="clear" w:color="auto" w:fill="auto"/>
            <w:noWrap/>
            <w:vAlign w:val="bottom"/>
            <w:hideMark/>
          </w:tcPr>
          <w:p w14:paraId="0E9BFAC8" w14:textId="77777777" w:rsidR="00AD0C1C" w:rsidRPr="002E125D" w:rsidRDefault="00AD0C1C" w:rsidP="008A67F9">
            <w:pPr>
              <w:spacing w:after="0"/>
              <w:jc w:val="center"/>
              <w:rPr>
                <w:rFonts w:eastAsia="Times New Roman" w:cs="Times New Roman"/>
                <w:color w:val="000000"/>
                <w:szCs w:val="22"/>
                <w:lang w:val="es-ES" w:eastAsia="es-ES_tradnl"/>
              </w:rPr>
            </w:pPr>
          </w:p>
        </w:tc>
      </w:tr>
      <w:tr w:rsidR="00AD0C1C" w:rsidRPr="002E125D" w14:paraId="5CA6F5E0" w14:textId="77777777" w:rsidTr="008A67F9">
        <w:trPr>
          <w:trHeight w:val="320"/>
        </w:trPr>
        <w:tc>
          <w:tcPr>
            <w:tcW w:w="1276" w:type="dxa"/>
            <w:tcBorders>
              <w:top w:val="nil"/>
              <w:left w:val="nil"/>
              <w:bottom w:val="nil"/>
              <w:right w:val="nil"/>
            </w:tcBorders>
            <w:shd w:val="clear" w:color="auto" w:fill="auto"/>
            <w:noWrap/>
            <w:vAlign w:val="bottom"/>
            <w:hideMark/>
          </w:tcPr>
          <w:p w14:paraId="7315A7B0"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20CEFD94"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Isometry</w:t>
            </w:r>
            <w:proofErr w:type="spellEnd"/>
          </w:p>
        </w:tc>
        <w:tc>
          <w:tcPr>
            <w:tcW w:w="880" w:type="dxa"/>
            <w:tcBorders>
              <w:top w:val="nil"/>
              <w:left w:val="nil"/>
              <w:bottom w:val="nil"/>
              <w:right w:val="nil"/>
            </w:tcBorders>
            <w:shd w:val="clear" w:color="auto" w:fill="auto"/>
            <w:noWrap/>
            <w:vAlign w:val="bottom"/>
            <w:hideMark/>
          </w:tcPr>
          <w:p w14:paraId="3FE2ED4F"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7.673</w:t>
            </w:r>
          </w:p>
        </w:tc>
        <w:tc>
          <w:tcPr>
            <w:tcW w:w="740" w:type="dxa"/>
            <w:tcBorders>
              <w:top w:val="nil"/>
              <w:left w:val="nil"/>
              <w:bottom w:val="nil"/>
              <w:right w:val="nil"/>
            </w:tcBorders>
            <w:shd w:val="clear" w:color="auto" w:fill="auto"/>
            <w:noWrap/>
            <w:vAlign w:val="bottom"/>
            <w:hideMark/>
          </w:tcPr>
          <w:p w14:paraId="7FB6C1A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7.357</w:t>
            </w:r>
          </w:p>
        </w:tc>
        <w:tc>
          <w:tcPr>
            <w:tcW w:w="740" w:type="dxa"/>
            <w:tcBorders>
              <w:top w:val="nil"/>
              <w:left w:val="nil"/>
              <w:bottom w:val="nil"/>
              <w:right w:val="nil"/>
            </w:tcBorders>
            <w:shd w:val="clear" w:color="auto" w:fill="auto"/>
            <w:noWrap/>
            <w:vAlign w:val="bottom"/>
            <w:hideMark/>
          </w:tcPr>
          <w:p w14:paraId="2130B263"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1.779</w:t>
            </w:r>
          </w:p>
        </w:tc>
        <w:tc>
          <w:tcPr>
            <w:tcW w:w="994" w:type="dxa"/>
            <w:tcBorders>
              <w:top w:val="nil"/>
              <w:left w:val="nil"/>
              <w:bottom w:val="nil"/>
              <w:right w:val="nil"/>
            </w:tcBorders>
            <w:shd w:val="clear" w:color="auto" w:fill="auto"/>
            <w:noWrap/>
            <w:vAlign w:val="bottom"/>
            <w:hideMark/>
          </w:tcPr>
          <w:p w14:paraId="64383DC7"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w:t>
            </w:r>
          </w:p>
        </w:tc>
      </w:tr>
      <w:tr w:rsidR="00AD0C1C" w:rsidRPr="002E125D" w14:paraId="14275698" w14:textId="77777777" w:rsidTr="008A67F9">
        <w:trPr>
          <w:trHeight w:val="320"/>
        </w:trPr>
        <w:tc>
          <w:tcPr>
            <w:tcW w:w="1276" w:type="dxa"/>
            <w:tcBorders>
              <w:top w:val="nil"/>
              <w:left w:val="nil"/>
              <w:bottom w:val="nil"/>
              <w:right w:val="nil"/>
            </w:tcBorders>
            <w:shd w:val="clear" w:color="auto" w:fill="auto"/>
            <w:noWrap/>
            <w:vAlign w:val="bottom"/>
            <w:hideMark/>
          </w:tcPr>
          <w:p w14:paraId="0C337283" w14:textId="77777777" w:rsidR="00AD0C1C" w:rsidRPr="002E125D" w:rsidRDefault="00AD0C1C" w:rsidP="008A67F9">
            <w:pPr>
              <w:spacing w:after="0"/>
              <w:jc w:val="center"/>
              <w:rPr>
                <w:rFonts w:eastAsia="Times New Roman" w:cs="Times New Roman"/>
                <w:b/>
                <w:bCs/>
                <w:color w:val="000000"/>
                <w:szCs w:val="22"/>
                <w:lang w:val="es-ES" w:eastAsia="es-ES_tradnl"/>
              </w:rPr>
            </w:pPr>
            <w:r w:rsidRPr="002E125D">
              <w:rPr>
                <w:rFonts w:eastAsia="Times New Roman" w:cs="Times New Roman"/>
                <w:b/>
                <w:bCs/>
                <w:color w:val="000000"/>
                <w:szCs w:val="22"/>
                <w:lang w:val="es-ES" w:eastAsia="es-ES_tradnl"/>
              </w:rPr>
              <w:t>P-</w:t>
            </w:r>
            <w:proofErr w:type="spellStart"/>
            <w:r w:rsidRPr="002E125D">
              <w:rPr>
                <w:rFonts w:eastAsia="Times New Roman" w:cs="Times New Roman"/>
                <w:b/>
                <w:bCs/>
                <w:color w:val="000000"/>
                <w:szCs w:val="22"/>
                <w:lang w:val="es-ES" w:eastAsia="es-ES_tradnl"/>
              </w:rPr>
              <w:t>value</w:t>
            </w:r>
            <w:proofErr w:type="spellEnd"/>
          </w:p>
        </w:tc>
        <w:tc>
          <w:tcPr>
            <w:tcW w:w="838" w:type="dxa"/>
            <w:tcBorders>
              <w:top w:val="nil"/>
              <w:left w:val="nil"/>
              <w:bottom w:val="nil"/>
              <w:right w:val="nil"/>
            </w:tcBorders>
            <w:shd w:val="clear" w:color="auto" w:fill="auto"/>
            <w:noWrap/>
            <w:vAlign w:val="bottom"/>
            <w:hideMark/>
          </w:tcPr>
          <w:p w14:paraId="2CBCC0CA" w14:textId="77777777" w:rsidR="00AD0C1C" w:rsidRPr="002E125D" w:rsidRDefault="00AD0C1C" w:rsidP="008A67F9">
            <w:pPr>
              <w:spacing w:after="0"/>
              <w:jc w:val="center"/>
              <w:rPr>
                <w:rFonts w:eastAsia="Times New Roman" w:cs="Times New Roman"/>
                <w:b/>
                <w:bCs/>
                <w:color w:val="000000"/>
                <w:szCs w:val="22"/>
                <w:lang w:val="es-ES" w:eastAsia="es-ES_tradnl"/>
              </w:rPr>
            </w:pPr>
          </w:p>
        </w:tc>
        <w:tc>
          <w:tcPr>
            <w:tcW w:w="880" w:type="dxa"/>
            <w:tcBorders>
              <w:top w:val="nil"/>
              <w:left w:val="nil"/>
              <w:bottom w:val="nil"/>
              <w:right w:val="nil"/>
            </w:tcBorders>
            <w:shd w:val="clear" w:color="auto" w:fill="auto"/>
            <w:noWrap/>
            <w:vAlign w:val="bottom"/>
            <w:hideMark/>
          </w:tcPr>
          <w:p w14:paraId="603CDDDF"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1A18A1B6" w14:textId="77777777" w:rsidR="00AD0C1C" w:rsidRPr="002E125D" w:rsidRDefault="00AD0C1C" w:rsidP="008A67F9">
            <w:pPr>
              <w:spacing w:after="0"/>
              <w:jc w:val="center"/>
              <w:rPr>
                <w:rFonts w:eastAsia="Times New Roman" w:cs="Times New Roman"/>
                <w:szCs w:val="22"/>
                <w:lang w:val="es-ES" w:eastAsia="es-ES_tradnl"/>
              </w:rPr>
            </w:pPr>
          </w:p>
        </w:tc>
        <w:tc>
          <w:tcPr>
            <w:tcW w:w="740" w:type="dxa"/>
            <w:tcBorders>
              <w:top w:val="nil"/>
              <w:left w:val="nil"/>
              <w:bottom w:val="nil"/>
              <w:right w:val="nil"/>
            </w:tcBorders>
            <w:shd w:val="clear" w:color="auto" w:fill="auto"/>
            <w:noWrap/>
            <w:vAlign w:val="bottom"/>
            <w:hideMark/>
          </w:tcPr>
          <w:p w14:paraId="3E007399"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325F7C11"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7138F3C4" w14:textId="77777777" w:rsidTr="008A67F9">
        <w:trPr>
          <w:trHeight w:val="320"/>
        </w:trPr>
        <w:tc>
          <w:tcPr>
            <w:tcW w:w="1276" w:type="dxa"/>
            <w:tcBorders>
              <w:top w:val="nil"/>
              <w:left w:val="nil"/>
              <w:bottom w:val="nil"/>
              <w:right w:val="nil"/>
            </w:tcBorders>
            <w:shd w:val="clear" w:color="auto" w:fill="auto"/>
            <w:noWrap/>
            <w:vAlign w:val="bottom"/>
            <w:hideMark/>
          </w:tcPr>
          <w:p w14:paraId="4431C475"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444AA208"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Ground</w:t>
            </w:r>
            <w:proofErr w:type="spellEnd"/>
          </w:p>
        </w:tc>
        <w:tc>
          <w:tcPr>
            <w:tcW w:w="880" w:type="dxa"/>
            <w:tcBorders>
              <w:top w:val="nil"/>
              <w:left w:val="nil"/>
              <w:bottom w:val="nil"/>
              <w:right w:val="nil"/>
            </w:tcBorders>
            <w:shd w:val="clear" w:color="auto" w:fill="auto"/>
            <w:noWrap/>
            <w:vAlign w:val="bottom"/>
            <w:hideMark/>
          </w:tcPr>
          <w:p w14:paraId="7E36EB76"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1</w:t>
            </w:r>
          </w:p>
        </w:tc>
        <w:tc>
          <w:tcPr>
            <w:tcW w:w="740" w:type="dxa"/>
            <w:tcBorders>
              <w:top w:val="nil"/>
              <w:left w:val="nil"/>
              <w:bottom w:val="nil"/>
              <w:right w:val="nil"/>
            </w:tcBorders>
            <w:shd w:val="clear" w:color="auto" w:fill="auto"/>
            <w:noWrap/>
            <w:vAlign w:val="bottom"/>
            <w:hideMark/>
          </w:tcPr>
          <w:p w14:paraId="1BF416EA"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740" w:type="dxa"/>
            <w:tcBorders>
              <w:top w:val="nil"/>
              <w:left w:val="nil"/>
              <w:bottom w:val="nil"/>
              <w:right w:val="nil"/>
            </w:tcBorders>
            <w:shd w:val="clear" w:color="auto" w:fill="auto"/>
            <w:noWrap/>
            <w:vAlign w:val="bottom"/>
            <w:hideMark/>
          </w:tcPr>
          <w:p w14:paraId="7E1FCB06" w14:textId="77777777" w:rsidR="00AD0C1C" w:rsidRPr="002E125D" w:rsidRDefault="00AD0C1C" w:rsidP="008A67F9">
            <w:pPr>
              <w:spacing w:after="0"/>
              <w:jc w:val="center"/>
              <w:rPr>
                <w:rFonts w:eastAsia="Times New Roman" w:cs="Times New Roman"/>
                <w:szCs w:val="22"/>
                <w:lang w:val="es-ES" w:eastAsia="es-ES_tradnl"/>
              </w:rPr>
            </w:pPr>
          </w:p>
        </w:tc>
        <w:tc>
          <w:tcPr>
            <w:tcW w:w="994" w:type="dxa"/>
            <w:tcBorders>
              <w:top w:val="nil"/>
              <w:left w:val="nil"/>
              <w:bottom w:val="nil"/>
              <w:right w:val="nil"/>
            </w:tcBorders>
            <w:shd w:val="clear" w:color="auto" w:fill="auto"/>
            <w:noWrap/>
            <w:vAlign w:val="bottom"/>
            <w:hideMark/>
          </w:tcPr>
          <w:p w14:paraId="24BC91FA"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6430C880" w14:textId="77777777" w:rsidTr="008A67F9">
        <w:trPr>
          <w:trHeight w:val="320"/>
        </w:trPr>
        <w:tc>
          <w:tcPr>
            <w:tcW w:w="1276" w:type="dxa"/>
            <w:tcBorders>
              <w:top w:val="nil"/>
              <w:left w:val="nil"/>
              <w:bottom w:val="nil"/>
              <w:right w:val="nil"/>
            </w:tcBorders>
            <w:shd w:val="clear" w:color="auto" w:fill="auto"/>
            <w:noWrap/>
            <w:vAlign w:val="bottom"/>
            <w:hideMark/>
          </w:tcPr>
          <w:p w14:paraId="30EC9F23"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00A1E227"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Rock</w:t>
            </w:r>
          </w:p>
        </w:tc>
        <w:tc>
          <w:tcPr>
            <w:tcW w:w="880" w:type="dxa"/>
            <w:tcBorders>
              <w:top w:val="nil"/>
              <w:left w:val="nil"/>
              <w:bottom w:val="nil"/>
              <w:right w:val="nil"/>
            </w:tcBorders>
            <w:shd w:val="clear" w:color="auto" w:fill="auto"/>
            <w:noWrap/>
            <w:vAlign w:val="bottom"/>
            <w:hideMark/>
          </w:tcPr>
          <w:p w14:paraId="5D6D9CE0"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0.001</w:t>
            </w:r>
          </w:p>
        </w:tc>
        <w:tc>
          <w:tcPr>
            <w:tcW w:w="740" w:type="dxa"/>
            <w:tcBorders>
              <w:top w:val="nil"/>
              <w:left w:val="nil"/>
              <w:bottom w:val="nil"/>
              <w:right w:val="nil"/>
            </w:tcBorders>
            <w:shd w:val="clear" w:color="auto" w:fill="auto"/>
            <w:noWrap/>
            <w:vAlign w:val="bottom"/>
            <w:hideMark/>
          </w:tcPr>
          <w:p w14:paraId="51282BBF"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1</w:t>
            </w:r>
          </w:p>
        </w:tc>
        <w:tc>
          <w:tcPr>
            <w:tcW w:w="740" w:type="dxa"/>
            <w:tcBorders>
              <w:top w:val="nil"/>
              <w:left w:val="nil"/>
              <w:bottom w:val="nil"/>
              <w:right w:val="nil"/>
            </w:tcBorders>
            <w:shd w:val="clear" w:color="auto" w:fill="auto"/>
            <w:noWrap/>
            <w:vAlign w:val="bottom"/>
            <w:hideMark/>
          </w:tcPr>
          <w:p w14:paraId="0D2312AF" w14:textId="77777777" w:rsidR="00AD0C1C" w:rsidRPr="002E125D" w:rsidRDefault="00AD0C1C" w:rsidP="008A67F9">
            <w:pPr>
              <w:spacing w:after="0"/>
              <w:jc w:val="center"/>
              <w:rPr>
                <w:rFonts w:eastAsia="Times New Roman" w:cs="Times New Roman"/>
                <w:color w:val="000000"/>
                <w:szCs w:val="22"/>
                <w:lang w:val="es-ES" w:eastAsia="es-ES_tradnl"/>
              </w:rPr>
            </w:pPr>
          </w:p>
        </w:tc>
        <w:tc>
          <w:tcPr>
            <w:tcW w:w="994" w:type="dxa"/>
            <w:tcBorders>
              <w:top w:val="nil"/>
              <w:left w:val="nil"/>
              <w:bottom w:val="nil"/>
              <w:right w:val="nil"/>
            </w:tcBorders>
            <w:shd w:val="clear" w:color="auto" w:fill="auto"/>
            <w:noWrap/>
            <w:vAlign w:val="bottom"/>
            <w:hideMark/>
          </w:tcPr>
          <w:p w14:paraId="15908451" w14:textId="77777777" w:rsidR="00AD0C1C" w:rsidRPr="002E125D" w:rsidRDefault="00AD0C1C" w:rsidP="008A67F9">
            <w:pPr>
              <w:spacing w:after="0"/>
              <w:jc w:val="center"/>
              <w:rPr>
                <w:rFonts w:eastAsia="Times New Roman" w:cs="Times New Roman"/>
                <w:szCs w:val="22"/>
                <w:lang w:val="es-ES" w:eastAsia="es-ES_tradnl"/>
              </w:rPr>
            </w:pPr>
          </w:p>
        </w:tc>
      </w:tr>
      <w:tr w:rsidR="00AD0C1C" w:rsidRPr="002E125D" w14:paraId="31187DE4" w14:textId="77777777" w:rsidTr="008A67F9">
        <w:trPr>
          <w:trHeight w:val="320"/>
        </w:trPr>
        <w:tc>
          <w:tcPr>
            <w:tcW w:w="1276" w:type="dxa"/>
            <w:tcBorders>
              <w:top w:val="nil"/>
              <w:left w:val="nil"/>
              <w:bottom w:val="nil"/>
              <w:right w:val="nil"/>
            </w:tcBorders>
            <w:shd w:val="clear" w:color="auto" w:fill="auto"/>
            <w:noWrap/>
            <w:vAlign w:val="bottom"/>
            <w:hideMark/>
          </w:tcPr>
          <w:p w14:paraId="3E88D5BB" w14:textId="77777777" w:rsidR="00AD0C1C" w:rsidRPr="002E125D" w:rsidRDefault="00AD0C1C" w:rsidP="008A67F9">
            <w:pPr>
              <w:spacing w:after="0"/>
              <w:jc w:val="center"/>
              <w:rPr>
                <w:rFonts w:eastAsia="Times New Roman" w:cs="Times New Roman"/>
                <w:szCs w:val="22"/>
                <w:lang w:val="es-ES" w:eastAsia="es-ES_tradnl"/>
              </w:rPr>
            </w:pPr>
          </w:p>
        </w:tc>
        <w:tc>
          <w:tcPr>
            <w:tcW w:w="838" w:type="dxa"/>
            <w:tcBorders>
              <w:top w:val="nil"/>
              <w:left w:val="nil"/>
              <w:bottom w:val="nil"/>
              <w:right w:val="nil"/>
            </w:tcBorders>
            <w:shd w:val="clear" w:color="auto" w:fill="auto"/>
            <w:noWrap/>
            <w:vAlign w:val="bottom"/>
            <w:hideMark/>
          </w:tcPr>
          <w:p w14:paraId="227C2ABF"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Tree</w:t>
            </w:r>
            <w:proofErr w:type="spellEnd"/>
          </w:p>
        </w:tc>
        <w:tc>
          <w:tcPr>
            <w:tcW w:w="880" w:type="dxa"/>
            <w:tcBorders>
              <w:top w:val="nil"/>
              <w:left w:val="nil"/>
              <w:bottom w:val="nil"/>
              <w:right w:val="nil"/>
            </w:tcBorders>
            <w:shd w:val="clear" w:color="auto" w:fill="auto"/>
            <w:noWrap/>
            <w:vAlign w:val="bottom"/>
            <w:hideMark/>
          </w:tcPr>
          <w:p w14:paraId="1080A3A0"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0.027</w:t>
            </w:r>
          </w:p>
        </w:tc>
        <w:tc>
          <w:tcPr>
            <w:tcW w:w="740" w:type="dxa"/>
            <w:tcBorders>
              <w:top w:val="nil"/>
              <w:left w:val="nil"/>
              <w:bottom w:val="nil"/>
              <w:right w:val="nil"/>
            </w:tcBorders>
            <w:shd w:val="clear" w:color="auto" w:fill="auto"/>
            <w:noWrap/>
            <w:vAlign w:val="bottom"/>
            <w:hideMark/>
          </w:tcPr>
          <w:p w14:paraId="3211FA7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0.673</w:t>
            </w:r>
          </w:p>
        </w:tc>
        <w:tc>
          <w:tcPr>
            <w:tcW w:w="740" w:type="dxa"/>
            <w:tcBorders>
              <w:top w:val="nil"/>
              <w:left w:val="nil"/>
              <w:bottom w:val="nil"/>
              <w:right w:val="nil"/>
            </w:tcBorders>
            <w:shd w:val="clear" w:color="auto" w:fill="auto"/>
            <w:noWrap/>
            <w:vAlign w:val="bottom"/>
            <w:hideMark/>
          </w:tcPr>
          <w:p w14:paraId="76C313DA"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1</w:t>
            </w:r>
          </w:p>
        </w:tc>
        <w:tc>
          <w:tcPr>
            <w:tcW w:w="994" w:type="dxa"/>
            <w:tcBorders>
              <w:top w:val="nil"/>
              <w:left w:val="nil"/>
              <w:bottom w:val="nil"/>
              <w:right w:val="nil"/>
            </w:tcBorders>
            <w:shd w:val="clear" w:color="auto" w:fill="auto"/>
            <w:noWrap/>
            <w:vAlign w:val="bottom"/>
            <w:hideMark/>
          </w:tcPr>
          <w:p w14:paraId="34DD83DD" w14:textId="77777777" w:rsidR="00AD0C1C" w:rsidRPr="002E125D" w:rsidRDefault="00AD0C1C" w:rsidP="008A67F9">
            <w:pPr>
              <w:spacing w:after="0"/>
              <w:jc w:val="center"/>
              <w:rPr>
                <w:rFonts w:eastAsia="Times New Roman" w:cs="Times New Roman"/>
                <w:color w:val="000000"/>
                <w:szCs w:val="22"/>
                <w:lang w:val="es-ES" w:eastAsia="es-ES_tradnl"/>
              </w:rPr>
            </w:pPr>
          </w:p>
        </w:tc>
      </w:tr>
      <w:tr w:rsidR="00AD0C1C" w:rsidRPr="002E125D" w14:paraId="234FD89C" w14:textId="77777777" w:rsidTr="008A67F9">
        <w:trPr>
          <w:trHeight w:val="320"/>
        </w:trPr>
        <w:tc>
          <w:tcPr>
            <w:tcW w:w="1276" w:type="dxa"/>
            <w:tcBorders>
              <w:top w:val="nil"/>
              <w:left w:val="nil"/>
              <w:bottom w:val="single" w:sz="4" w:space="0" w:color="auto"/>
              <w:right w:val="nil"/>
            </w:tcBorders>
            <w:shd w:val="clear" w:color="auto" w:fill="auto"/>
            <w:noWrap/>
            <w:vAlign w:val="bottom"/>
            <w:hideMark/>
          </w:tcPr>
          <w:p w14:paraId="13A26E0B"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 </w:t>
            </w:r>
          </w:p>
        </w:tc>
        <w:tc>
          <w:tcPr>
            <w:tcW w:w="838" w:type="dxa"/>
            <w:tcBorders>
              <w:top w:val="nil"/>
              <w:left w:val="nil"/>
              <w:bottom w:val="single" w:sz="4" w:space="0" w:color="auto"/>
              <w:right w:val="nil"/>
            </w:tcBorders>
            <w:shd w:val="clear" w:color="auto" w:fill="auto"/>
            <w:noWrap/>
            <w:vAlign w:val="bottom"/>
            <w:hideMark/>
          </w:tcPr>
          <w:p w14:paraId="59646A25" w14:textId="77777777" w:rsidR="00AD0C1C" w:rsidRPr="002E125D" w:rsidRDefault="00AD0C1C" w:rsidP="008A67F9">
            <w:pPr>
              <w:spacing w:after="0"/>
              <w:jc w:val="center"/>
              <w:rPr>
                <w:rFonts w:eastAsia="Times New Roman" w:cs="Times New Roman"/>
                <w:color w:val="000000"/>
                <w:szCs w:val="22"/>
                <w:lang w:val="es-ES" w:eastAsia="es-ES_tradnl"/>
              </w:rPr>
            </w:pPr>
            <w:proofErr w:type="spellStart"/>
            <w:r w:rsidRPr="002E125D">
              <w:rPr>
                <w:rFonts w:eastAsia="Times New Roman" w:cs="Times New Roman"/>
                <w:color w:val="000000"/>
                <w:szCs w:val="22"/>
                <w:lang w:val="es-ES" w:eastAsia="es-ES_tradnl"/>
              </w:rPr>
              <w:t>Isometry</w:t>
            </w:r>
            <w:proofErr w:type="spellEnd"/>
          </w:p>
        </w:tc>
        <w:tc>
          <w:tcPr>
            <w:tcW w:w="880" w:type="dxa"/>
            <w:tcBorders>
              <w:top w:val="nil"/>
              <w:left w:val="nil"/>
              <w:bottom w:val="single" w:sz="4" w:space="0" w:color="auto"/>
              <w:right w:val="nil"/>
            </w:tcBorders>
            <w:shd w:val="clear" w:color="auto" w:fill="auto"/>
            <w:noWrap/>
            <w:vAlign w:val="bottom"/>
            <w:hideMark/>
          </w:tcPr>
          <w:p w14:paraId="7C48F896"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0.001</w:t>
            </w:r>
          </w:p>
        </w:tc>
        <w:tc>
          <w:tcPr>
            <w:tcW w:w="740" w:type="dxa"/>
            <w:tcBorders>
              <w:top w:val="nil"/>
              <w:left w:val="nil"/>
              <w:bottom w:val="single" w:sz="4" w:space="0" w:color="auto"/>
              <w:right w:val="nil"/>
            </w:tcBorders>
            <w:shd w:val="clear" w:color="auto" w:fill="auto"/>
            <w:noWrap/>
            <w:vAlign w:val="bottom"/>
            <w:hideMark/>
          </w:tcPr>
          <w:p w14:paraId="167588F5"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0.001</w:t>
            </w:r>
          </w:p>
        </w:tc>
        <w:tc>
          <w:tcPr>
            <w:tcW w:w="740" w:type="dxa"/>
            <w:tcBorders>
              <w:top w:val="nil"/>
              <w:left w:val="nil"/>
              <w:bottom w:val="single" w:sz="4" w:space="0" w:color="auto"/>
              <w:right w:val="nil"/>
            </w:tcBorders>
            <w:shd w:val="clear" w:color="auto" w:fill="auto"/>
            <w:noWrap/>
            <w:vAlign w:val="bottom"/>
            <w:hideMark/>
          </w:tcPr>
          <w:p w14:paraId="3613D939"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0.042</w:t>
            </w:r>
          </w:p>
        </w:tc>
        <w:tc>
          <w:tcPr>
            <w:tcW w:w="994" w:type="dxa"/>
            <w:tcBorders>
              <w:top w:val="nil"/>
              <w:left w:val="nil"/>
              <w:bottom w:val="single" w:sz="4" w:space="0" w:color="auto"/>
              <w:right w:val="nil"/>
            </w:tcBorders>
            <w:shd w:val="clear" w:color="auto" w:fill="auto"/>
            <w:noWrap/>
            <w:vAlign w:val="bottom"/>
            <w:hideMark/>
          </w:tcPr>
          <w:p w14:paraId="32813EB8" w14:textId="77777777" w:rsidR="00AD0C1C" w:rsidRPr="002E125D" w:rsidRDefault="00AD0C1C" w:rsidP="008A67F9">
            <w:pPr>
              <w:spacing w:after="0"/>
              <w:jc w:val="center"/>
              <w:rPr>
                <w:rFonts w:eastAsia="Times New Roman" w:cs="Times New Roman"/>
                <w:color w:val="000000"/>
                <w:szCs w:val="22"/>
                <w:lang w:val="es-ES" w:eastAsia="es-ES_tradnl"/>
              </w:rPr>
            </w:pPr>
            <w:r w:rsidRPr="002E125D">
              <w:rPr>
                <w:rFonts w:eastAsia="Times New Roman" w:cs="Times New Roman"/>
                <w:color w:val="000000"/>
                <w:szCs w:val="22"/>
                <w:lang w:val="es-ES" w:eastAsia="es-ES_tradnl"/>
              </w:rPr>
              <w:t>1</w:t>
            </w:r>
          </w:p>
        </w:tc>
      </w:tr>
    </w:tbl>
    <w:p w14:paraId="2164583C" w14:textId="338603D4" w:rsidR="00832A5D" w:rsidRDefault="00832A5D"/>
    <w:p w14:paraId="2199BA82" w14:textId="77777777" w:rsidR="00832A5D" w:rsidRDefault="00000000">
      <w:r>
        <w:br w:type="page"/>
      </w:r>
    </w:p>
    <w:p w14:paraId="423EDA7C" w14:textId="13A3541F" w:rsidR="00AD0C1C" w:rsidRPr="00D02F20" w:rsidRDefault="00AD0C1C" w:rsidP="00AD0C1C">
      <w:pPr>
        <w:pStyle w:val="Textoindependiente"/>
        <w:rPr>
          <w:rFonts w:cs="Times New Roman"/>
        </w:rPr>
      </w:pPr>
      <w:r w:rsidRPr="00D02F20">
        <w:rPr>
          <w:rFonts w:cs="Times New Roman"/>
        </w:rPr>
        <w:lastRenderedPageBreak/>
        <w:t>Table 3. Pairwise comparisons of multivariate evolutionary allometry versus static allometry for each habitat group. Pairwise angular differences between evolutionary and static allometry (</w:t>
      </w:r>
      <w:r w:rsidRPr="00D02F20">
        <w:rPr>
          <w:rFonts w:cs="Times New Roman"/>
          <w:lang w:val="es-ES_tradnl"/>
        </w:rPr>
        <w:t>θ</w:t>
      </w:r>
      <w:r w:rsidRPr="00D02F20">
        <w:rPr>
          <w:rFonts w:cs="Times New Roman"/>
          <w:vertAlign w:val="subscript"/>
        </w:rPr>
        <w:t>ES</w:t>
      </w:r>
      <w:r w:rsidRPr="00D02F20">
        <w:rPr>
          <w:rFonts w:cs="Times New Roman"/>
        </w:rPr>
        <w:t>), their associated effect sizes (Z</w:t>
      </w:r>
      <w:r w:rsidRPr="00D02F20">
        <w:rPr>
          <w:rFonts w:cs="Times New Roman"/>
          <w:vertAlign w:val="subscript"/>
          <w:lang w:val="es-ES_tradnl"/>
        </w:rPr>
        <w:t>θ</w:t>
      </w:r>
      <w:r w:rsidRPr="00D02F20">
        <w:rPr>
          <w:rFonts w:cs="Times New Roman"/>
          <w:vertAlign w:val="subscript"/>
        </w:rPr>
        <w:t>ES</w:t>
      </w:r>
      <w:r w:rsidRPr="00D02F20">
        <w:rPr>
          <w:rFonts w:cs="Times New Roman"/>
        </w:rPr>
        <w:t>), and significance levels are displayed.</w:t>
      </w:r>
    </w:p>
    <w:tbl>
      <w:tblPr>
        <w:tblW w:w="4140" w:type="dxa"/>
        <w:tblCellMar>
          <w:left w:w="70" w:type="dxa"/>
          <w:right w:w="70" w:type="dxa"/>
        </w:tblCellMar>
        <w:tblLook w:val="04A0" w:firstRow="1" w:lastRow="0" w:firstColumn="1" w:lastColumn="0" w:noHBand="0" w:noVBand="1"/>
      </w:tblPr>
      <w:tblGrid>
        <w:gridCol w:w="1720"/>
        <w:gridCol w:w="740"/>
        <w:gridCol w:w="820"/>
        <w:gridCol w:w="860"/>
      </w:tblGrid>
      <w:tr w:rsidR="00AD0C1C" w:rsidRPr="00D02F20" w14:paraId="05F37DC1" w14:textId="77777777" w:rsidTr="008A67F9">
        <w:trPr>
          <w:trHeight w:val="320"/>
        </w:trPr>
        <w:tc>
          <w:tcPr>
            <w:tcW w:w="1720" w:type="dxa"/>
            <w:tcBorders>
              <w:top w:val="single" w:sz="4" w:space="0" w:color="auto"/>
              <w:left w:val="nil"/>
              <w:bottom w:val="single" w:sz="4" w:space="0" w:color="auto"/>
              <w:right w:val="nil"/>
            </w:tcBorders>
            <w:shd w:val="clear" w:color="auto" w:fill="auto"/>
            <w:noWrap/>
            <w:vAlign w:val="bottom"/>
            <w:hideMark/>
          </w:tcPr>
          <w:p w14:paraId="0050908E" w14:textId="77777777" w:rsidR="00AD0C1C" w:rsidRPr="00AD0C1C" w:rsidRDefault="00AD0C1C" w:rsidP="008A67F9">
            <w:pPr>
              <w:spacing w:after="0"/>
              <w:jc w:val="center"/>
              <w:rPr>
                <w:rFonts w:eastAsia="Times New Roman" w:cs="Times New Roman"/>
                <w:color w:val="000000"/>
                <w:szCs w:val="22"/>
                <w:lang w:eastAsia="es-ES_tradnl"/>
              </w:rPr>
            </w:pPr>
            <w:r w:rsidRPr="00AD0C1C">
              <w:rPr>
                <w:rFonts w:eastAsia="Times New Roman" w:cs="Times New Roman"/>
                <w:color w:val="000000"/>
                <w:szCs w:val="22"/>
                <w:lang w:eastAsia="es-ES_tradnl"/>
              </w:rPr>
              <w:t> </w:t>
            </w:r>
          </w:p>
        </w:tc>
        <w:tc>
          <w:tcPr>
            <w:tcW w:w="740" w:type="dxa"/>
            <w:tcBorders>
              <w:top w:val="single" w:sz="4" w:space="0" w:color="auto"/>
              <w:left w:val="nil"/>
              <w:bottom w:val="single" w:sz="4" w:space="0" w:color="auto"/>
              <w:right w:val="nil"/>
            </w:tcBorders>
            <w:shd w:val="clear" w:color="auto" w:fill="auto"/>
            <w:noWrap/>
            <w:vAlign w:val="bottom"/>
            <w:hideMark/>
          </w:tcPr>
          <w:p w14:paraId="2DC65255" w14:textId="77777777" w:rsidR="00AD0C1C" w:rsidRPr="00D02F20" w:rsidRDefault="00AD0C1C" w:rsidP="008A67F9">
            <w:pPr>
              <w:spacing w:after="0"/>
              <w:rPr>
                <w:rFonts w:eastAsia="Times New Roman" w:cs="Times New Roman"/>
                <w:color w:val="000000"/>
                <w:szCs w:val="22"/>
                <w:lang w:val="es-ES" w:eastAsia="es-ES_tradnl"/>
              </w:rPr>
            </w:pPr>
            <w:proofErr w:type="spellStart"/>
            <w:r w:rsidRPr="00D02F20">
              <w:rPr>
                <w:rFonts w:eastAsia="Times New Roman" w:cs="Times New Roman"/>
                <w:color w:val="000000"/>
                <w:szCs w:val="22"/>
                <w:lang w:val="es-ES" w:eastAsia="es-ES_tradnl"/>
              </w:rPr>
              <w:t>θ</w:t>
            </w:r>
            <w:r w:rsidRPr="00D02F20">
              <w:rPr>
                <w:rFonts w:eastAsia="Times New Roman" w:cs="Times New Roman"/>
                <w:color w:val="000000"/>
                <w:szCs w:val="22"/>
                <w:vertAlign w:val="subscript"/>
                <w:lang w:val="es-ES" w:eastAsia="es-ES_tradnl"/>
              </w:rPr>
              <w:t>ES</w:t>
            </w:r>
            <w:proofErr w:type="spellEnd"/>
          </w:p>
        </w:tc>
        <w:tc>
          <w:tcPr>
            <w:tcW w:w="820" w:type="dxa"/>
            <w:tcBorders>
              <w:top w:val="single" w:sz="4" w:space="0" w:color="auto"/>
              <w:left w:val="nil"/>
              <w:bottom w:val="single" w:sz="4" w:space="0" w:color="auto"/>
              <w:right w:val="nil"/>
            </w:tcBorders>
            <w:shd w:val="clear" w:color="auto" w:fill="auto"/>
            <w:noWrap/>
            <w:vAlign w:val="bottom"/>
            <w:hideMark/>
          </w:tcPr>
          <w:p w14:paraId="2C5149F1" w14:textId="77777777" w:rsidR="00AD0C1C" w:rsidRPr="00D02F20" w:rsidRDefault="00AD0C1C" w:rsidP="008A67F9">
            <w:pPr>
              <w:spacing w:after="0"/>
              <w:rPr>
                <w:rFonts w:eastAsia="Times New Roman" w:cs="Times New Roman"/>
                <w:color w:val="000000"/>
                <w:szCs w:val="22"/>
                <w:lang w:val="es-ES" w:eastAsia="es-ES_tradnl"/>
              </w:rPr>
            </w:pPr>
            <w:proofErr w:type="spellStart"/>
            <w:r w:rsidRPr="00D02F20">
              <w:rPr>
                <w:rFonts w:eastAsia="Times New Roman" w:cs="Times New Roman"/>
                <w:color w:val="000000"/>
                <w:szCs w:val="22"/>
                <w:lang w:val="es-ES" w:eastAsia="es-ES_tradnl"/>
              </w:rPr>
              <w:t>Z</w:t>
            </w:r>
            <w:r w:rsidRPr="00D02F20">
              <w:rPr>
                <w:rFonts w:eastAsia="Times New Roman" w:cs="Times New Roman"/>
                <w:color w:val="000000"/>
                <w:szCs w:val="22"/>
                <w:vertAlign w:val="subscript"/>
                <w:lang w:val="es-ES" w:eastAsia="es-ES_tradnl"/>
              </w:rPr>
              <w:t>θES</w:t>
            </w:r>
            <w:proofErr w:type="spellEnd"/>
          </w:p>
        </w:tc>
        <w:tc>
          <w:tcPr>
            <w:tcW w:w="860" w:type="dxa"/>
            <w:tcBorders>
              <w:top w:val="single" w:sz="4" w:space="0" w:color="auto"/>
              <w:left w:val="nil"/>
              <w:bottom w:val="single" w:sz="4" w:space="0" w:color="auto"/>
              <w:right w:val="nil"/>
            </w:tcBorders>
            <w:shd w:val="clear" w:color="auto" w:fill="auto"/>
            <w:noWrap/>
            <w:vAlign w:val="bottom"/>
            <w:hideMark/>
          </w:tcPr>
          <w:p w14:paraId="458E7A38" w14:textId="77777777" w:rsidR="00AD0C1C" w:rsidRPr="00D02F20" w:rsidRDefault="00AD0C1C" w:rsidP="008A67F9">
            <w:pPr>
              <w:spacing w:after="0"/>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P-</w:t>
            </w:r>
            <w:proofErr w:type="spellStart"/>
            <w:r w:rsidRPr="00D02F20">
              <w:rPr>
                <w:rFonts w:eastAsia="Times New Roman" w:cs="Times New Roman"/>
                <w:color w:val="000000"/>
                <w:szCs w:val="22"/>
                <w:lang w:val="es-ES" w:eastAsia="es-ES_tradnl"/>
              </w:rPr>
              <w:t>value</w:t>
            </w:r>
            <w:proofErr w:type="spellEnd"/>
          </w:p>
        </w:tc>
      </w:tr>
      <w:tr w:rsidR="00AD0C1C" w:rsidRPr="00D02F20" w14:paraId="1A68A989" w14:textId="77777777" w:rsidTr="008A67F9">
        <w:trPr>
          <w:trHeight w:val="320"/>
        </w:trPr>
        <w:tc>
          <w:tcPr>
            <w:tcW w:w="1720" w:type="dxa"/>
            <w:tcBorders>
              <w:top w:val="nil"/>
              <w:left w:val="nil"/>
              <w:bottom w:val="nil"/>
              <w:right w:val="nil"/>
            </w:tcBorders>
            <w:shd w:val="clear" w:color="auto" w:fill="auto"/>
            <w:noWrap/>
            <w:vAlign w:val="bottom"/>
            <w:hideMark/>
          </w:tcPr>
          <w:p w14:paraId="692C0C8F" w14:textId="77777777" w:rsidR="00AD0C1C" w:rsidRPr="00D02F20" w:rsidRDefault="00AD0C1C" w:rsidP="008A67F9">
            <w:pPr>
              <w:spacing w:after="0"/>
              <w:jc w:val="center"/>
              <w:rPr>
                <w:rFonts w:eastAsia="Times New Roman" w:cs="Times New Roman"/>
                <w:color w:val="000000"/>
                <w:szCs w:val="22"/>
                <w:lang w:val="es-ES" w:eastAsia="es-ES_tradnl"/>
              </w:rPr>
            </w:pPr>
            <w:proofErr w:type="spellStart"/>
            <w:r w:rsidRPr="00D02F20">
              <w:rPr>
                <w:rFonts w:eastAsia="Times New Roman" w:cs="Times New Roman"/>
                <w:color w:val="000000"/>
                <w:szCs w:val="22"/>
                <w:lang w:val="es-ES" w:eastAsia="es-ES_tradnl"/>
              </w:rPr>
              <w:t>Evol</w:t>
            </w:r>
            <w:proofErr w:type="spellEnd"/>
            <w:r w:rsidRPr="00D02F20">
              <w:rPr>
                <w:rFonts w:eastAsia="Times New Roman" w:cs="Times New Roman"/>
                <w:color w:val="000000"/>
                <w:szCs w:val="22"/>
                <w:lang w:val="es-ES" w:eastAsia="es-ES_tradnl"/>
              </w:rPr>
              <w:t xml:space="preserve"> vs. </w:t>
            </w:r>
            <w:proofErr w:type="spellStart"/>
            <w:r w:rsidRPr="00D02F20">
              <w:rPr>
                <w:rFonts w:eastAsia="Times New Roman" w:cs="Times New Roman"/>
                <w:color w:val="000000"/>
                <w:szCs w:val="22"/>
                <w:lang w:val="es-ES" w:eastAsia="es-ES_tradnl"/>
              </w:rPr>
              <w:t>Ground</w:t>
            </w:r>
            <w:proofErr w:type="spellEnd"/>
          </w:p>
        </w:tc>
        <w:tc>
          <w:tcPr>
            <w:tcW w:w="740" w:type="dxa"/>
            <w:tcBorders>
              <w:top w:val="nil"/>
              <w:left w:val="nil"/>
              <w:bottom w:val="nil"/>
              <w:right w:val="nil"/>
            </w:tcBorders>
            <w:shd w:val="clear" w:color="auto" w:fill="auto"/>
            <w:noWrap/>
            <w:vAlign w:val="bottom"/>
            <w:hideMark/>
          </w:tcPr>
          <w:p w14:paraId="59EAB3AC"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2.37</w:t>
            </w:r>
          </w:p>
        </w:tc>
        <w:tc>
          <w:tcPr>
            <w:tcW w:w="820" w:type="dxa"/>
            <w:tcBorders>
              <w:top w:val="nil"/>
              <w:left w:val="nil"/>
              <w:bottom w:val="nil"/>
              <w:right w:val="nil"/>
            </w:tcBorders>
            <w:shd w:val="clear" w:color="auto" w:fill="auto"/>
            <w:noWrap/>
            <w:vAlign w:val="bottom"/>
            <w:hideMark/>
          </w:tcPr>
          <w:p w14:paraId="1BFBB2A4"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-4.26</w:t>
            </w:r>
          </w:p>
        </w:tc>
        <w:tc>
          <w:tcPr>
            <w:tcW w:w="860" w:type="dxa"/>
            <w:tcBorders>
              <w:top w:val="nil"/>
              <w:left w:val="nil"/>
              <w:bottom w:val="nil"/>
              <w:right w:val="nil"/>
            </w:tcBorders>
            <w:shd w:val="clear" w:color="auto" w:fill="auto"/>
            <w:noWrap/>
            <w:vAlign w:val="bottom"/>
            <w:hideMark/>
          </w:tcPr>
          <w:p w14:paraId="2200F94C"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1</w:t>
            </w:r>
          </w:p>
        </w:tc>
      </w:tr>
      <w:tr w:rsidR="00AD0C1C" w:rsidRPr="00D02F20" w14:paraId="08F9637A" w14:textId="77777777" w:rsidTr="008A67F9">
        <w:trPr>
          <w:trHeight w:val="320"/>
        </w:trPr>
        <w:tc>
          <w:tcPr>
            <w:tcW w:w="1720" w:type="dxa"/>
            <w:tcBorders>
              <w:top w:val="nil"/>
              <w:left w:val="nil"/>
              <w:bottom w:val="nil"/>
              <w:right w:val="nil"/>
            </w:tcBorders>
            <w:shd w:val="clear" w:color="auto" w:fill="auto"/>
            <w:noWrap/>
            <w:vAlign w:val="bottom"/>
            <w:hideMark/>
          </w:tcPr>
          <w:p w14:paraId="3C3CA6D7" w14:textId="77777777" w:rsidR="00AD0C1C" w:rsidRPr="00D02F20" w:rsidRDefault="00AD0C1C" w:rsidP="008A67F9">
            <w:pPr>
              <w:spacing w:after="0"/>
              <w:jc w:val="center"/>
              <w:rPr>
                <w:rFonts w:eastAsia="Times New Roman" w:cs="Times New Roman"/>
                <w:color w:val="000000"/>
                <w:szCs w:val="22"/>
                <w:lang w:val="es-ES" w:eastAsia="es-ES_tradnl"/>
              </w:rPr>
            </w:pPr>
            <w:proofErr w:type="spellStart"/>
            <w:r w:rsidRPr="00D02F20">
              <w:rPr>
                <w:rFonts w:eastAsia="Times New Roman" w:cs="Times New Roman"/>
                <w:color w:val="000000"/>
                <w:szCs w:val="22"/>
                <w:lang w:val="es-ES" w:eastAsia="es-ES_tradnl"/>
              </w:rPr>
              <w:t>Evol</w:t>
            </w:r>
            <w:proofErr w:type="spellEnd"/>
            <w:r w:rsidRPr="00D02F20">
              <w:rPr>
                <w:rFonts w:eastAsia="Times New Roman" w:cs="Times New Roman"/>
                <w:color w:val="000000"/>
                <w:szCs w:val="22"/>
                <w:lang w:val="es-ES" w:eastAsia="es-ES_tradnl"/>
              </w:rPr>
              <w:t xml:space="preserve"> vs. Rock</w:t>
            </w:r>
          </w:p>
        </w:tc>
        <w:tc>
          <w:tcPr>
            <w:tcW w:w="740" w:type="dxa"/>
            <w:tcBorders>
              <w:top w:val="nil"/>
              <w:left w:val="nil"/>
              <w:bottom w:val="nil"/>
              <w:right w:val="nil"/>
            </w:tcBorders>
            <w:shd w:val="clear" w:color="auto" w:fill="auto"/>
            <w:noWrap/>
            <w:vAlign w:val="bottom"/>
            <w:hideMark/>
          </w:tcPr>
          <w:p w14:paraId="7DD9572D"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4.55</w:t>
            </w:r>
          </w:p>
        </w:tc>
        <w:tc>
          <w:tcPr>
            <w:tcW w:w="820" w:type="dxa"/>
            <w:tcBorders>
              <w:top w:val="nil"/>
              <w:left w:val="nil"/>
              <w:bottom w:val="nil"/>
              <w:right w:val="nil"/>
            </w:tcBorders>
            <w:shd w:val="clear" w:color="auto" w:fill="auto"/>
            <w:noWrap/>
            <w:vAlign w:val="bottom"/>
            <w:hideMark/>
          </w:tcPr>
          <w:p w14:paraId="15F247B8"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0.87</w:t>
            </w:r>
          </w:p>
        </w:tc>
        <w:tc>
          <w:tcPr>
            <w:tcW w:w="860" w:type="dxa"/>
            <w:tcBorders>
              <w:top w:val="nil"/>
              <w:left w:val="nil"/>
              <w:bottom w:val="nil"/>
              <w:right w:val="nil"/>
            </w:tcBorders>
            <w:shd w:val="clear" w:color="auto" w:fill="auto"/>
            <w:noWrap/>
            <w:vAlign w:val="bottom"/>
            <w:hideMark/>
          </w:tcPr>
          <w:p w14:paraId="0AB626C1"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0.191</w:t>
            </w:r>
          </w:p>
        </w:tc>
      </w:tr>
      <w:tr w:rsidR="00AD0C1C" w:rsidRPr="00D02F20" w14:paraId="7E76056D" w14:textId="77777777" w:rsidTr="008A67F9">
        <w:trPr>
          <w:trHeight w:val="320"/>
        </w:trPr>
        <w:tc>
          <w:tcPr>
            <w:tcW w:w="1720" w:type="dxa"/>
            <w:tcBorders>
              <w:top w:val="nil"/>
              <w:left w:val="nil"/>
              <w:bottom w:val="single" w:sz="4" w:space="0" w:color="auto"/>
              <w:right w:val="nil"/>
            </w:tcBorders>
            <w:shd w:val="clear" w:color="auto" w:fill="auto"/>
            <w:noWrap/>
            <w:vAlign w:val="bottom"/>
            <w:hideMark/>
          </w:tcPr>
          <w:p w14:paraId="6269FCFC" w14:textId="77777777" w:rsidR="00AD0C1C" w:rsidRPr="00D02F20" w:rsidRDefault="00AD0C1C" w:rsidP="008A67F9">
            <w:pPr>
              <w:spacing w:after="0"/>
              <w:jc w:val="center"/>
              <w:rPr>
                <w:rFonts w:eastAsia="Times New Roman" w:cs="Times New Roman"/>
                <w:color w:val="000000"/>
                <w:szCs w:val="22"/>
                <w:lang w:val="es-ES" w:eastAsia="es-ES_tradnl"/>
              </w:rPr>
            </w:pPr>
            <w:proofErr w:type="spellStart"/>
            <w:r w:rsidRPr="00D02F20">
              <w:rPr>
                <w:rFonts w:eastAsia="Times New Roman" w:cs="Times New Roman"/>
                <w:color w:val="000000"/>
                <w:szCs w:val="22"/>
                <w:lang w:val="es-ES" w:eastAsia="es-ES_tradnl"/>
              </w:rPr>
              <w:t>Evol</w:t>
            </w:r>
            <w:proofErr w:type="spellEnd"/>
            <w:r w:rsidRPr="00D02F20">
              <w:rPr>
                <w:rFonts w:eastAsia="Times New Roman" w:cs="Times New Roman"/>
                <w:color w:val="000000"/>
                <w:szCs w:val="22"/>
                <w:lang w:val="es-ES" w:eastAsia="es-ES_tradnl"/>
              </w:rPr>
              <w:t xml:space="preserve"> vs. </w:t>
            </w:r>
            <w:proofErr w:type="spellStart"/>
            <w:r w:rsidRPr="00D02F20">
              <w:rPr>
                <w:rFonts w:eastAsia="Times New Roman" w:cs="Times New Roman"/>
                <w:color w:val="000000"/>
                <w:szCs w:val="22"/>
                <w:lang w:val="es-ES" w:eastAsia="es-ES_tradnl"/>
              </w:rPr>
              <w:t>Tree</w:t>
            </w:r>
            <w:proofErr w:type="spellEnd"/>
          </w:p>
        </w:tc>
        <w:tc>
          <w:tcPr>
            <w:tcW w:w="740" w:type="dxa"/>
            <w:tcBorders>
              <w:top w:val="nil"/>
              <w:left w:val="nil"/>
              <w:bottom w:val="single" w:sz="4" w:space="0" w:color="auto"/>
              <w:right w:val="nil"/>
            </w:tcBorders>
            <w:shd w:val="clear" w:color="auto" w:fill="auto"/>
            <w:noWrap/>
            <w:vAlign w:val="bottom"/>
            <w:hideMark/>
          </w:tcPr>
          <w:p w14:paraId="171B3C32"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5.96</w:t>
            </w:r>
          </w:p>
        </w:tc>
        <w:tc>
          <w:tcPr>
            <w:tcW w:w="820" w:type="dxa"/>
            <w:tcBorders>
              <w:top w:val="nil"/>
              <w:left w:val="nil"/>
              <w:bottom w:val="single" w:sz="4" w:space="0" w:color="auto"/>
              <w:right w:val="nil"/>
            </w:tcBorders>
            <w:shd w:val="clear" w:color="auto" w:fill="auto"/>
            <w:noWrap/>
            <w:vAlign w:val="bottom"/>
            <w:hideMark/>
          </w:tcPr>
          <w:p w14:paraId="0AE10C2E"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0.21</w:t>
            </w:r>
          </w:p>
        </w:tc>
        <w:tc>
          <w:tcPr>
            <w:tcW w:w="860" w:type="dxa"/>
            <w:tcBorders>
              <w:top w:val="nil"/>
              <w:left w:val="nil"/>
              <w:bottom w:val="single" w:sz="4" w:space="0" w:color="auto"/>
              <w:right w:val="nil"/>
            </w:tcBorders>
            <w:shd w:val="clear" w:color="auto" w:fill="auto"/>
            <w:noWrap/>
            <w:vAlign w:val="bottom"/>
            <w:hideMark/>
          </w:tcPr>
          <w:p w14:paraId="769CF528" w14:textId="77777777" w:rsidR="00AD0C1C" w:rsidRPr="00D02F20" w:rsidRDefault="00AD0C1C" w:rsidP="008A67F9">
            <w:pPr>
              <w:spacing w:after="0"/>
              <w:jc w:val="center"/>
              <w:rPr>
                <w:rFonts w:eastAsia="Times New Roman" w:cs="Times New Roman"/>
                <w:color w:val="000000"/>
                <w:szCs w:val="22"/>
                <w:lang w:val="es-ES" w:eastAsia="es-ES_tradnl"/>
              </w:rPr>
            </w:pPr>
            <w:r w:rsidRPr="00D02F20">
              <w:rPr>
                <w:rFonts w:eastAsia="Times New Roman" w:cs="Times New Roman"/>
                <w:color w:val="000000"/>
                <w:szCs w:val="22"/>
                <w:lang w:val="es-ES" w:eastAsia="es-ES_tradnl"/>
              </w:rPr>
              <w:t>0.405</w:t>
            </w:r>
          </w:p>
        </w:tc>
      </w:tr>
    </w:tbl>
    <w:p w14:paraId="2194D65C" w14:textId="3DF47E71" w:rsidR="00832A5D" w:rsidRPr="00AD0C1C" w:rsidRDefault="00AD0C1C">
      <w:r>
        <w:br w:type="page"/>
      </w:r>
    </w:p>
    <w:p w14:paraId="65F045AF" w14:textId="77777777" w:rsidR="00832A5D" w:rsidRDefault="00000000">
      <w:pPr>
        <w:pStyle w:val="Ttulo1"/>
      </w:pPr>
      <w:bookmarkStart w:id="88" w:name="figures"/>
      <w:r>
        <w:lastRenderedPageBreak/>
        <w:t>Figures</w:t>
      </w:r>
      <w:bookmarkEnd w:id="88"/>
    </w:p>
    <w:p w14:paraId="4DAE489A" w14:textId="77777777" w:rsidR="00832A5D" w:rsidRDefault="00000000">
      <w:pPr>
        <w:pStyle w:val="FirstParagraph"/>
      </w:pPr>
      <w:r>
        <w:t xml:space="preserve">Figure 1. Linear Measurements used in this study. SVL = snout-vent length, TL = trunk length, HL = head length, HW = head width, HH = head height, </w:t>
      </w:r>
      <w:proofErr w:type="spellStart"/>
      <w:r>
        <w:t>Lhu</w:t>
      </w:r>
      <w:proofErr w:type="spellEnd"/>
      <w:r>
        <w:t xml:space="preserve"> = humerus length, </w:t>
      </w:r>
      <w:proofErr w:type="spellStart"/>
      <w:r>
        <w:t>Lun</w:t>
      </w:r>
      <w:proofErr w:type="spellEnd"/>
      <w:r>
        <w:t xml:space="preserve"> = ulna length, </w:t>
      </w:r>
      <w:proofErr w:type="spellStart"/>
      <w:r>
        <w:t>Lfe</w:t>
      </w:r>
      <w:proofErr w:type="spellEnd"/>
      <w:r>
        <w:t xml:space="preserve"> = femur length, </w:t>
      </w:r>
      <w:proofErr w:type="spellStart"/>
      <w:r>
        <w:t>Ltb</w:t>
      </w:r>
      <w:proofErr w:type="spellEnd"/>
      <w:r>
        <w:t xml:space="preserve"> = tibia length (for details see Tejero-Cicuéndez et al. 2021a).</w:t>
      </w:r>
    </w:p>
    <w:p w14:paraId="322429B7" w14:textId="77777777" w:rsidR="00832A5D" w:rsidRDefault="00000000">
      <w:pPr>
        <w:pStyle w:val="Textoindependiente"/>
      </w:pPr>
      <w:r>
        <w:t>Figure 2. Plot of regression scores and predicted lines representing the relationship between linear body measurements and size (SVL). Individuals are colored by habitat use: ground (beige), rock (dark purple), and tree (magenta). Isometric trend represented by the dashed line.</w:t>
      </w:r>
    </w:p>
    <w:p w14:paraId="30612F4B" w14:textId="77777777" w:rsidR="00832A5D" w:rsidRDefault="00000000">
      <w:pPr>
        <w:pStyle w:val="Textoindependiente"/>
      </w:pPr>
      <w:r>
        <w:t xml:space="preserve">Figure 3. </w:t>
      </w:r>
      <w:proofErr w:type="spellStart"/>
      <w:r>
        <w:t>Traitgrams</w:t>
      </w:r>
      <w:proofErr w:type="spellEnd"/>
      <w:r>
        <w:t xml:space="preserve"> showing the evolution of body size (SVL) through time based on the phylogenetic tree of </w:t>
      </w:r>
      <w:proofErr w:type="spellStart"/>
      <w:r>
        <w:rPr>
          <w:i/>
        </w:rPr>
        <w:t>Pristurus</w:t>
      </w:r>
      <w:proofErr w:type="spellEnd"/>
      <w:r>
        <w:t>. Colors represent an evolutionary mapping of residuals from phylogenetic regressions describing the relationship of (A) head morphology versus body size, and (B) limb proportions versus body size (see text for descriptions). Species names are colored by habitat use: ground (beige), rock (dark purple), and tree (magenta).</w:t>
      </w:r>
    </w:p>
    <w:p w14:paraId="1B60139C" w14:textId="77777777" w:rsidR="00832A5D" w:rsidRDefault="00000000">
      <w:pPr>
        <w:pStyle w:val="Textoindependiente"/>
      </w:pPr>
      <w:r>
        <w:t>Figure 4. Patterns of static allometry for each species for head traits (upper panel) and limb traits (lower panel). Species are separated by their habitat groups and colored by the magnitude of their regression slope (purple: steeper slopes, yellow: shallower slopes).</w:t>
      </w:r>
    </w:p>
    <w:p w14:paraId="4FDD0676" w14:textId="77777777" w:rsidR="00832A5D" w:rsidRDefault="00000000">
      <w:pPr>
        <w:pStyle w:val="Textoindependiente"/>
      </w:pPr>
      <w:r>
        <w:t xml:space="preserve">Figure 5. </w:t>
      </w:r>
      <w:proofErr w:type="spellStart"/>
      <w:r>
        <w:t>Phylomorphospace</w:t>
      </w:r>
      <w:proofErr w:type="spellEnd"/>
      <w:r>
        <w:t xml:space="preserve"> of </w:t>
      </w:r>
      <w:proofErr w:type="spellStart"/>
      <w:r>
        <w:rPr>
          <w:i/>
        </w:rPr>
        <w:t>Pristurus</w:t>
      </w:r>
      <w:proofErr w:type="spellEnd"/>
      <w:r>
        <w:t xml:space="preserve">, based on residuals from a phylogenetic regression of body measurements on size (SVL). Species means are colored by habitat use: ground (beige), rock (dark purple), and tree (magenta). Large and small rock-dwelling and ground-dwelling are highlighted with darker colors to highlight their differentiation and relative positions in </w:t>
      </w:r>
      <w:proofErr w:type="spellStart"/>
      <w:r>
        <w:t>morphospace</w:t>
      </w:r>
      <w:proofErr w:type="spellEnd"/>
      <w:r>
        <w:t>.</w:t>
      </w:r>
    </w:p>
    <w:p w14:paraId="6D4DBEF2" w14:textId="77777777" w:rsidR="00832A5D" w:rsidRDefault="00000000">
      <w:pPr>
        <w:pStyle w:val="Textoindependiente"/>
      </w:pPr>
      <w:r>
        <w:lastRenderedPageBreak/>
        <w:t xml:space="preserve">Figure 6. Representative specimens (based on real specimens) from large and </w:t>
      </w:r>
      <w:proofErr w:type="gramStart"/>
      <w:r>
        <w:t>small  species</w:t>
      </w:r>
      <w:proofErr w:type="gramEnd"/>
      <w:r>
        <w:t>, colored by habitat use: ground (beige) and rock (dark purple). Specimens are scaled to a common body size (SVL, gray rectangles) to emphasize the relative differences in limb and head proportions. Relatively slender-headed and short-limbed species shown on the left. Original scale shown as the gray bar.</w:t>
      </w:r>
    </w:p>
    <w:p w14:paraId="5AA34133" w14:textId="77777777" w:rsidR="00832A5D" w:rsidRDefault="00000000">
      <w:r>
        <w:br w:type="page"/>
      </w:r>
    </w:p>
    <w:p w14:paraId="440921F6" w14:textId="77777777" w:rsidR="00832A5D" w:rsidRDefault="00000000">
      <w:pPr>
        <w:pStyle w:val="CaptionedFigure"/>
      </w:pPr>
      <w:r>
        <w:rPr>
          <w:noProof/>
        </w:rPr>
        <w:lastRenderedPageBreak/>
        <w:drawing>
          <wp:inline distT="0" distB="0" distL="0" distR="0" wp14:anchorId="011EE3F9" wp14:editId="191C7DDC">
            <wp:extent cx="5334000" cy="2205949"/>
            <wp:effectExtent l="0" t="0" r="0" b="0"/>
            <wp:docPr id="1" name="Picture" descr="Linear Measurements used in this study. SVL = snout-vent length, TL = trunk length, HL = head length, HW = head width, HH = head height, Lhu = humerus length, Lun = ulna length, Lfe = femur length, Ltb = tibia length (for details see Tejero-Cicu{'{e}}ndez et al. 2021a)."/>
            <wp:cNvGraphicFramePr/>
            <a:graphic xmlns:a="http://schemas.openxmlformats.org/drawingml/2006/main">
              <a:graphicData uri="http://schemas.openxmlformats.org/drawingml/2006/picture">
                <pic:pic xmlns:pic="http://schemas.openxmlformats.org/drawingml/2006/picture">
                  <pic:nvPicPr>
                    <pic:cNvPr id="0" name="Picture" descr="Figs/Fig1.png"/>
                    <pic:cNvPicPr>
                      <a:picLocks noChangeAspect="1" noChangeArrowheads="1"/>
                    </pic:cNvPicPr>
                  </pic:nvPicPr>
                  <pic:blipFill>
                    <a:blip r:embed="rId11"/>
                    <a:stretch>
                      <a:fillRect/>
                    </a:stretch>
                  </pic:blipFill>
                  <pic:spPr bwMode="auto">
                    <a:xfrm>
                      <a:off x="0" y="0"/>
                      <a:ext cx="5334000" cy="2205949"/>
                    </a:xfrm>
                    <a:prstGeom prst="rect">
                      <a:avLst/>
                    </a:prstGeom>
                    <a:noFill/>
                    <a:ln w="9525">
                      <a:noFill/>
                      <a:headEnd/>
                      <a:tailEnd/>
                    </a:ln>
                  </pic:spPr>
                </pic:pic>
              </a:graphicData>
            </a:graphic>
          </wp:inline>
        </w:drawing>
      </w:r>
    </w:p>
    <w:p w14:paraId="2D68AB71" w14:textId="2099A99F" w:rsidR="00832A5D" w:rsidRDefault="00AD0C1C">
      <w:pPr>
        <w:pStyle w:val="ImageCaption"/>
      </w:pPr>
      <w:r>
        <w:t xml:space="preserve">Figure 1. Linear Measurements used in this study. SVL = snout-vent length, TL = trunk length, HL = head length, HW = head width, HH = head height, </w:t>
      </w:r>
      <w:proofErr w:type="spellStart"/>
      <w:r>
        <w:t>Lhu</w:t>
      </w:r>
      <w:proofErr w:type="spellEnd"/>
      <w:r>
        <w:t xml:space="preserve"> = humerus length, </w:t>
      </w:r>
      <w:proofErr w:type="spellStart"/>
      <w:r>
        <w:t>Lun</w:t>
      </w:r>
      <w:proofErr w:type="spellEnd"/>
      <w:r>
        <w:t xml:space="preserve"> = ulna length, </w:t>
      </w:r>
      <w:proofErr w:type="spellStart"/>
      <w:r>
        <w:t>Lfe</w:t>
      </w:r>
      <w:proofErr w:type="spellEnd"/>
      <w:r>
        <w:t xml:space="preserve"> = femur length, </w:t>
      </w:r>
      <w:proofErr w:type="spellStart"/>
      <w:r>
        <w:t>Ltb</w:t>
      </w:r>
      <w:proofErr w:type="spellEnd"/>
      <w:r>
        <w:t xml:space="preserve"> = tibia length (for details see Tejero-Cicuéndez et al. 2021a).</w:t>
      </w:r>
    </w:p>
    <w:p w14:paraId="2385D60F" w14:textId="77777777" w:rsidR="00832A5D" w:rsidRDefault="00000000">
      <w:r>
        <w:br w:type="page"/>
      </w:r>
    </w:p>
    <w:p w14:paraId="6071C647" w14:textId="77777777" w:rsidR="00832A5D" w:rsidRDefault="00000000">
      <w:pPr>
        <w:pStyle w:val="CaptionedFigure"/>
      </w:pPr>
      <w:r>
        <w:rPr>
          <w:noProof/>
        </w:rPr>
        <w:lastRenderedPageBreak/>
        <w:drawing>
          <wp:inline distT="0" distB="0" distL="0" distR="0" wp14:anchorId="75150F73" wp14:editId="43FEB2C3">
            <wp:extent cx="5334000" cy="4852205"/>
            <wp:effectExtent l="0" t="0" r="0" b="0"/>
            <wp:docPr id="2" name="Picture" descr="Plot of regression scores and predicted lines representing the relationship between linear body measurements and size (SVL). Individuals are colored by habitat use: ground (beige), rock (dark purple), and tree (magenta). Isometric trend represented by the dashed line."/>
            <wp:cNvGraphicFramePr/>
            <a:graphic xmlns:a="http://schemas.openxmlformats.org/drawingml/2006/main">
              <a:graphicData uri="http://schemas.openxmlformats.org/drawingml/2006/picture">
                <pic:pic xmlns:pic="http://schemas.openxmlformats.org/drawingml/2006/picture">
                  <pic:nvPicPr>
                    <pic:cNvPr id="0" name="Picture" descr="Figs/figure_2_ggplot.png"/>
                    <pic:cNvPicPr>
                      <a:picLocks noChangeAspect="1" noChangeArrowheads="1"/>
                    </pic:cNvPicPr>
                  </pic:nvPicPr>
                  <pic:blipFill>
                    <a:blip r:embed="rId12"/>
                    <a:stretch>
                      <a:fillRect/>
                    </a:stretch>
                  </pic:blipFill>
                  <pic:spPr bwMode="auto">
                    <a:xfrm>
                      <a:off x="0" y="0"/>
                      <a:ext cx="5334000" cy="4852205"/>
                    </a:xfrm>
                    <a:prstGeom prst="rect">
                      <a:avLst/>
                    </a:prstGeom>
                    <a:noFill/>
                    <a:ln w="9525">
                      <a:noFill/>
                      <a:headEnd/>
                      <a:tailEnd/>
                    </a:ln>
                  </pic:spPr>
                </pic:pic>
              </a:graphicData>
            </a:graphic>
          </wp:inline>
        </w:drawing>
      </w:r>
    </w:p>
    <w:p w14:paraId="07D080EA" w14:textId="05546461" w:rsidR="00832A5D" w:rsidRDefault="00AD0C1C">
      <w:pPr>
        <w:pStyle w:val="ImageCaption"/>
      </w:pPr>
      <w:r>
        <w:t>Figure 2. Plot of regression scores and predicted lines representing the relationship between linear body measurements and size (SVL). Individuals are colored by habitat use: ground (beige), rock (dark purple), and tree (magenta). Isometric trend represented by the dashed line.</w:t>
      </w:r>
    </w:p>
    <w:p w14:paraId="64EE52CB" w14:textId="77777777" w:rsidR="00832A5D" w:rsidRDefault="00000000">
      <w:r>
        <w:br w:type="page"/>
      </w:r>
    </w:p>
    <w:p w14:paraId="25EB2205" w14:textId="77777777" w:rsidR="00832A5D" w:rsidRDefault="00000000">
      <w:pPr>
        <w:pStyle w:val="CaptionedFigure"/>
      </w:pPr>
      <w:r>
        <w:rPr>
          <w:noProof/>
        </w:rPr>
        <w:lastRenderedPageBreak/>
        <w:drawing>
          <wp:inline distT="0" distB="0" distL="0" distR="0" wp14:anchorId="1D1CCE5D" wp14:editId="7525925C">
            <wp:extent cx="5334000" cy="3347846"/>
            <wp:effectExtent l="0" t="0" r="0" b="0"/>
            <wp:docPr id="3" name="Picture" descr="Traitgrams showing the evolution of body size (SVL) through time based on the phylogenetic tree of . Colors represent an evolutionary mapping of residuals from phylogenetic regressions describing the relationship of (A) head morphology versus body size, and (B) limb proportions versus body size (see text for descriptions). Species names are colored by habitat use: ground (beige), rock (dark purple), and tree (magenta)."/>
            <wp:cNvGraphicFramePr/>
            <a:graphic xmlns:a="http://schemas.openxmlformats.org/drawingml/2006/main">
              <a:graphicData uri="http://schemas.openxmlformats.org/drawingml/2006/picture">
                <pic:pic xmlns:pic="http://schemas.openxmlformats.org/drawingml/2006/picture">
                  <pic:nvPicPr>
                    <pic:cNvPr id="0" name="Picture" descr="Figs/figure_3_Pristurus_allometry_traitgram_legends.png"/>
                    <pic:cNvPicPr>
                      <a:picLocks noChangeAspect="1" noChangeArrowheads="1"/>
                    </pic:cNvPicPr>
                  </pic:nvPicPr>
                  <pic:blipFill>
                    <a:blip r:embed="rId13"/>
                    <a:stretch>
                      <a:fillRect/>
                    </a:stretch>
                  </pic:blipFill>
                  <pic:spPr bwMode="auto">
                    <a:xfrm>
                      <a:off x="0" y="0"/>
                      <a:ext cx="5334000" cy="3347846"/>
                    </a:xfrm>
                    <a:prstGeom prst="rect">
                      <a:avLst/>
                    </a:prstGeom>
                    <a:noFill/>
                    <a:ln w="9525">
                      <a:noFill/>
                      <a:headEnd/>
                      <a:tailEnd/>
                    </a:ln>
                  </pic:spPr>
                </pic:pic>
              </a:graphicData>
            </a:graphic>
          </wp:inline>
        </w:drawing>
      </w:r>
    </w:p>
    <w:p w14:paraId="4884DF5A" w14:textId="2A7B48BC" w:rsidR="00832A5D" w:rsidRDefault="00AD0C1C">
      <w:pPr>
        <w:pStyle w:val="ImageCaption"/>
      </w:pPr>
      <w:r>
        <w:t xml:space="preserve">Figure 3. </w:t>
      </w:r>
      <w:proofErr w:type="spellStart"/>
      <w:r>
        <w:t>Traitgrams</w:t>
      </w:r>
      <w:proofErr w:type="spellEnd"/>
      <w:r>
        <w:t xml:space="preserve"> showing the evolution of body size (SVL) through time based on the phylogenetic tree of </w:t>
      </w:r>
      <w:proofErr w:type="spellStart"/>
      <w:r w:rsidRPr="00AD0C1C">
        <w:rPr>
          <w:i/>
          <w:iCs/>
        </w:rPr>
        <w:t>Pristurus</w:t>
      </w:r>
      <w:proofErr w:type="spellEnd"/>
      <w:r>
        <w:t>. Colors represent an evolutionary mapping of residuals from phylogenetic regressions describing the relationship of (A) head morphology versus body size, and (B) limb proportions versus body size (see text for descriptions). Species names are colored by habitat use: ground (beige), rock (dark purple), and tree (magenta).</w:t>
      </w:r>
    </w:p>
    <w:p w14:paraId="2C7948C0" w14:textId="77777777" w:rsidR="00832A5D" w:rsidRDefault="00000000">
      <w:r>
        <w:br w:type="page"/>
      </w:r>
    </w:p>
    <w:p w14:paraId="43E8CB69" w14:textId="77777777" w:rsidR="00832A5D" w:rsidRDefault="00000000">
      <w:pPr>
        <w:pStyle w:val="CaptionedFigure"/>
      </w:pPr>
      <w:r>
        <w:rPr>
          <w:noProof/>
        </w:rPr>
        <w:lastRenderedPageBreak/>
        <w:drawing>
          <wp:inline distT="0" distB="0" distL="0" distR="0" wp14:anchorId="3D6CC5B0" wp14:editId="10E8CAEE">
            <wp:extent cx="5334000" cy="4393962"/>
            <wp:effectExtent l="0" t="0" r="0" b="0"/>
            <wp:docPr id="4" name="Picture" descr="Patterns of static allometry for each species for head traits (upper panel) and limb traits (lower panel). Species are separated by their habitat groups and colored by the magnitude of their regression slope (purple: steeper slopes, yellow: shallower slopes)."/>
            <wp:cNvGraphicFramePr/>
            <a:graphic xmlns:a="http://schemas.openxmlformats.org/drawingml/2006/main">
              <a:graphicData uri="http://schemas.openxmlformats.org/drawingml/2006/picture">
                <pic:pic xmlns:pic="http://schemas.openxmlformats.org/drawingml/2006/picture">
                  <pic:nvPicPr>
                    <pic:cNvPr id="0" name="Picture" descr="Figs/figure_4_static_allometry_v3.png"/>
                    <pic:cNvPicPr>
                      <a:picLocks noChangeAspect="1" noChangeArrowheads="1"/>
                    </pic:cNvPicPr>
                  </pic:nvPicPr>
                  <pic:blipFill>
                    <a:blip r:embed="rId14"/>
                    <a:stretch>
                      <a:fillRect/>
                    </a:stretch>
                  </pic:blipFill>
                  <pic:spPr bwMode="auto">
                    <a:xfrm>
                      <a:off x="0" y="0"/>
                      <a:ext cx="5334000" cy="4393962"/>
                    </a:xfrm>
                    <a:prstGeom prst="rect">
                      <a:avLst/>
                    </a:prstGeom>
                    <a:noFill/>
                    <a:ln w="9525">
                      <a:noFill/>
                      <a:headEnd/>
                      <a:tailEnd/>
                    </a:ln>
                  </pic:spPr>
                </pic:pic>
              </a:graphicData>
            </a:graphic>
          </wp:inline>
        </w:drawing>
      </w:r>
    </w:p>
    <w:p w14:paraId="54D056EE" w14:textId="52BE5FD9" w:rsidR="00832A5D" w:rsidRDefault="00AD0C1C">
      <w:pPr>
        <w:pStyle w:val="ImageCaption"/>
      </w:pPr>
      <w:r>
        <w:t>Figure 4. Patterns of static allometry for each species for head traits (upper panel) and limb traits (lower panel). Species are separated by their habitat groups and colored by the magnitude of their regression slope (purple: steeper slopes, yellow: shallower slopes).</w:t>
      </w:r>
    </w:p>
    <w:p w14:paraId="57A3D5DB" w14:textId="77777777" w:rsidR="00832A5D" w:rsidRDefault="00000000">
      <w:r>
        <w:br w:type="page"/>
      </w:r>
    </w:p>
    <w:p w14:paraId="435013E4" w14:textId="77777777" w:rsidR="00832A5D" w:rsidRDefault="00000000">
      <w:pPr>
        <w:pStyle w:val="CaptionedFigure"/>
      </w:pPr>
      <w:r>
        <w:rPr>
          <w:noProof/>
        </w:rPr>
        <w:lastRenderedPageBreak/>
        <w:drawing>
          <wp:inline distT="0" distB="0" distL="0" distR="0" wp14:anchorId="4DBDC5B5" wp14:editId="045681E8">
            <wp:extent cx="5334000" cy="3862165"/>
            <wp:effectExtent l="0" t="0" r="0" b="0"/>
            <wp:docPr id="5" name="Picture" descr="Phylomorphospace of , based on residuals from a phylogenetic regression of body measurements on size (SVL). Species means are colored by habitat use: ground (beige), rock (dark purple), and tree (magenta). Large and small rock-dwelling and ground-dwelling are highlighted with darker colors to highlight their differentiation and relative positions in morphospace."/>
            <wp:cNvGraphicFramePr/>
            <a:graphic xmlns:a="http://schemas.openxmlformats.org/drawingml/2006/main">
              <a:graphicData uri="http://schemas.openxmlformats.org/drawingml/2006/picture">
                <pic:pic xmlns:pic="http://schemas.openxmlformats.org/drawingml/2006/picture">
                  <pic:nvPicPr>
                    <pic:cNvPr id="0" name="Picture" descr="Figs/figure_5_phylomorphospace_large_small.png"/>
                    <pic:cNvPicPr>
                      <a:picLocks noChangeAspect="1" noChangeArrowheads="1"/>
                    </pic:cNvPicPr>
                  </pic:nvPicPr>
                  <pic:blipFill>
                    <a:blip r:embed="rId15"/>
                    <a:stretch>
                      <a:fillRect/>
                    </a:stretch>
                  </pic:blipFill>
                  <pic:spPr bwMode="auto">
                    <a:xfrm>
                      <a:off x="0" y="0"/>
                      <a:ext cx="5334000" cy="3862165"/>
                    </a:xfrm>
                    <a:prstGeom prst="rect">
                      <a:avLst/>
                    </a:prstGeom>
                    <a:noFill/>
                    <a:ln w="9525">
                      <a:noFill/>
                      <a:headEnd/>
                      <a:tailEnd/>
                    </a:ln>
                  </pic:spPr>
                </pic:pic>
              </a:graphicData>
            </a:graphic>
          </wp:inline>
        </w:drawing>
      </w:r>
    </w:p>
    <w:p w14:paraId="7217E9CB" w14:textId="3373225B" w:rsidR="00832A5D" w:rsidRDefault="00AD0C1C">
      <w:pPr>
        <w:pStyle w:val="ImageCaption"/>
      </w:pPr>
      <w:r>
        <w:t xml:space="preserve">Figure 5. </w:t>
      </w:r>
      <w:proofErr w:type="spellStart"/>
      <w:r>
        <w:t>Phylomorphospace</w:t>
      </w:r>
      <w:proofErr w:type="spellEnd"/>
      <w:r>
        <w:t xml:space="preserve"> of </w:t>
      </w:r>
      <w:proofErr w:type="spellStart"/>
      <w:r w:rsidRPr="00AD0C1C">
        <w:rPr>
          <w:i/>
          <w:iCs/>
        </w:rPr>
        <w:t>Pristurus</w:t>
      </w:r>
      <w:proofErr w:type="spellEnd"/>
      <w:r>
        <w:t xml:space="preserve">, based on residuals from a phylogenetic regression of body measurements on size (SVL). Species means are colored by habitat use: ground (beige), rock (dark purple), and tree (magenta). Large and small rock-dwelling and ground-dwelling are highlighted with darker colors to highlight their differentiation and relative positions in </w:t>
      </w:r>
      <w:proofErr w:type="spellStart"/>
      <w:r>
        <w:t>morphospace</w:t>
      </w:r>
      <w:proofErr w:type="spellEnd"/>
      <w:r>
        <w:t>.</w:t>
      </w:r>
    </w:p>
    <w:p w14:paraId="1A70F407" w14:textId="77777777" w:rsidR="00832A5D" w:rsidRDefault="00000000">
      <w:r>
        <w:br w:type="page"/>
      </w:r>
    </w:p>
    <w:p w14:paraId="7A4E7DF1" w14:textId="77777777" w:rsidR="00832A5D" w:rsidRDefault="00000000">
      <w:pPr>
        <w:pStyle w:val="CaptionedFigure"/>
      </w:pPr>
      <w:r>
        <w:rPr>
          <w:noProof/>
        </w:rPr>
        <w:lastRenderedPageBreak/>
        <w:drawing>
          <wp:inline distT="0" distB="0" distL="0" distR="0" wp14:anchorId="05C249E5" wp14:editId="09999AE8">
            <wp:extent cx="5334000" cy="2655158"/>
            <wp:effectExtent l="0" t="0" r="0" b="0"/>
            <wp:docPr id="6" name="Picture" descr="Representative specimens (based on real specimens) from large and small  species, colored by habitat use: ground (beige) and rock (dark purple). Specimens are scaled to a common body size (SVL, gray rectangles) to emphasize the relative differences in limb and head proportions. Relatively slender-headed and short-limbed species shown on the left. Original scale shown as the gray bar."/>
            <wp:cNvGraphicFramePr/>
            <a:graphic xmlns:a="http://schemas.openxmlformats.org/drawingml/2006/main">
              <a:graphicData uri="http://schemas.openxmlformats.org/drawingml/2006/picture">
                <pic:pic xmlns:pic="http://schemas.openxmlformats.org/drawingml/2006/picture">
                  <pic:nvPicPr>
                    <pic:cNvPr id="0" name="Picture" descr="Figs/figure_6_Pristurus_allometry_rescaledSVL_horizontal.png"/>
                    <pic:cNvPicPr>
                      <a:picLocks noChangeAspect="1" noChangeArrowheads="1"/>
                    </pic:cNvPicPr>
                  </pic:nvPicPr>
                  <pic:blipFill>
                    <a:blip r:embed="rId16"/>
                    <a:stretch>
                      <a:fillRect/>
                    </a:stretch>
                  </pic:blipFill>
                  <pic:spPr bwMode="auto">
                    <a:xfrm>
                      <a:off x="0" y="0"/>
                      <a:ext cx="5334000" cy="2655158"/>
                    </a:xfrm>
                    <a:prstGeom prst="rect">
                      <a:avLst/>
                    </a:prstGeom>
                    <a:noFill/>
                    <a:ln w="9525">
                      <a:noFill/>
                      <a:headEnd/>
                      <a:tailEnd/>
                    </a:ln>
                  </pic:spPr>
                </pic:pic>
              </a:graphicData>
            </a:graphic>
          </wp:inline>
        </w:drawing>
      </w:r>
    </w:p>
    <w:p w14:paraId="304278BE" w14:textId="469F7F10" w:rsidR="00832A5D" w:rsidRDefault="00AD0C1C">
      <w:pPr>
        <w:pStyle w:val="ImageCaption"/>
      </w:pPr>
      <w:r>
        <w:t xml:space="preserve">Figure 6. Representative specimens (based on real specimens) from large and </w:t>
      </w:r>
      <w:proofErr w:type="gramStart"/>
      <w:r>
        <w:t>small  species</w:t>
      </w:r>
      <w:proofErr w:type="gramEnd"/>
      <w:r>
        <w:t>, colored by habitat use: ground (beige) and rock (dark purple). Specimens are scaled to a common body size (SVL, gray rectangles) to emphasize the relative differences in limb and head proportions. Relatively slender-headed and short-limbed species shown on the left. Original scale shown as the gray bar.</w:t>
      </w:r>
    </w:p>
    <w:sectPr w:rsidR="00832A5D" w:rsidSect="0035401C">
      <w:footerReference w:type="even" r:id="rId17"/>
      <w:footerReference w:type="default" r:id="rId18"/>
      <w:pgSz w:w="12240" w:h="15840"/>
      <w:pgMar w:top="1417" w:right="1701" w:bottom="1417" w:left="1701"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E0435" w14:textId="77777777" w:rsidR="0031189B" w:rsidRDefault="0031189B">
      <w:pPr>
        <w:spacing w:after="0"/>
      </w:pPr>
      <w:r>
        <w:separator/>
      </w:r>
    </w:p>
  </w:endnote>
  <w:endnote w:type="continuationSeparator" w:id="0">
    <w:p w14:paraId="7DA3E2CE" w14:textId="77777777" w:rsidR="0031189B" w:rsidRDefault="003118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4250949"/>
      <w:docPartObj>
        <w:docPartGallery w:val="Page Numbers (Bottom of Page)"/>
        <w:docPartUnique/>
      </w:docPartObj>
    </w:sdtPr>
    <w:sdtContent>
      <w:p w14:paraId="57A03129" w14:textId="63325768" w:rsidR="0035401C" w:rsidRDefault="0035401C" w:rsidP="006F0A7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15D695E" w14:textId="77777777" w:rsidR="0035401C" w:rsidRDefault="003540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71177420"/>
      <w:docPartObj>
        <w:docPartGallery w:val="Page Numbers (Bottom of Page)"/>
        <w:docPartUnique/>
      </w:docPartObj>
    </w:sdtPr>
    <w:sdtContent>
      <w:p w14:paraId="495FAD41" w14:textId="5A550425" w:rsidR="0035401C" w:rsidRDefault="0035401C" w:rsidP="006F0A7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75EE1319" w14:textId="77777777" w:rsidR="0035401C" w:rsidRDefault="00354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79C62" w14:textId="77777777" w:rsidR="0031189B" w:rsidRDefault="0031189B">
      <w:r>
        <w:separator/>
      </w:r>
    </w:p>
  </w:footnote>
  <w:footnote w:type="continuationSeparator" w:id="0">
    <w:p w14:paraId="525B4719" w14:textId="77777777" w:rsidR="0031189B" w:rsidRDefault="003118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F693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0FAA9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D225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F296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B44E6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72F7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6AB2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725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2A32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48C3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0A0830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98234757">
    <w:abstractNumId w:val="10"/>
  </w:num>
  <w:num w:numId="2" w16cid:durableId="1073820688">
    <w:abstractNumId w:val="4"/>
  </w:num>
  <w:num w:numId="3" w16cid:durableId="1876310594">
    <w:abstractNumId w:val="5"/>
  </w:num>
  <w:num w:numId="4" w16cid:durableId="920286382">
    <w:abstractNumId w:val="6"/>
  </w:num>
  <w:num w:numId="5" w16cid:durableId="2104760523">
    <w:abstractNumId w:val="7"/>
  </w:num>
  <w:num w:numId="6" w16cid:durableId="2084135831">
    <w:abstractNumId w:val="9"/>
  </w:num>
  <w:num w:numId="7" w16cid:durableId="886985795">
    <w:abstractNumId w:val="0"/>
  </w:num>
  <w:num w:numId="8" w16cid:durableId="423457548">
    <w:abstractNumId w:val="1"/>
  </w:num>
  <w:num w:numId="9" w16cid:durableId="1636520339">
    <w:abstractNumId w:val="2"/>
  </w:num>
  <w:num w:numId="10" w16cid:durableId="1645890342">
    <w:abstractNumId w:val="3"/>
  </w:num>
  <w:num w:numId="11" w16cid:durableId="19369834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embedSystemFonts/>
  <w:hideSpellingErrors/>
  <w:hideGrammatical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1189B"/>
    <w:rsid w:val="00334A82"/>
    <w:rsid w:val="0035401C"/>
    <w:rsid w:val="00411D88"/>
    <w:rsid w:val="004E29B3"/>
    <w:rsid w:val="00590D07"/>
    <w:rsid w:val="007225A8"/>
    <w:rsid w:val="00742AC6"/>
    <w:rsid w:val="00784D58"/>
    <w:rsid w:val="00832A5D"/>
    <w:rsid w:val="008D6863"/>
    <w:rsid w:val="008E30B1"/>
    <w:rsid w:val="00A82529"/>
    <w:rsid w:val="00AD0C1C"/>
    <w:rsid w:val="00B86B75"/>
    <w:rsid w:val="00BC48D5"/>
    <w:rsid w:val="00C36279"/>
    <w:rsid w:val="00E315A3"/>
    <w:rsid w:val="00EC23A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E90F"/>
  <w15:docId w15:val="{15F0D5FA-BD06-3A4F-8E9D-B01998A29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0B1"/>
    <w:pPr>
      <w:spacing w:line="480" w:lineRule="auto"/>
      <w:jc w:val="both"/>
    </w:pPr>
    <w:rPr>
      <w:rFonts w:ascii="Times New Roman" w:hAnsi="Times New Roman"/>
    </w:rPr>
  </w:style>
  <w:style w:type="paragraph" w:styleId="Ttulo1">
    <w:name w:val="heading 1"/>
    <w:basedOn w:val="Normal"/>
    <w:next w:val="Textoindependiente"/>
    <w:uiPriority w:val="9"/>
    <w:qFormat/>
    <w:rsid w:val="007225A8"/>
    <w:pPr>
      <w:keepNext/>
      <w:keepLines/>
      <w:spacing w:before="120" w:after="120"/>
      <w:outlineLvl w:val="0"/>
    </w:pPr>
    <w:rPr>
      <w:rFonts w:eastAsiaTheme="majorEastAsia" w:cstheme="majorBidi"/>
      <w:b/>
      <w:bCs/>
      <w:szCs w:val="32"/>
    </w:rPr>
  </w:style>
  <w:style w:type="paragraph" w:styleId="Ttulo2">
    <w:name w:val="heading 2"/>
    <w:basedOn w:val="Normal"/>
    <w:next w:val="Textoindependiente"/>
    <w:uiPriority w:val="9"/>
    <w:unhideWhenUsed/>
    <w:qFormat/>
    <w:rsid w:val="007225A8"/>
    <w:pPr>
      <w:keepNext/>
      <w:keepLines/>
      <w:spacing w:before="200" w:after="0"/>
      <w:outlineLvl w:val="1"/>
    </w:pPr>
    <w:rPr>
      <w:rFonts w:eastAsiaTheme="majorEastAsia" w:cstheme="majorBidi"/>
      <w:b/>
      <w:bCs/>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742AC6"/>
    <w:pPr>
      <w:spacing w:before="180" w:after="180"/>
    </w:pPr>
  </w:style>
  <w:style w:type="paragraph" w:customStyle="1" w:styleId="FirstParagraph">
    <w:name w:val="First Paragraph"/>
    <w:basedOn w:val="Textoindependiente"/>
    <w:next w:val="Textoindependiente"/>
    <w:qFormat/>
    <w:rsid w:val="008E30B1"/>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E30B1"/>
    <w:pPr>
      <w:keepNext/>
      <w:keepLines/>
      <w:spacing w:before="480" w:after="240"/>
    </w:pPr>
    <w:rPr>
      <w:rFonts w:eastAsiaTheme="majorEastAsia" w:cstheme="majorBidi"/>
      <w:b/>
      <w:bCs/>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8E30B1"/>
    <w:pPr>
      <w:ind w:left="720" w:hanging="72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rsid w:val="008E30B1"/>
    <w:rPr>
      <w:i w:val="0"/>
    </w:rPr>
  </w:style>
  <w:style w:type="paragraph" w:customStyle="1" w:styleId="Figure">
    <w:name w:val="Figure"/>
    <w:basedOn w:val="Normal"/>
  </w:style>
  <w:style w:type="paragraph" w:customStyle="1" w:styleId="CaptionedFigure">
    <w:name w:val="Captioned Figure"/>
    <w:basedOn w:val="Figure"/>
    <w:rsid w:val="008E30B1"/>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7225A8"/>
    <w:rPr>
      <w:rFonts w:ascii="Times New Roman" w:hAnsi="Times New Roman"/>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225A8"/>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Piedepgina">
    <w:name w:val="footer"/>
    <w:basedOn w:val="Normal"/>
    <w:link w:val="PiedepginaCar"/>
    <w:unhideWhenUsed/>
    <w:rsid w:val="0035401C"/>
    <w:pPr>
      <w:tabs>
        <w:tab w:val="center" w:pos="4419"/>
        <w:tab w:val="right" w:pos="8838"/>
      </w:tabs>
      <w:spacing w:after="0" w:line="240" w:lineRule="auto"/>
    </w:pPr>
  </w:style>
  <w:style w:type="character" w:customStyle="1" w:styleId="TextoindependienteCar">
    <w:name w:val="Texto independiente Car"/>
    <w:basedOn w:val="Fuentedeprrafopredeter"/>
    <w:link w:val="Textoindependiente"/>
    <w:rsid w:val="00742AC6"/>
    <w:rPr>
      <w:rFonts w:ascii="Times New Roman" w:hAnsi="Times New Roman"/>
    </w:rPr>
  </w:style>
  <w:style w:type="character" w:customStyle="1" w:styleId="PiedepginaCar">
    <w:name w:val="Pie de página Car"/>
    <w:basedOn w:val="Fuentedeprrafopredeter"/>
    <w:link w:val="Piedepgina"/>
    <w:rsid w:val="0035401C"/>
    <w:rPr>
      <w:rFonts w:ascii="Times New Roman" w:hAnsi="Times New Roman"/>
      <w:sz w:val="22"/>
    </w:rPr>
  </w:style>
  <w:style w:type="character" w:styleId="Nmerodepgina">
    <w:name w:val="page number"/>
    <w:basedOn w:val="Fuentedeprrafopredeter"/>
    <w:semiHidden/>
    <w:unhideWhenUsed/>
    <w:rsid w:val="0035401C"/>
  </w:style>
  <w:style w:type="character" w:styleId="Nmerodelnea">
    <w:name w:val="line number"/>
    <w:basedOn w:val="Fuentedeprrafopredeter"/>
    <w:semiHidden/>
    <w:unhideWhenUsed/>
    <w:rsid w:val="00354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061/dryad.xwdbrv1f6"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cicuendez93@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5061/dryad.xwdbrv1f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wabarr/ggphylomorpho"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42</Pages>
  <Words>8870</Words>
  <Characters>48791</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Evolution along allometric lines of least resistance: Morphological differentiation in Pristurus geckos</vt:lpstr>
    </vt:vector>
  </TitlesOfParts>
  <Company/>
  <LinksUpToDate>false</LinksUpToDate>
  <CharactersWithSpaces>57546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along allometric lines of least resistance: Morphological differentiation in Pristurus geckos</dc:title>
  <dc:creator>Héctor Tejero Cicuéndez</dc:creator>
  <cp:keywords/>
  <cp:lastModifiedBy>Héctor Tejero Cicuéndez</cp:lastModifiedBy>
  <cp:revision>6</cp:revision>
  <dcterms:created xsi:type="dcterms:W3CDTF">2023-01-19T11:46:00Z</dcterms:created>
  <dcterms:modified xsi:type="dcterms:W3CDTF">2023-01-19T12:12:00Z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Pristurus-Refs.bib</vt:lpwstr>
  </property>
  <property fmtid="{D5CDD505-2E9C-101B-9397-08002B2CF9AE}" pid="3" name="csl">
    <vt:lpwstr>evolution.csl</vt:lpwstr>
  </property>
  <property fmtid="{D5CDD505-2E9C-101B-9397-08002B2CF9AE}" pid="4" name="fontsize">
    <vt:lpwstr>11pt</vt:lpwstr>
  </property>
  <property fmtid="{D5CDD505-2E9C-101B-9397-08002B2CF9AE}" pid="5" name="header-includes">
    <vt:lpwstr/>
  </property>
  <property fmtid="{D5CDD505-2E9C-101B-9397-08002B2CF9AE}" pid="6" name="output">
    <vt:lpwstr/>
  </property>
</Properties>
</file>