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71C9F" w14:textId="77777777" w:rsidR="009D252A"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Geographic patterns of living tetrapod diversity reveal the signature of global diversification dynamics</w:t>
      </w:r>
    </w:p>
    <w:p w14:paraId="12F1F82D" w14:textId="77777777" w:rsidR="009D252A" w:rsidRDefault="009D252A">
      <w:pPr>
        <w:jc w:val="both"/>
        <w:rPr>
          <w:rFonts w:ascii="Times New Roman" w:eastAsia="Times New Roman" w:hAnsi="Times New Roman" w:cs="Times New Roman"/>
        </w:rPr>
      </w:pPr>
    </w:p>
    <w:p w14:paraId="67CA85ED" w14:textId="42540CB8" w:rsidR="009D252A" w:rsidRPr="00C86CDF" w:rsidRDefault="00000000">
      <w:pPr>
        <w:jc w:val="center"/>
        <w:rPr>
          <w:rFonts w:ascii="Times New Roman" w:eastAsia="Times New Roman" w:hAnsi="Times New Roman" w:cs="Times New Roman"/>
          <w:vertAlign w:val="superscript"/>
          <w:lang w:val="es-ES"/>
        </w:rPr>
      </w:pPr>
      <w:r w:rsidRPr="00C86CDF">
        <w:rPr>
          <w:rFonts w:ascii="Times New Roman" w:eastAsia="Times New Roman" w:hAnsi="Times New Roman" w:cs="Times New Roman"/>
          <w:lang w:val="es-ES"/>
        </w:rPr>
        <w:t>Héctor Tejero-Cicuéndez</w:t>
      </w:r>
      <w:r w:rsidRPr="00C86CDF">
        <w:rPr>
          <w:rFonts w:ascii="Times New Roman" w:eastAsia="Times New Roman" w:hAnsi="Times New Roman" w:cs="Times New Roman"/>
          <w:vertAlign w:val="superscript"/>
          <w:lang w:val="es-ES"/>
        </w:rPr>
        <w:t>1</w:t>
      </w:r>
      <w:r w:rsidR="007019A0">
        <w:rPr>
          <w:rFonts w:ascii="Times New Roman" w:eastAsia="Times New Roman" w:hAnsi="Times New Roman" w:cs="Times New Roman"/>
          <w:vertAlign w:val="superscript"/>
          <w:lang w:val="es-ES"/>
        </w:rPr>
        <w:t>*</w:t>
      </w:r>
      <w:r w:rsidRPr="00C86CDF">
        <w:rPr>
          <w:rFonts w:ascii="Times New Roman" w:eastAsia="Times New Roman" w:hAnsi="Times New Roman" w:cs="Times New Roman"/>
          <w:lang w:val="es-ES"/>
        </w:rPr>
        <w:t>, Iris Menéndez</w:t>
      </w:r>
      <w:r w:rsidRPr="00C86CDF">
        <w:rPr>
          <w:rFonts w:ascii="Times New Roman" w:eastAsia="Times New Roman" w:hAnsi="Times New Roman" w:cs="Times New Roman"/>
          <w:vertAlign w:val="superscript"/>
          <w:lang w:val="es-ES"/>
        </w:rPr>
        <w:t>2</w:t>
      </w:r>
      <w:r w:rsidRPr="00C86CDF">
        <w:rPr>
          <w:rFonts w:ascii="Times New Roman" w:eastAsia="Times New Roman" w:hAnsi="Times New Roman" w:cs="Times New Roman"/>
          <w:lang w:val="es-ES"/>
        </w:rPr>
        <w:t>, Elizabeth M. Steell</w:t>
      </w:r>
      <w:r w:rsidRPr="00C86CDF">
        <w:rPr>
          <w:rFonts w:ascii="Times New Roman" w:eastAsia="Times New Roman" w:hAnsi="Times New Roman" w:cs="Times New Roman"/>
          <w:vertAlign w:val="superscript"/>
          <w:lang w:val="es-ES"/>
        </w:rPr>
        <w:t>3,4</w:t>
      </w:r>
      <w:r w:rsidRPr="00C86CDF">
        <w:rPr>
          <w:rFonts w:ascii="Times New Roman" w:eastAsia="Times New Roman" w:hAnsi="Times New Roman" w:cs="Times New Roman"/>
          <w:lang w:val="es-ES"/>
        </w:rPr>
        <w:t>, Guillermo Navalón</w:t>
      </w:r>
      <w:r w:rsidRPr="00C86CDF">
        <w:rPr>
          <w:rFonts w:ascii="Times New Roman" w:eastAsia="Times New Roman" w:hAnsi="Times New Roman" w:cs="Times New Roman"/>
          <w:vertAlign w:val="superscript"/>
          <w:lang w:val="es-ES"/>
        </w:rPr>
        <w:t>3</w:t>
      </w:r>
      <w:r w:rsidRPr="00C86CDF">
        <w:rPr>
          <w:rFonts w:ascii="Times New Roman" w:eastAsia="Times New Roman" w:hAnsi="Times New Roman" w:cs="Times New Roman"/>
          <w:lang w:val="es-ES"/>
        </w:rPr>
        <w:t>, Fernando Blanco</w:t>
      </w:r>
      <w:r w:rsidRPr="00C86CDF">
        <w:rPr>
          <w:rFonts w:ascii="Times New Roman" w:eastAsia="Times New Roman" w:hAnsi="Times New Roman" w:cs="Times New Roman"/>
          <w:vertAlign w:val="superscript"/>
          <w:lang w:val="es-ES"/>
        </w:rPr>
        <w:t>2,5,6</w:t>
      </w:r>
      <w:r w:rsidRPr="00C86CDF">
        <w:rPr>
          <w:rFonts w:ascii="Times New Roman" w:eastAsia="Times New Roman" w:hAnsi="Times New Roman" w:cs="Times New Roman"/>
          <w:lang w:val="es-ES"/>
        </w:rPr>
        <w:t xml:space="preserve">, </w:t>
      </w:r>
      <w:proofErr w:type="spellStart"/>
      <w:r w:rsidRPr="00C86CDF">
        <w:rPr>
          <w:rFonts w:ascii="Times New Roman" w:eastAsia="Times New Roman" w:hAnsi="Times New Roman" w:cs="Times New Roman"/>
          <w:lang w:val="es-ES"/>
        </w:rPr>
        <w:t>Jiří</w:t>
      </w:r>
      <w:proofErr w:type="spellEnd"/>
      <w:r w:rsidRPr="00C86CDF">
        <w:rPr>
          <w:rFonts w:ascii="Times New Roman" w:eastAsia="Times New Roman" w:hAnsi="Times New Roman" w:cs="Times New Roman"/>
          <w:lang w:val="es-ES"/>
        </w:rPr>
        <w:t xml:space="preserve"> Šmíd</w:t>
      </w:r>
      <w:r w:rsidRPr="00C86CDF">
        <w:rPr>
          <w:rFonts w:ascii="Times New Roman" w:eastAsia="Times New Roman" w:hAnsi="Times New Roman" w:cs="Times New Roman"/>
          <w:vertAlign w:val="superscript"/>
          <w:lang w:val="es-ES"/>
        </w:rPr>
        <w:t>7,8</w:t>
      </w:r>
    </w:p>
    <w:p w14:paraId="5F80BC0C" w14:textId="77777777" w:rsidR="009D252A" w:rsidRPr="00C86CDF" w:rsidRDefault="009D252A">
      <w:pPr>
        <w:jc w:val="both"/>
        <w:rPr>
          <w:rFonts w:ascii="Times New Roman" w:eastAsia="Times New Roman" w:hAnsi="Times New Roman" w:cs="Times New Roman"/>
          <w:lang w:val="es-ES"/>
        </w:rPr>
      </w:pPr>
    </w:p>
    <w:p w14:paraId="68BB083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1</w:t>
      </w:r>
      <w:r>
        <w:rPr>
          <w:rFonts w:ascii="Times New Roman" w:eastAsia="Times New Roman" w:hAnsi="Times New Roman" w:cs="Times New Roman"/>
        </w:rPr>
        <w:t xml:space="preserve">Department of Biodiversity, Ecology and Evolution, Faculty of Biology, Universidad </w:t>
      </w:r>
      <w:proofErr w:type="spellStart"/>
      <w:r>
        <w:rPr>
          <w:rFonts w:ascii="Times New Roman" w:eastAsia="Times New Roman" w:hAnsi="Times New Roman" w:cs="Times New Roman"/>
        </w:rPr>
        <w:t>Complutense</w:t>
      </w:r>
      <w:proofErr w:type="spellEnd"/>
      <w:r>
        <w:rPr>
          <w:rFonts w:ascii="Times New Roman" w:eastAsia="Times New Roman" w:hAnsi="Times New Roman" w:cs="Times New Roman"/>
        </w:rPr>
        <w:t xml:space="preserve"> de Madrid, Madrid, Spain</w:t>
      </w:r>
    </w:p>
    <w:p w14:paraId="6A377A2D"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2</w:t>
      </w:r>
      <w:r>
        <w:rPr>
          <w:rFonts w:ascii="Times New Roman" w:eastAsia="Times New Roman" w:hAnsi="Times New Roman" w:cs="Times New Roman"/>
        </w:rPr>
        <w:t xml:space="preserve">Museum für </w:t>
      </w:r>
      <w:proofErr w:type="spellStart"/>
      <w:r>
        <w:rPr>
          <w:rFonts w:ascii="Times New Roman" w:eastAsia="Times New Roman" w:hAnsi="Times New Roman" w:cs="Times New Roman"/>
        </w:rPr>
        <w:t>Naturkunde</w:t>
      </w:r>
      <w:proofErr w:type="spellEnd"/>
      <w:r>
        <w:rPr>
          <w:rFonts w:ascii="Times New Roman" w:eastAsia="Times New Roman" w:hAnsi="Times New Roman" w:cs="Times New Roman"/>
        </w:rPr>
        <w:t>, Leibniz Institute for Research on Evolution and Biodiversity at the Humboldt University Berlin, 10115 Berlin, Germany</w:t>
      </w:r>
    </w:p>
    <w:p w14:paraId="6D56F9C5"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3</w:t>
      </w:r>
      <w:r>
        <w:rPr>
          <w:rFonts w:ascii="Times New Roman" w:eastAsia="Times New Roman" w:hAnsi="Times New Roman" w:cs="Times New Roman"/>
        </w:rPr>
        <w:t>Department of Earth Sciences, University of Cambridge, Cambridge, United Kingdom</w:t>
      </w:r>
    </w:p>
    <w:p w14:paraId="3CB8EA36"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4</w:t>
      </w:r>
      <w:r>
        <w:rPr>
          <w:rFonts w:ascii="Times New Roman" w:eastAsia="Times New Roman" w:hAnsi="Times New Roman" w:cs="Times New Roman"/>
        </w:rPr>
        <w:t>Department of Earth Sciences, University College London, London, United Kingdom</w:t>
      </w:r>
    </w:p>
    <w:p w14:paraId="1CFDE5F9"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5</w:t>
      </w:r>
      <w:r>
        <w:rPr>
          <w:rFonts w:ascii="Times New Roman" w:eastAsia="Times New Roman" w:hAnsi="Times New Roman" w:cs="Times New Roman"/>
        </w:rPr>
        <w:t xml:space="preserve">Department of Biological and Environmental Sciences, University of Gothenburg, </w:t>
      </w:r>
      <w:proofErr w:type="spellStart"/>
      <w:r>
        <w:rPr>
          <w:rFonts w:ascii="Times New Roman" w:eastAsia="Times New Roman" w:hAnsi="Times New Roman" w:cs="Times New Roman"/>
        </w:rPr>
        <w:t>Medicinaregatan</w:t>
      </w:r>
      <w:proofErr w:type="spellEnd"/>
      <w:r>
        <w:rPr>
          <w:rFonts w:ascii="Times New Roman" w:eastAsia="Times New Roman" w:hAnsi="Times New Roman" w:cs="Times New Roman"/>
        </w:rPr>
        <w:t xml:space="preserve"> 18, 405 30 Gothenburg, Sweden</w:t>
      </w:r>
    </w:p>
    <w:p w14:paraId="536C3874"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6</w:t>
      </w:r>
      <w:r>
        <w:rPr>
          <w:rFonts w:ascii="Times New Roman" w:eastAsia="Times New Roman" w:hAnsi="Times New Roman" w:cs="Times New Roman"/>
        </w:rPr>
        <w:t>Gothenburg Global Biodiversity Centre, Box 461, Gothenburg, Sweden</w:t>
      </w:r>
    </w:p>
    <w:p w14:paraId="79BEA06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7</w:t>
      </w:r>
      <w:r>
        <w:rPr>
          <w:rFonts w:ascii="Times New Roman" w:eastAsia="Times New Roman" w:hAnsi="Times New Roman" w:cs="Times New Roman"/>
        </w:rPr>
        <w:t>Department of Zoology, Faculty of Science, Charles University, Prague, Czech Republic</w:t>
      </w:r>
    </w:p>
    <w:p w14:paraId="211D0064"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vertAlign w:val="superscript"/>
        </w:rPr>
        <w:t>8</w:t>
      </w:r>
      <w:r>
        <w:rPr>
          <w:rFonts w:ascii="Times New Roman" w:eastAsia="Times New Roman" w:hAnsi="Times New Roman" w:cs="Times New Roman"/>
        </w:rPr>
        <w:t>Department of Zoology, National Museum, Prague, Czech Republic</w:t>
      </w:r>
    </w:p>
    <w:p w14:paraId="0F38E1EB" w14:textId="4005C2B5" w:rsidR="007019A0" w:rsidRDefault="007019A0">
      <w:pPr>
        <w:jc w:val="both"/>
        <w:rPr>
          <w:rFonts w:ascii="Times New Roman" w:eastAsia="Times New Roman" w:hAnsi="Times New Roman" w:cs="Times New Roman"/>
        </w:rPr>
      </w:pPr>
      <w:r>
        <w:rPr>
          <w:rFonts w:ascii="Times New Roman" w:eastAsia="Times New Roman" w:hAnsi="Times New Roman" w:cs="Times New Roman"/>
        </w:rPr>
        <w:t>*</w:t>
      </w:r>
      <w:r w:rsidR="00F84711">
        <w:rPr>
          <w:rFonts w:ascii="Times New Roman" w:eastAsia="Times New Roman" w:hAnsi="Times New Roman" w:cs="Times New Roman"/>
        </w:rPr>
        <w:t>Correspondence</w:t>
      </w:r>
      <w:r>
        <w:rPr>
          <w:rFonts w:ascii="Times New Roman" w:eastAsia="Times New Roman" w:hAnsi="Times New Roman" w:cs="Times New Roman"/>
        </w:rPr>
        <w:t xml:space="preserve"> to: hetejero@ucm.es</w:t>
      </w:r>
    </w:p>
    <w:p w14:paraId="77C5F186" w14:textId="77777777" w:rsidR="009D252A" w:rsidRDefault="009D252A">
      <w:pPr>
        <w:jc w:val="both"/>
        <w:rPr>
          <w:rFonts w:ascii="Times New Roman" w:eastAsia="Times New Roman" w:hAnsi="Times New Roman" w:cs="Times New Roman"/>
        </w:rPr>
      </w:pPr>
      <w:bookmarkStart w:id="0" w:name="_heading=h.1nd8mue55sl8" w:colFirst="0" w:colLast="0"/>
      <w:bookmarkEnd w:id="0"/>
    </w:p>
    <w:p w14:paraId="5A127DB3" w14:textId="626ADB98" w:rsidR="00C567A1" w:rsidRDefault="00065EB0" w:rsidP="00C567A1">
      <w:pPr>
        <w:jc w:val="both"/>
        <w:rPr>
          <w:rFonts w:ascii="Times New Roman" w:eastAsia="Times New Roman" w:hAnsi="Times New Roman" w:cs="Times New Roman"/>
        </w:rPr>
      </w:pPr>
      <w:r>
        <w:rPr>
          <w:rFonts w:ascii="Times New Roman" w:eastAsia="Times New Roman" w:hAnsi="Times New Roman" w:cs="Times New Roman"/>
          <w:b/>
          <w:bCs/>
        </w:rPr>
        <w:t>Novelty statement</w:t>
      </w:r>
      <w:r w:rsidR="004C368B">
        <w:rPr>
          <w:rFonts w:ascii="Times New Roman" w:eastAsia="Times New Roman" w:hAnsi="Times New Roman" w:cs="Times New Roman"/>
        </w:rPr>
        <w:t xml:space="preserve">: </w:t>
      </w:r>
      <w:r w:rsidR="00C567A1">
        <w:rPr>
          <w:rFonts w:ascii="Times New Roman" w:eastAsia="Times New Roman" w:hAnsi="Times New Roman" w:cs="Times New Roman"/>
        </w:rPr>
        <w:t>Patterns of phylogenetic diversity (PD) help us understand the evolutionary</w:t>
      </w:r>
      <w:r>
        <w:rPr>
          <w:rFonts w:ascii="Times New Roman" w:eastAsia="Times New Roman" w:hAnsi="Times New Roman" w:cs="Times New Roman"/>
        </w:rPr>
        <w:t xml:space="preserve"> and ecological</w:t>
      </w:r>
      <w:r w:rsidR="00C567A1">
        <w:rPr>
          <w:rFonts w:ascii="Times New Roman" w:eastAsia="Times New Roman" w:hAnsi="Times New Roman" w:cs="Times New Roman"/>
        </w:rPr>
        <w:t xml:space="preserve"> processes that have shaped biodiversity on Earth. Here we identify regions of high and low residual PD – i.e., where species are more distantly or more closely related, respectively, than expected by richness – for amphibians, squamates, birds, and mammals</w:t>
      </w:r>
      <w:r>
        <w:rPr>
          <w:rFonts w:ascii="Times New Roman" w:eastAsia="Times New Roman" w:hAnsi="Times New Roman" w:cs="Times New Roman"/>
        </w:rPr>
        <w:t>, and discuss their ecological implications in a comparative framework</w:t>
      </w:r>
      <w:r w:rsidR="00C567A1">
        <w:rPr>
          <w:rFonts w:ascii="Times New Roman" w:eastAsia="Times New Roman" w:hAnsi="Times New Roman" w:cs="Times New Roman"/>
        </w:rPr>
        <w:t>.</w:t>
      </w:r>
      <w:r>
        <w:rPr>
          <w:rFonts w:ascii="Times New Roman" w:eastAsia="Times New Roman" w:hAnsi="Times New Roman" w:cs="Times New Roman"/>
        </w:rPr>
        <w:t xml:space="preserve"> Specifically, we test the effect of speciation, evolutionary time, and environmental factors, in the emergence of regions with high and low residual PD.</w:t>
      </w:r>
      <w:r w:rsidR="00C567A1">
        <w:rPr>
          <w:rFonts w:ascii="Times New Roman" w:eastAsia="Times New Roman" w:hAnsi="Times New Roman" w:cs="Times New Roman"/>
        </w:rPr>
        <w:t xml:space="preserve"> Comparing across tetrapod groups, we found that recent speciation rates are responsible for general trends of residual PD, and that other factors (e.g., deep-time diversification, life-history traits) have likely shaped global biodiversity patterns.</w:t>
      </w:r>
      <w:bookmarkStart w:id="1" w:name="_heading=h.g5v54cobzuz1" w:colFirst="0" w:colLast="0"/>
      <w:bookmarkEnd w:id="1"/>
    </w:p>
    <w:p w14:paraId="7CAB21D9" w14:textId="77777777" w:rsidR="00065EB0" w:rsidRDefault="00065EB0" w:rsidP="00C567A1">
      <w:pPr>
        <w:jc w:val="both"/>
        <w:rPr>
          <w:rFonts w:ascii="Times New Roman" w:eastAsia="Times New Roman" w:hAnsi="Times New Roman" w:cs="Times New Roman"/>
        </w:rPr>
      </w:pPr>
    </w:p>
    <w:p w14:paraId="69876ED7" w14:textId="47DBECD0" w:rsidR="00C3629B" w:rsidRPr="006078A6" w:rsidRDefault="00135E60" w:rsidP="00C3629B">
      <w:pPr>
        <w:jc w:val="both"/>
        <w:rPr>
          <w:rFonts w:ascii="Times New Roman" w:eastAsia="Times New Roman" w:hAnsi="Times New Roman" w:cs="Times New Roman"/>
          <w:b/>
        </w:rPr>
      </w:pPr>
      <w:r>
        <w:rPr>
          <w:rFonts w:ascii="Times New Roman" w:eastAsia="Times New Roman" w:hAnsi="Times New Roman" w:cs="Times New Roman"/>
          <w:b/>
        </w:rPr>
        <w:t>Acknowledgments</w:t>
      </w:r>
    </w:p>
    <w:p w14:paraId="0BB424CC" w14:textId="77777777" w:rsidR="00C3629B" w:rsidRDefault="00C3629B" w:rsidP="00C3629B">
      <w:pPr>
        <w:jc w:val="both"/>
        <w:rPr>
          <w:rFonts w:ascii="Times New Roman" w:eastAsia="Times New Roman" w:hAnsi="Times New Roman" w:cs="Times New Roman"/>
        </w:rPr>
      </w:pPr>
      <w:r>
        <w:rPr>
          <w:rFonts w:ascii="Times New Roman" w:eastAsia="Times New Roman" w:hAnsi="Times New Roman" w:cs="Times New Roman"/>
        </w:rPr>
        <w:t xml:space="preserve">HT-C is supported by a "Juan de la </w:t>
      </w:r>
      <w:proofErr w:type="spellStart"/>
      <w:r>
        <w:rPr>
          <w:rFonts w:ascii="Times New Roman" w:eastAsia="Times New Roman" w:hAnsi="Times New Roman" w:cs="Times New Roman"/>
        </w:rPr>
        <w:t>Cierva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Formación</w:t>
      </w:r>
      <w:proofErr w:type="spellEnd"/>
      <w:r>
        <w:rPr>
          <w:rFonts w:ascii="Times New Roman" w:eastAsia="Times New Roman" w:hAnsi="Times New Roman" w:cs="Times New Roman"/>
        </w:rPr>
        <w:t xml:space="preserve">" postdoctoral fellowship (FJC2021-046832-I) funded by MCIN/AEI/10.13039/501100011033 and by the European Union </w:t>
      </w:r>
      <w:proofErr w:type="spellStart"/>
      <w:r>
        <w:rPr>
          <w:rFonts w:ascii="Times New Roman" w:eastAsia="Times New Roman" w:hAnsi="Times New Roman" w:cs="Times New Roman"/>
        </w:rPr>
        <w:t>NextGenerationEU</w:t>
      </w:r>
      <w:proofErr w:type="spellEnd"/>
      <w:r>
        <w:rPr>
          <w:rFonts w:ascii="Times New Roman" w:eastAsia="Times New Roman" w:hAnsi="Times New Roman" w:cs="Times New Roman"/>
        </w:rPr>
        <w:t>/PRTR. IM was funded by the Alexander von Humboldt Foundation through a Humboldt Postdoctoral Fellowship. GN was funded by UKRI grant MR/X015130/1. FB was funded by Gothenburg University via the Swedish Research Council (VR: 2019-04739). JŠ was supported by the Czech Science Foundation (GAČR) under grant number 22-12757S and by the Charles University Research Centre under grant number 204069.</w:t>
      </w:r>
    </w:p>
    <w:p w14:paraId="18F44ECC" w14:textId="77777777" w:rsidR="00C3629B" w:rsidRDefault="00C3629B" w:rsidP="00C3629B">
      <w:pPr>
        <w:jc w:val="both"/>
        <w:rPr>
          <w:rFonts w:ascii="Times New Roman" w:eastAsia="Times New Roman" w:hAnsi="Times New Roman" w:cs="Times New Roman"/>
        </w:rPr>
      </w:pPr>
    </w:p>
    <w:p w14:paraId="6F7FB3C9" w14:textId="77777777" w:rsidR="00C3629B" w:rsidRPr="006078A6" w:rsidRDefault="00C3629B" w:rsidP="00C3629B">
      <w:pPr>
        <w:jc w:val="both"/>
        <w:rPr>
          <w:rFonts w:ascii="Times New Roman" w:eastAsia="Times New Roman" w:hAnsi="Times New Roman" w:cs="Times New Roman"/>
          <w:b/>
          <w:bCs/>
        </w:rPr>
      </w:pPr>
      <w:r w:rsidRPr="001519B8">
        <w:rPr>
          <w:rFonts w:ascii="Times New Roman" w:eastAsia="Times New Roman" w:hAnsi="Times New Roman" w:cs="Times New Roman"/>
          <w:b/>
          <w:bCs/>
        </w:rPr>
        <w:t xml:space="preserve">Competing interests </w:t>
      </w:r>
    </w:p>
    <w:p w14:paraId="11211165" w14:textId="77777777" w:rsidR="00C3629B" w:rsidRDefault="00C3629B" w:rsidP="00C3629B">
      <w:pPr>
        <w:jc w:val="both"/>
        <w:rPr>
          <w:rFonts w:ascii="Times New Roman" w:eastAsia="Times New Roman" w:hAnsi="Times New Roman" w:cs="Times New Roman"/>
        </w:rPr>
      </w:pPr>
      <w:r>
        <w:rPr>
          <w:rFonts w:ascii="Times New Roman" w:eastAsia="Times New Roman" w:hAnsi="Times New Roman" w:cs="Times New Roman"/>
        </w:rPr>
        <w:t>The authors declare no competing interests.</w:t>
      </w:r>
    </w:p>
    <w:p w14:paraId="3CA50E68" w14:textId="77777777" w:rsidR="00C3629B" w:rsidRDefault="00C3629B" w:rsidP="00C3629B">
      <w:pPr>
        <w:jc w:val="both"/>
        <w:rPr>
          <w:rFonts w:ascii="Times New Roman" w:eastAsia="Times New Roman" w:hAnsi="Times New Roman" w:cs="Times New Roman"/>
        </w:rPr>
      </w:pPr>
    </w:p>
    <w:p w14:paraId="232686E5" w14:textId="33DAEB4C" w:rsidR="00C3629B" w:rsidRPr="000A2B35" w:rsidRDefault="00C3629B" w:rsidP="00C3629B">
      <w:pPr>
        <w:jc w:val="both"/>
        <w:rPr>
          <w:rFonts w:ascii="Times New Roman" w:eastAsia="Times New Roman" w:hAnsi="Times New Roman" w:cs="Times New Roman"/>
          <w:b/>
          <w:bCs/>
        </w:rPr>
      </w:pPr>
      <w:r w:rsidRPr="000A2B35">
        <w:rPr>
          <w:rFonts w:ascii="Times New Roman" w:eastAsia="Times New Roman" w:hAnsi="Times New Roman" w:cs="Times New Roman"/>
          <w:b/>
          <w:bCs/>
        </w:rPr>
        <w:t xml:space="preserve">Data </w:t>
      </w:r>
      <w:r w:rsidR="00135E60">
        <w:rPr>
          <w:rFonts w:ascii="Times New Roman" w:eastAsia="Times New Roman" w:hAnsi="Times New Roman" w:cs="Times New Roman"/>
          <w:b/>
          <w:bCs/>
        </w:rPr>
        <w:t xml:space="preserve">availability </w:t>
      </w:r>
      <w:r>
        <w:rPr>
          <w:rFonts w:ascii="Times New Roman" w:eastAsia="Times New Roman" w:hAnsi="Times New Roman" w:cs="Times New Roman"/>
          <w:b/>
          <w:bCs/>
        </w:rPr>
        <w:t>statement</w:t>
      </w:r>
      <w:r w:rsidRPr="000A2B35">
        <w:rPr>
          <w:rFonts w:ascii="Times New Roman" w:eastAsia="Times New Roman" w:hAnsi="Times New Roman" w:cs="Times New Roman"/>
          <w:b/>
          <w:bCs/>
        </w:rPr>
        <w:t xml:space="preserve"> </w:t>
      </w:r>
    </w:p>
    <w:p w14:paraId="5E5E1EF7" w14:textId="7CAB8F12" w:rsidR="0013444E" w:rsidRDefault="00C3629B" w:rsidP="00C3629B">
      <w:pPr>
        <w:jc w:val="both"/>
        <w:rPr>
          <w:rFonts w:ascii="Times New Roman" w:eastAsia="Times New Roman" w:hAnsi="Times New Roman" w:cs="Times New Roman"/>
        </w:rPr>
      </w:pPr>
      <w:r>
        <w:rPr>
          <w:rFonts w:ascii="Times New Roman" w:eastAsia="Times New Roman" w:hAnsi="Times New Roman" w:cs="Times New Roman"/>
        </w:rPr>
        <w:t xml:space="preserve">All data and scripts used </w:t>
      </w:r>
      <w:r w:rsidR="00754127">
        <w:rPr>
          <w:rFonts w:ascii="Times New Roman" w:eastAsia="Times New Roman" w:hAnsi="Times New Roman" w:cs="Times New Roman"/>
        </w:rPr>
        <w:t>are</w:t>
      </w:r>
      <w:r>
        <w:rPr>
          <w:rFonts w:ascii="Times New Roman" w:eastAsia="Times New Roman" w:hAnsi="Times New Roman" w:cs="Times New Roman"/>
        </w:rPr>
        <w:t xml:space="preserve"> deposited in a </w:t>
      </w:r>
      <w:r w:rsidR="00754127">
        <w:rPr>
          <w:rFonts w:ascii="Times New Roman" w:eastAsia="Times New Roman" w:hAnsi="Times New Roman" w:cs="Times New Roman"/>
        </w:rPr>
        <w:t xml:space="preserve">Dryad </w:t>
      </w:r>
      <w:r>
        <w:rPr>
          <w:rFonts w:ascii="Times New Roman" w:eastAsia="Times New Roman" w:hAnsi="Times New Roman" w:cs="Times New Roman"/>
        </w:rPr>
        <w:t xml:space="preserve">repository for public access and will be made available upon acceptance. </w:t>
      </w:r>
      <w:r w:rsidR="0013444E">
        <w:rPr>
          <w:rFonts w:ascii="Times New Roman" w:eastAsia="Times New Roman" w:hAnsi="Times New Roman" w:cs="Times New Roman"/>
        </w:rPr>
        <w:t>Private link</w:t>
      </w:r>
      <w:r w:rsidR="002A55C5">
        <w:rPr>
          <w:rFonts w:ascii="Times New Roman" w:eastAsia="Times New Roman" w:hAnsi="Times New Roman" w:cs="Times New Roman"/>
        </w:rPr>
        <w:t xml:space="preserve"> for peer review</w:t>
      </w:r>
      <w:r w:rsidR="0013444E">
        <w:rPr>
          <w:rFonts w:ascii="Times New Roman" w:eastAsia="Times New Roman" w:hAnsi="Times New Roman" w:cs="Times New Roman"/>
        </w:rPr>
        <w:t>:</w:t>
      </w:r>
    </w:p>
    <w:p w14:paraId="1811D43D" w14:textId="5BD6D853" w:rsidR="00C3629B" w:rsidRDefault="0013444E" w:rsidP="00C3629B">
      <w:pPr>
        <w:jc w:val="both"/>
        <w:rPr>
          <w:rFonts w:ascii="Times New Roman" w:eastAsia="Times New Roman" w:hAnsi="Times New Roman" w:cs="Times New Roman"/>
        </w:rPr>
      </w:pPr>
      <w:r w:rsidRPr="0013444E">
        <w:rPr>
          <w:rFonts w:ascii="Times New Roman" w:eastAsia="Times New Roman" w:hAnsi="Times New Roman" w:cs="Times New Roman"/>
        </w:rPr>
        <w:t>https://datadryad.org/stash/share/gQEWAVjLIvl_b9oZEZdFULl4ousSOQojyBW8Kj1ckQ4</w:t>
      </w:r>
      <w:r w:rsidR="00754127">
        <w:rPr>
          <w:rFonts w:ascii="Times New Roman" w:eastAsia="Times New Roman" w:hAnsi="Times New Roman" w:cs="Times New Roman"/>
        </w:rPr>
        <w:t xml:space="preserve"> </w:t>
      </w:r>
    </w:p>
    <w:p w14:paraId="7F07E1DA" w14:textId="77777777" w:rsidR="00C3629B" w:rsidRDefault="00C3629B" w:rsidP="00C3629B">
      <w:pPr>
        <w:jc w:val="both"/>
        <w:rPr>
          <w:rFonts w:ascii="Times New Roman" w:eastAsia="Times New Roman" w:hAnsi="Times New Roman" w:cs="Times New Roman"/>
        </w:rPr>
      </w:pPr>
    </w:p>
    <w:p w14:paraId="1AA2C01C" w14:textId="77777777" w:rsidR="0013444E" w:rsidRDefault="0013444E" w:rsidP="00C3629B">
      <w:pPr>
        <w:jc w:val="both"/>
        <w:rPr>
          <w:rFonts w:ascii="Times New Roman" w:eastAsia="Times New Roman" w:hAnsi="Times New Roman" w:cs="Times New Roman"/>
        </w:rPr>
      </w:pPr>
    </w:p>
    <w:p w14:paraId="6C706326" w14:textId="22F9A100" w:rsidR="00C3629B" w:rsidRPr="00851E33" w:rsidRDefault="00C3629B" w:rsidP="00C3629B">
      <w:pPr>
        <w:jc w:val="both"/>
        <w:rPr>
          <w:rFonts w:ascii="Times New Roman" w:eastAsia="Times New Roman" w:hAnsi="Times New Roman" w:cs="Times New Roman"/>
          <w:b/>
          <w:bCs/>
        </w:rPr>
      </w:pPr>
      <w:r w:rsidRPr="00851E33">
        <w:rPr>
          <w:rFonts w:ascii="Times New Roman" w:eastAsia="Times New Roman" w:hAnsi="Times New Roman" w:cs="Times New Roman"/>
          <w:b/>
          <w:bCs/>
        </w:rPr>
        <w:lastRenderedPageBreak/>
        <w:t>Author</w:t>
      </w:r>
      <w:r w:rsidR="00135E60">
        <w:rPr>
          <w:rFonts w:ascii="Times New Roman" w:eastAsia="Times New Roman" w:hAnsi="Times New Roman" w:cs="Times New Roman"/>
          <w:b/>
          <w:bCs/>
        </w:rPr>
        <w:t xml:space="preserve"> contributions</w:t>
      </w:r>
    </w:p>
    <w:p w14:paraId="2E98ABDB" w14:textId="05741C6B" w:rsidR="00C3629B" w:rsidRDefault="00C3629B" w:rsidP="00C3629B">
      <w:pPr>
        <w:jc w:val="both"/>
        <w:rPr>
          <w:rFonts w:ascii="Times New Roman" w:eastAsia="Times New Roman" w:hAnsi="Times New Roman" w:cs="Times New Roman"/>
        </w:rPr>
      </w:pPr>
      <w:r>
        <w:rPr>
          <w:rFonts w:ascii="Times New Roman" w:eastAsia="Times New Roman" w:hAnsi="Times New Roman" w:cs="Times New Roman"/>
        </w:rPr>
        <w:t>HT-C and J</w:t>
      </w:r>
      <w:r w:rsidR="00707223" w:rsidRPr="00707223">
        <w:rPr>
          <w:rFonts w:ascii="Times New Roman" w:eastAsia="Times New Roman" w:hAnsi="Times New Roman" w:cs="Times New Roman"/>
        </w:rPr>
        <w:t>Š</w:t>
      </w:r>
      <w:r>
        <w:rPr>
          <w:rFonts w:ascii="Times New Roman" w:eastAsia="Times New Roman" w:hAnsi="Times New Roman" w:cs="Times New Roman"/>
        </w:rPr>
        <w:t xml:space="preserve"> </w:t>
      </w:r>
      <w:r w:rsidR="00707223">
        <w:rPr>
          <w:rFonts w:ascii="Times New Roman" w:eastAsia="Times New Roman" w:hAnsi="Times New Roman" w:cs="Times New Roman"/>
        </w:rPr>
        <w:t>conceived and designed the study</w:t>
      </w:r>
      <w:r>
        <w:rPr>
          <w:rFonts w:ascii="Times New Roman" w:eastAsia="Times New Roman" w:hAnsi="Times New Roman" w:cs="Times New Roman"/>
        </w:rPr>
        <w:t xml:space="preserve">; </w:t>
      </w:r>
      <w:r w:rsidR="00707223">
        <w:rPr>
          <w:rFonts w:ascii="Times New Roman" w:eastAsia="Times New Roman" w:hAnsi="Times New Roman" w:cs="Times New Roman"/>
        </w:rPr>
        <w:t>IM, EMS, GN, and FB helped develop the conceptual framework; HT-C and J</w:t>
      </w:r>
      <w:r w:rsidR="00707223" w:rsidRPr="00707223">
        <w:rPr>
          <w:rFonts w:ascii="Times New Roman" w:eastAsia="Times New Roman" w:hAnsi="Times New Roman" w:cs="Times New Roman"/>
        </w:rPr>
        <w:t>Š</w:t>
      </w:r>
      <w:r w:rsidR="00707223">
        <w:rPr>
          <w:rFonts w:ascii="Times New Roman" w:eastAsia="Times New Roman" w:hAnsi="Times New Roman" w:cs="Times New Roman"/>
        </w:rPr>
        <w:t xml:space="preserve"> gathered the data; </w:t>
      </w:r>
      <w:r>
        <w:rPr>
          <w:rFonts w:ascii="Times New Roman" w:eastAsia="Times New Roman" w:hAnsi="Times New Roman" w:cs="Times New Roman"/>
        </w:rPr>
        <w:t xml:space="preserve">HT-C, IM, EMS, GN, and FB performed </w:t>
      </w:r>
      <w:r w:rsidR="00707223">
        <w:rPr>
          <w:rFonts w:ascii="Times New Roman" w:eastAsia="Times New Roman" w:hAnsi="Times New Roman" w:cs="Times New Roman"/>
        </w:rPr>
        <w:t>analyses and prepared figures</w:t>
      </w:r>
      <w:r>
        <w:rPr>
          <w:rFonts w:ascii="Times New Roman" w:eastAsia="Times New Roman" w:hAnsi="Times New Roman" w:cs="Times New Roman"/>
        </w:rPr>
        <w:t>; HT-C</w:t>
      </w:r>
      <w:r w:rsidR="00707223">
        <w:rPr>
          <w:rFonts w:ascii="Times New Roman" w:eastAsia="Times New Roman" w:hAnsi="Times New Roman" w:cs="Times New Roman"/>
        </w:rPr>
        <w:t xml:space="preserve"> and</w:t>
      </w:r>
      <w:r>
        <w:rPr>
          <w:rFonts w:ascii="Times New Roman" w:eastAsia="Times New Roman" w:hAnsi="Times New Roman" w:cs="Times New Roman"/>
        </w:rPr>
        <w:t xml:space="preserve"> IM</w:t>
      </w:r>
      <w:r w:rsidR="00707223">
        <w:rPr>
          <w:rFonts w:ascii="Times New Roman" w:eastAsia="Times New Roman" w:hAnsi="Times New Roman" w:cs="Times New Roman"/>
        </w:rPr>
        <w:t xml:space="preserve"> wrote the first draft of the manuscript; all authors contributed substantially to the final version of the manuscript.</w:t>
      </w:r>
    </w:p>
    <w:p w14:paraId="302EFD53" w14:textId="77777777" w:rsidR="005B2FEB" w:rsidRDefault="005B2FEB" w:rsidP="00C3629B">
      <w:pPr>
        <w:jc w:val="both"/>
        <w:rPr>
          <w:rFonts w:ascii="Times New Roman" w:eastAsia="Times New Roman" w:hAnsi="Times New Roman" w:cs="Times New Roman"/>
        </w:rPr>
      </w:pPr>
    </w:p>
    <w:p w14:paraId="7D8CC471" w14:textId="0E43C1DA" w:rsidR="005B2FEB" w:rsidRDefault="005B2FEB" w:rsidP="00C3629B">
      <w:pPr>
        <w:jc w:val="both"/>
        <w:rPr>
          <w:rFonts w:ascii="Times New Roman" w:eastAsia="Times New Roman" w:hAnsi="Times New Roman" w:cs="Times New Roman"/>
        </w:rPr>
      </w:pPr>
      <w:r>
        <w:rPr>
          <w:rFonts w:ascii="Times New Roman" w:eastAsia="Times New Roman" w:hAnsi="Times New Roman" w:cs="Times New Roman"/>
        </w:rPr>
        <w:t>Number of words in abstract: 199.</w:t>
      </w:r>
    </w:p>
    <w:p w14:paraId="74695695" w14:textId="76545845" w:rsidR="005B2FEB" w:rsidRDefault="005B2FEB" w:rsidP="00C3629B">
      <w:pPr>
        <w:jc w:val="both"/>
        <w:rPr>
          <w:rFonts w:ascii="Times New Roman" w:eastAsia="Times New Roman" w:hAnsi="Times New Roman" w:cs="Times New Roman"/>
        </w:rPr>
      </w:pPr>
      <w:r>
        <w:rPr>
          <w:rFonts w:ascii="Times New Roman" w:eastAsia="Times New Roman" w:hAnsi="Times New Roman" w:cs="Times New Roman"/>
        </w:rPr>
        <w:t>Number of words in main text: 4859 (including figure captions and excluding references).</w:t>
      </w:r>
    </w:p>
    <w:p w14:paraId="7A2AB2CB" w14:textId="3D5F6AD1" w:rsidR="005B2FEB" w:rsidRDefault="005B2FEB" w:rsidP="00C3629B">
      <w:pPr>
        <w:jc w:val="both"/>
        <w:rPr>
          <w:rFonts w:ascii="Times New Roman" w:eastAsia="Times New Roman" w:hAnsi="Times New Roman" w:cs="Times New Roman"/>
        </w:rPr>
      </w:pPr>
      <w:r>
        <w:rPr>
          <w:rFonts w:ascii="Times New Roman" w:eastAsia="Times New Roman" w:hAnsi="Times New Roman" w:cs="Times New Roman"/>
        </w:rPr>
        <w:t>Number of figures/tables/boxes: 5.</w:t>
      </w:r>
    </w:p>
    <w:p w14:paraId="3E41EB62" w14:textId="77777777" w:rsidR="00707223" w:rsidRDefault="00707223" w:rsidP="00C3629B">
      <w:pPr>
        <w:jc w:val="both"/>
        <w:rPr>
          <w:rFonts w:ascii="Times New Roman" w:eastAsia="Times New Roman" w:hAnsi="Times New Roman" w:cs="Times New Roman"/>
        </w:rPr>
      </w:pPr>
    </w:p>
    <w:p w14:paraId="091060E9" w14:textId="77777777" w:rsidR="00C3629B" w:rsidRDefault="00C3629B" w:rsidP="00C3629B">
      <w:pPr>
        <w:keepNext/>
        <w:keepLines/>
        <w:pBdr>
          <w:top w:val="nil"/>
          <w:left w:val="nil"/>
          <w:bottom w:val="nil"/>
          <w:right w:val="nil"/>
          <w:between w:val="nil"/>
        </w:pBdr>
        <w:jc w:val="both"/>
        <w:rPr>
          <w:rFonts w:ascii="Times New Roman" w:eastAsia="Times New Roman" w:hAnsi="Times New Roman" w:cs="Times New Roman"/>
          <w:b/>
          <w:color w:val="000000"/>
        </w:rPr>
      </w:pPr>
      <w:r>
        <w:rPr>
          <w:rFonts w:ascii="Times New Roman" w:eastAsia="Times New Roman" w:hAnsi="Times New Roman" w:cs="Times New Roman"/>
          <w:b/>
          <w:color w:val="000000"/>
        </w:rPr>
        <w:t>Abstract</w:t>
      </w:r>
    </w:p>
    <w:p w14:paraId="54628D2E" w14:textId="77777777" w:rsidR="00C3629B" w:rsidRDefault="00C3629B" w:rsidP="00C3629B">
      <w:pPr>
        <w:jc w:val="both"/>
        <w:rPr>
          <w:rFonts w:ascii="Times New Roman" w:eastAsia="Times New Roman" w:hAnsi="Times New Roman" w:cs="Times New Roman"/>
        </w:rPr>
      </w:pPr>
    </w:p>
    <w:p w14:paraId="63CF02F0" w14:textId="77777777" w:rsidR="00C3629B" w:rsidRDefault="00C3629B" w:rsidP="00C3629B">
      <w:pPr>
        <w:jc w:val="both"/>
        <w:rPr>
          <w:rFonts w:ascii="Times New Roman" w:eastAsia="Times New Roman" w:hAnsi="Times New Roman" w:cs="Times New Roman"/>
        </w:rPr>
      </w:pPr>
      <w:r>
        <w:rPr>
          <w:rFonts w:ascii="Times New Roman" w:eastAsia="Times New Roman" w:hAnsi="Times New Roman" w:cs="Times New Roman"/>
        </w:rPr>
        <w:t xml:space="preserve">Biodiversity is distributed unevenly among lineages and regions, and understanding the processes generating these global patterns is a central goal in evolutionary research, particularly </w:t>
      </w:r>
      <w:proofErr w:type="gramStart"/>
      <w:r>
        <w:rPr>
          <w:rFonts w:ascii="Times New Roman" w:eastAsia="Times New Roman" w:hAnsi="Times New Roman" w:cs="Times New Roman"/>
        </w:rPr>
        <w:t>in light of</w:t>
      </w:r>
      <w:proofErr w:type="gramEnd"/>
      <w:r>
        <w:rPr>
          <w:rFonts w:ascii="Times New Roman" w:eastAsia="Times New Roman" w:hAnsi="Times New Roman" w:cs="Times New Roman"/>
        </w:rPr>
        <w:t xml:space="preserve"> the current biodiversity crisis. Here, we integrate phylogenetic relatedness with species diversity patterns in four major clades of living tetrapods (amphibians, squamates, birds and mammals) to approach this challenge. We studied geographic patterns of richness-corrected phylogenetic diversity (residual PD), identifying regions where species are phylogenetically more closely or distantly related than expected by richness. We explored the effect of different factors in residual PD: recent speciation rates, temporal trends of lineage accumulation, and environmental variables. Specifically, we searched for evolutionary and ecological differences between regions of high and low residual PD. Our results reveal a nuanced relationship between recent speciation rates and residual PD, underscoring the role of recent speciation events in structuring current biogeographic patterns. Furthermore, we found differences between endothermic and ectothermic tetrapods in response to temperature and precipitation, highlighting the pivotal role of thermal physiology in shaping diversity dynamics. By illuminating the multifaceted factors underpinning global diversity patterns, our study represents a significant advancement towards more effective and holistic conservation approaches that are crucial to facing ongoing environmental challenges.</w:t>
      </w:r>
    </w:p>
    <w:p w14:paraId="17B09A3D" w14:textId="77777777" w:rsidR="00C3629B" w:rsidRDefault="00C3629B" w:rsidP="00C3629B">
      <w:pPr>
        <w:jc w:val="both"/>
        <w:rPr>
          <w:rFonts w:ascii="Times New Roman" w:eastAsia="Times New Roman" w:hAnsi="Times New Roman" w:cs="Times New Roman"/>
        </w:rPr>
      </w:pPr>
    </w:p>
    <w:p w14:paraId="6D19E2F6" w14:textId="77777777" w:rsidR="00C3629B" w:rsidRDefault="00C3629B" w:rsidP="00C3629B">
      <w:pPr>
        <w:jc w:val="both"/>
        <w:rPr>
          <w:rFonts w:ascii="Times New Roman" w:eastAsia="Times New Roman" w:hAnsi="Times New Roman" w:cs="Times New Roman"/>
        </w:rPr>
      </w:pPr>
      <w:r w:rsidRPr="004C368B">
        <w:rPr>
          <w:rFonts w:ascii="Times New Roman" w:eastAsia="Times New Roman" w:hAnsi="Times New Roman" w:cs="Times New Roman"/>
          <w:b/>
          <w:bCs/>
        </w:rPr>
        <w:t>Keywords</w:t>
      </w:r>
      <w:r>
        <w:rPr>
          <w:rFonts w:ascii="Times New Roman" w:eastAsia="Times New Roman" w:hAnsi="Times New Roman" w:cs="Times New Roman"/>
        </w:rPr>
        <w:t>: phylogenetic diversity, species richness, biodiversity patterns, tetrapods, speciation</w:t>
      </w:r>
    </w:p>
    <w:p w14:paraId="3DE08628" w14:textId="77777777" w:rsidR="00C3629B" w:rsidRDefault="00C3629B" w:rsidP="00C567A1">
      <w:pPr>
        <w:jc w:val="both"/>
        <w:rPr>
          <w:rFonts w:ascii="Times New Roman" w:eastAsia="Times New Roman" w:hAnsi="Times New Roman" w:cs="Times New Roman"/>
        </w:rPr>
      </w:pPr>
    </w:p>
    <w:p w14:paraId="67625F8E" w14:textId="77777777" w:rsidR="00C3629B" w:rsidRDefault="00C3629B" w:rsidP="00C567A1">
      <w:pPr>
        <w:jc w:val="both"/>
        <w:rPr>
          <w:rFonts w:ascii="Times New Roman" w:eastAsia="Times New Roman" w:hAnsi="Times New Roman" w:cs="Times New Roman"/>
        </w:rPr>
      </w:pPr>
    </w:p>
    <w:p w14:paraId="3591F238" w14:textId="77777777" w:rsidR="00C3629B" w:rsidRDefault="00C3629B" w:rsidP="00C567A1">
      <w:pPr>
        <w:jc w:val="both"/>
        <w:rPr>
          <w:rFonts w:ascii="Times New Roman" w:eastAsia="Times New Roman" w:hAnsi="Times New Roman" w:cs="Times New Roman"/>
        </w:rPr>
      </w:pPr>
    </w:p>
    <w:p w14:paraId="733287EB" w14:textId="77777777" w:rsidR="00C3629B" w:rsidRDefault="00C3629B" w:rsidP="00C567A1">
      <w:pPr>
        <w:jc w:val="both"/>
        <w:rPr>
          <w:rFonts w:ascii="Times New Roman" w:eastAsia="Times New Roman" w:hAnsi="Times New Roman" w:cs="Times New Roman"/>
        </w:rPr>
      </w:pPr>
    </w:p>
    <w:p w14:paraId="1E588571" w14:textId="77777777" w:rsidR="00C3629B" w:rsidRDefault="00C3629B" w:rsidP="00C567A1">
      <w:pPr>
        <w:jc w:val="both"/>
        <w:rPr>
          <w:rFonts w:ascii="Times New Roman" w:eastAsia="Times New Roman" w:hAnsi="Times New Roman" w:cs="Times New Roman"/>
        </w:rPr>
      </w:pPr>
    </w:p>
    <w:p w14:paraId="4825DFBA" w14:textId="77777777" w:rsidR="00C3629B" w:rsidRDefault="00C3629B" w:rsidP="00C567A1">
      <w:pPr>
        <w:jc w:val="both"/>
        <w:rPr>
          <w:rFonts w:ascii="Times New Roman" w:eastAsia="Times New Roman" w:hAnsi="Times New Roman" w:cs="Times New Roman"/>
        </w:rPr>
      </w:pPr>
    </w:p>
    <w:p w14:paraId="7F9D66BF" w14:textId="77777777" w:rsidR="00C3629B" w:rsidRDefault="00C3629B" w:rsidP="00C567A1">
      <w:pPr>
        <w:jc w:val="both"/>
        <w:rPr>
          <w:rFonts w:ascii="Times New Roman" w:eastAsia="Times New Roman" w:hAnsi="Times New Roman" w:cs="Times New Roman"/>
        </w:rPr>
      </w:pPr>
    </w:p>
    <w:p w14:paraId="26385D31" w14:textId="77777777" w:rsidR="00C3629B" w:rsidRDefault="00C3629B" w:rsidP="00C567A1">
      <w:pPr>
        <w:jc w:val="both"/>
        <w:rPr>
          <w:rFonts w:ascii="Times New Roman" w:eastAsia="Times New Roman" w:hAnsi="Times New Roman" w:cs="Times New Roman"/>
        </w:rPr>
      </w:pPr>
    </w:p>
    <w:p w14:paraId="716665DC" w14:textId="77777777" w:rsidR="00C3629B" w:rsidRDefault="00C3629B" w:rsidP="00C567A1">
      <w:pPr>
        <w:jc w:val="both"/>
        <w:rPr>
          <w:rFonts w:ascii="Times New Roman" w:eastAsia="Times New Roman" w:hAnsi="Times New Roman" w:cs="Times New Roman"/>
        </w:rPr>
      </w:pPr>
    </w:p>
    <w:p w14:paraId="4B45D9E4" w14:textId="77777777" w:rsidR="00C3629B" w:rsidRDefault="00C3629B" w:rsidP="00C567A1">
      <w:pPr>
        <w:jc w:val="both"/>
        <w:rPr>
          <w:rFonts w:ascii="Times New Roman" w:eastAsia="Times New Roman" w:hAnsi="Times New Roman" w:cs="Times New Roman"/>
        </w:rPr>
      </w:pPr>
    </w:p>
    <w:p w14:paraId="07E7F4CC" w14:textId="77777777" w:rsidR="00C3629B" w:rsidRDefault="00C3629B" w:rsidP="00C567A1">
      <w:pPr>
        <w:jc w:val="both"/>
        <w:rPr>
          <w:rFonts w:ascii="Times New Roman" w:eastAsia="Times New Roman" w:hAnsi="Times New Roman" w:cs="Times New Roman"/>
        </w:rPr>
      </w:pPr>
    </w:p>
    <w:p w14:paraId="63B86F8E" w14:textId="77777777" w:rsidR="00C3629B" w:rsidRDefault="00C3629B" w:rsidP="00C567A1">
      <w:pPr>
        <w:jc w:val="both"/>
        <w:rPr>
          <w:rFonts w:ascii="Times New Roman" w:eastAsia="Times New Roman" w:hAnsi="Times New Roman" w:cs="Times New Roman"/>
        </w:rPr>
      </w:pPr>
    </w:p>
    <w:p w14:paraId="4F815BE1" w14:textId="77777777" w:rsidR="00C3629B" w:rsidRDefault="00C3629B" w:rsidP="00C567A1">
      <w:pPr>
        <w:jc w:val="both"/>
        <w:rPr>
          <w:rFonts w:ascii="Times New Roman" w:eastAsia="Times New Roman" w:hAnsi="Times New Roman" w:cs="Times New Roman"/>
        </w:rPr>
      </w:pPr>
    </w:p>
    <w:p w14:paraId="3780F1DC" w14:textId="77777777" w:rsidR="00C3629B" w:rsidRDefault="00C3629B" w:rsidP="00C567A1">
      <w:pPr>
        <w:jc w:val="both"/>
        <w:rPr>
          <w:rFonts w:ascii="Times New Roman" w:eastAsia="Times New Roman" w:hAnsi="Times New Roman" w:cs="Times New Roman"/>
        </w:rPr>
      </w:pPr>
    </w:p>
    <w:p w14:paraId="5B52E3C8" w14:textId="77777777" w:rsidR="00C3629B" w:rsidRDefault="00C3629B" w:rsidP="00C567A1">
      <w:pPr>
        <w:jc w:val="both"/>
        <w:rPr>
          <w:rFonts w:ascii="Times New Roman" w:eastAsia="Times New Roman" w:hAnsi="Times New Roman" w:cs="Times New Roman"/>
        </w:rPr>
      </w:pPr>
    </w:p>
    <w:p w14:paraId="177CBF33" w14:textId="77777777" w:rsidR="00C3629B" w:rsidRDefault="00C3629B" w:rsidP="00C567A1">
      <w:pPr>
        <w:jc w:val="both"/>
        <w:rPr>
          <w:rFonts w:ascii="Times New Roman" w:eastAsia="Times New Roman" w:hAnsi="Times New Roman" w:cs="Times New Roman"/>
        </w:rPr>
      </w:pPr>
    </w:p>
    <w:p w14:paraId="4300AC4A" w14:textId="77777777" w:rsidR="0013444E" w:rsidRDefault="0013444E" w:rsidP="00C567A1">
      <w:pPr>
        <w:jc w:val="both"/>
        <w:rPr>
          <w:rFonts w:ascii="Times New Roman" w:eastAsia="Times New Roman" w:hAnsi="Times New Roman" w:cs="Times New Roman"/>
        </w:rPr>
      </w:pPr>
    </w:p>
    <w:p w14:paraId="6D1C4120" w14:textId="70B0A040" w:rsidR="009D252A" w:rsidRPr="00C567A1" w:rsidRDefault="00000000" w:rsidP="00C567A1">
      <w:pPr>
        <w:jc w:val="both"/>
        <w:rPr>
          <w:rFonts w:ascii="Times New Roman" w:eastAsia="Times New Roman" w:hAnsi="Times New Roman" w:cs="Times New Roman"/>
        </w:rPr>
      </w:pPr>
      <w:r>
        <w:rPr>
          <w:rFonts w:ascii="Times New Roman" w:eastAsia="Times New Roman" w:hAnsi="Times New Roman" w:cs="Times New Roman"/>
          <w:b/>
          <w:color w:val="000000"/>
        </w:rPr>
        <w:lastRenderedPageBreak/>
        <w:t>Introduction</w:t>
      </w:r>
    </w:p>
    <w:p w14:paraId="6FFB4D53" w14:textId="77777777" w:rsidR="009D252A" w:rsidRDefault="009D252A">
      <w:pPr>
        <w:keepNext/>
        <w:keepLines/>
        <w:pBdr>
          <w:top w:val="nil"/>
          <w:left w:val="nil"/>
          <w:bottom w:val="nil"/>
          <w:right w:val="nil"/>
          <w:between w:val="nil"/>
        </w:pBdr>
        <w:jc w:val="both"/>
        <w:rPr>
          <w:rFonts w:ascii="Times New Roman" w:eastAsia="Times New Roman" w:hAnsi="Times New Roman" w:cs="Times New Roman"/>
          <w:b/>
        </w:rPr>
      </w:pPr>
      <w:bookmarkStart w:id="2" w:name="_heading=h.l6uheowdo5z9" w:colFirst="0" w:colLast="0"/>
      <w:bookmarkEnd w:id="2"/>
    </w:p>
    <w:p w14:paraId="16D26E27" w14:textId="1ACB9FA6" w:rsidR="009D252A" w:rsidRPr="00BE4404" w:rsidRDefault="00000000">
      <w:pPr>
        <w:jc w:val="both"/>
        <w:rPr>
          <w:rFonts w:ascii="Times New Roman" w:eastAsia="Times New Roman" w:hAnsi="Times New Roman" w:cs="Times New Roman"/>
        </w:rPr>
      </w:pPr>
      <w:r>
        <w:rPr>
          <w:rFonts w:ascii="Times New Roman" w:eastAsia="Times New Roman" w:hAnsi="Times New Roman" w:cs="Times New Roman"/>
        </w:rPr>
        <w:t>Clarifying the evolutionary and ecological processes underlying present-day patterns of biodiversity remains a central goal for natural historians and evolutionary biologists</w:t>
      </w:r>
      <w:r w:rsidR="00C86CDF">
        <w:rPr>
          <w:rFonts w:ascii="Times New Roman" w:eastAsia="Times New Roman" w:hAnsi="Times New Roman" w:cs="Times New Roman"/>
        </w:rPr>
        <w:fldChar w:fldCharType="begin"/>
      </w:r>
      <w:r w:rsidR="00746237">
        <w:rPr>
          <w:rFonts w:ascii="Times New Roman" w:eastAsia="Times New Roman" w:hAnsi="Times New Roman" w:cs="Times New Roman"/>
        </w:rPr>
        <w:instrText xml:space="preserve"> ADDIN ZOTERO_ITEM CSL_CITATION {"citationID":"a1bn4qj9hg6","properties":{"formattedCitation":"\\super 1\\uc0\\u8211{}11\\nosupersub{}","plainCitation":"1–11","noteIndex":0},"citationItems":[{"id":8763,"uris":["http://zotero.org/users/8203557/items/6IDF22EI"],"itemData":{"id":8763,"type":"article-journal","container-title":"Annual Report of the Board of Regents of the Smithsonian Institution for the Year 1858","page":"237-245","title":"On the Causes which Limit Vegetable Species Towards the North, in Europe and Similar Regions","author":[{"family":"Candolle","given":"Alphonse L.P.P.","non-dropping-particle":"de"}],"issued":{"date-parts":[["1859"]]},"citation-key":"decandolle1859CausesWhichLimit"}},{"id":8847,"uris":["http://zotero.org/users/8203557/items/JLZCY9R7"],"itemData":{"id":8847,"type":"article-journal","container-title":"Annals of the New York Academy of Sciences","page":"171–318","source":"Google Scholar","title":"Climate and evolution","volume":"24","author":[{"family":"Matthew","given":"William Diller"}],"issued":{"date-parts":[["1915"]]},"citation-key":"matthew1915ClimateEvolution"}},{"id":8778,"uris":["http://zotero.org/users/8203557/items/A5NY6EXZ"],"itemData":{"id":8778,"type":"article-journal","container-title":"Science","issue":"1307","language":"en","note":"DOI: 10.1126/science.51.1307.66","page":"67-68","title":"The Ecological Society and Its Opportunity","volume":"51","author":[{"family":"Moore","given":"Barrington"}],"issued":{"date-parts":[["1920"]]},"citation-key":"moore1920EcologicalSocietyIts"}},{"id":8760,"uris":["http://zotero.org/users/8203557/items/QK8HCXIS"],"itemData":{"id":8760,"type":"article-journal","container-title":"Geographical Review","DOI":"10.2307/207890","ISSN":"0016-7428","issue":"4","note":"publisher: [American Geographical Society, Wiley]","page":"241-248","source":"JSTOR","title":"The Environmental Factors in the Distribution of Animals","volume":"10","author":[{"family":"Ruthven","given":"Alexander G."}],"issued":{"date-parts":[["1920"]]},"citation-key":"ruthven1920EnvironmentalFactorsDistribution"}},{"id":8754,"uris":["http://zotero.org/users/8203557/items/VI5QEFN5"],"itemData":{"id":8754,"type":"article-journal","container-title":"Ecology","DOI":"10.2307/1931171","ISSN":"0012-9658","issue":"4","note":"publisher: Ecological Society of America","page":"445-468","source":"JSTOR","title":"Distribution of Animals in a Tropical Rain-Forest with Relation to Environmental Factors","volume":"7","author":[{"family":"Allee","given":"W. C."}],"issued":{"date-parts":[["1926"]]},"citation-key":"allee1926DistributionAnimalsTropical"}},{"id":8753,"uris":["http://zotero.org/users/8203557/items/MRVIIGDW"],"itemData":{"id":8753,"type":"article-journal","container-title":"American Scientist","issue":"2","page":"209-221","title":"Evolution in the tropics","volume":"38","author":[{"family":"Dobzhansky","given":"Theodosius"}],"issued":{"date-parts":[["1950"]]},"citation-key":"dobzhansky1950EvolutionTropics"}},{"id":1933,"uris":["http://zotero.org/users/8203557/items/2J63VUDV"],"itemData":{"id":1933,"type":"article-journal","container-title":"Evolution","page":"64–81","title":"Latitudinal variations in organic diversity","volume":"14","author":[{"family":"Fischer","given":"Alfred G."}],"issued":{"date-parts":[["1960"]]},"citation-key":"fischer1960LatitudinalVariationsOrganic"}},{"id":2502,"uris":["http://zotero.org/users/8203557/items/ZVH27M6H"],"itemData":{"id":2502,"type":"article-journal","abstract":"1. Species diversity is most simply measured by counting species. More complicated measures, which take into account the relative abundance of the species, have been derived from information theory or from parameters of statistical distributions fitted to the census data. The information theory formulae can also be used to measure habitat diversity and differences between communities or habitats. In this way, changes in the pattern of species diversity can be compared with changes in the environment. 2. Small or remote islands and islands with uniform topography have fewer species than large or complex islands or islands nearer the source of colonization. For birds and some orders of insects it appears that the rate of colonization of new species is virtually balanced by the rate of extinction, so that the number of species has reached equilibrium. For other organisms, such as mammals, and for all organisms on the most remote islands, this equilibrium has probably not been reached and further increases in the fauna may be expected. The comparison of impoverished island faunas with the mainland faunas whence they were derived shows the effect of relaxed competition. 3. Local variations in the species diversity of small uniform habitats can usually be predicted in terms of the structure and productivity of the habitat. Habitats of similar structure on islands and mainland often have similar species diversities; the impoverishment of the island is reflected in the fact that different habitats on the island have nearly the same species, while different habitats on the mainland have more different species. This is interpreted as evidence that uniform habitats are nearly saturated with species and that new species usually colonize by occupying different habitats from present species. 4. The theory of competition and the facts of character displacement indicate that there is a limiting similarity to species which co-exist within a habitat. Species more similar than this limiting value must occupy different habitats. According to the theory, this limiting value should be less where productivity is high, where family size is low and where the seasons are relatively uniform. It should also be less for pursuing hunters than for species which search for stationary prey. 5. Total species diversities, from areas composed of many types of habitat, are usually, but not always, much greater in the tropics than in temperate regions. This is accomplished by a finer subdivision of habitats (habitat selection) more than by a marked increase in diversity within habitats. This total diversity may still be increasing and may have not reached saturation.","container-title":"Biological Reviews","DOI":"10.1111/j.1469-185x.1965.tb00815.x","ISSN":"1464-7931","issue":"4","page":"510-533","title":"Patterns of Species Diversity","volume":"40","author":[{"family":"MacArthur","given":"Robert H."}],"issued":{"date-parts":[["1965"]]},"citation-key":"macarthur1965PatternsSpeciesDiversity"}},{"id":8787,"uris":["http://zotero.org/users/8203557/items/K6ASQADU"],"itemData":{"id":8787,"type":"article-journal","abstract":"The explanation that have been offered for patterns of taxonomic diversity are related to the historic interplay of stochastic and deterministic philosophical concepts. New sets of taxonomic data are examined. Taxonomic diversity is related to ecological diversity, and to diversity in nonorganic and social realms as well.","container-title":"The Quarterly Review of Biology","ISSN":"0033-5770","issue":"4","note":"publisher: University of Chicago Press","page":"311-332","source":"JSTOR","title":"Patterns of Faunal Evolution","volume":"49","author":[{"family":"Anderson","given":"Sydney"}],"issued":{"date-parts":[["1974"]]},"citation-key":"anderson1974PatternsFaunalEvolution"}},{"id":2435,"uris":["http://zotero.org/users/8203557/items/JI66AYJI"],"itemData":{"id":2435,"type":"article-journal","abstract":"Why do some groups of organisms, like beetles, have so many species, and others, like the tuataras, so few? This classic question in evolutionary biology has a deep history and has been studied using both fossils and phylogenetic trees. Phylogeny-based studies have focused on tree balance, which compares the number of species across clades of the same age in the tree. These studies have suggested that rates of speciation and extinction vary tremendously across the tree of life. In this issue, Rabosky et al. report the most ambitious study to date on the differences in species diversity across clades in the tree of life. The authors bring together a tremendously large dataset of multicellular eukaryotes, including all living species of plants, animals, and fungi; they divide these organisms into 1,397 clades, accounting for more than 1.2 million species in total. Rabosky et al. find tremendous variation in diversity across the tree of life. There are old clades with few species, young clades with many species, and everything in between. They also note a peculiar aspect of their data: it is difficult or impossible to predict how many species will be found in a particular clade knowing how long a clade has been diversifying from a common ancestor. This pattern suggests complex dynamics of speciation and extinction in the history of eukaryotes. Rabosky et al.'s paper represents the latest development in our efforts to understand the Earth's biodiversity at the broadest scales. © 2012 Luke J. Harmon.","container-title":"PLoS Biology","DOI":"10.1371/journal.pbio.1001382","ISSN":"15449173","issue":"8","note":"PMID: 22952431","page":"8-11","title":"An Inordinate Fondness for Eukaryotic Diversity","volume":"10","author":[{"family":"Harmon","given":"Luke J."}],"issued":{"date-parts":[["2012"]]},"citation-key":"harmon2012InordinateFondnessEukaryotic"}},{"id":9034,"uris":["http://zotero.org/users/8203557/items/S4LP7C4L"],"itemData":{"id":9034,"type":"article-journal","abstract":"The latitudinal diversity gradient (LDG) describes the pattern of increasing numbers of species from the poles to the equator. Although recognized for over 200 years, the mechanisms responsible for the largest-scale and longest-known pattern in macroecology are still actively debated. I argue here that any explanation for the LDG must invoke differential rates of speciation, extinction, extirpation, or dispersal. These processes themselves may be governed by numerous abiotic or biotic factors. Hypotheses that claim not to invoke differential rates, such as ‘age and area’ or ‘time for diversification’, eschew focus from rate variation that is assumed by these explanations. There is still significant uncertainty in how rates of speciation, extinction, extirpation, and dispersal have varied regionally over Earth history. However, to better understand the development of LDGs, we need to better constrain this variation. Only then will the drivers of such rate variation – be they abiotic or biotic in nature – become clearer.","container-title":"Proceedings of the National Academy of Sciences","DOI":"10.1073/pnas.2306220120","issue":"33","note":"publisher: Proceedings of the National Academy of Sciences","page":"e2306220120","source":"pnas.org (Atypon)","title":"Explanations for latitudinal diversity gradients must invoke rate variation","volume":"120","author":[{"family":"Saupe","given":"Erin E."}],"issued":{"date-parts":[["2023",8,15]]},"citation-key":"saupe2023ExplanationsLatitudinalDiversity"}}],"schema":"https://github.com/citation-style-language/schema/raw/master/csl-citation.json"} </w:instrText>
      </w:r>
      <w:r w:rsidR="00C86CDF">
        <w:rPr>
          <w:rFonts w:ascii="Times New Roman" w:eastAsia="Times New Roman" w:hAnsi="Times New Roman" w:cs="Times New Roman"/>
        </w:rPr>
        <w:fldChar w:fldCharType="separate"/>
      </w:r>
      <w:r w:rsidR="00746237" w:rsidRPr="00EB55D9">
        <w:rPr>
          <w:rFonts w:ascii="Times New Roman" w:hAnsi="Times New Roman" w:cs="Times New Roman"/>
          <w:vertAlign w:val="superscript"/>
        </w:rPr>
        <w:t>1–11</w:t>
      </w:r>
      <w:r w:rsidR="00C86CDF">
        <w:rPr>
          <w:rFonts w:ascii="Times New Roman" w:eastAsia="Times New Roman" w:hAnsi="Times New Roman" w:cs="Times New Roman"/>
        </w:rPr>
        <w:fldChar w:fldCharType="end"/>
      </w:r>
      <w:r>
        <w:rPr>
          <w:rFonts w:ascii="Times New Roman" w:eastAsia="Times New Roman" w:hAnsi="Times New Roman" w:cs="Times New Roman"/>
        </w:rPr>
        <w:t>. In particular, the study of global geographic patterns of species diversity (primarily, species richness) has occupied a prominent role in macroecological discussion since the infancy of evolutionary biology as a discipline</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{"citationID":"ad26ptts5e","properties":{"formattedCitation":"\\super 12\\uc0\\u8211{}14\\nosupersub{}","plainCitation":"12–14","noteIndex":0},"citationItems":[{"id":2487,"uris":["http://zotero.org/users/8203557/items/CHWGFRZQ"],"itemData":{"id":2487,"type":"book","event-place":"Paris, France","publisher":"Schoell","publisher-place":"Paris, France","title":"Essai sur la géographie des plantes","author":[{"family":"Humboldt","given":"Alexander","dropping-particle":"von"},{"family":"Bonpland","given":"Aimé"}],"issued":{"date-parts":[["1807"]]},"citation-key":"humboldt1807EssaiGeographiePlantes"}},{"id":2485,"uris":["http://zotero.org/users/8203557/items/DG25N88D"],"itemData":{"id":2485,"type":"book","event-place":"London, UK","publisher":"John Murray","publisher-place":"London, UK","title":"On the Origin of Species by Means of Natural Selection, or the Preservation of Favoured Races in the Struggle for Life","author":[{"family":"Darwin","given":"Charles"}],"issued":{"date-parts":[["1859"]]},"citation-key":"darwin1859OriginSpeciesMeans"}},{"id":2450,"uris":["http://zotero.org/users/8203557/items/8D5Q2JNS"],"itemData":{"id":2450,"type":"book","event-place":"New York, USA","publisher":"Harper and Brothers","publisher-place":"New York, USA","title":"The geographical distribution of animals","author":[{"family":"Wallace","given":"Alfred Russel"}],"issued":{"date-parts":[["1876"]]},"citation-key":"wallace1876GeographicalDistributionAnimals"}}],"schema":"https://github.com/citation-style-language/schema/raw/master/csl-citation.json"}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12–14</w:t>
      </w:r>
      <w:r w:rsidR="00EB55D9">
        <w:rPr>
          <w:rFonts w:ascii="Times New Roman" w:eastAsia="Times New Roman" w:hAnsi="Times New Roman" w:cs="Times New Roman"/>
        </w:rPr>
        <w:fldChar w:fldCharType="end"/>
      </w:r>
      <w:r>
        <w:rPr>
          <w:rFonts w:ascii="Times New Roman" w:eastAsia="Times New Roman" w:hAnsi="Times New Roman" w:cs="Times New Roman"/>
        </w:rPr>
        <w:t xml:space="preserve"> to modern evolutionary theory (e.g.,</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{"citationID":"a2141hh4k7c","properties":{"formattedCitation":"\\super 15\\nosupersub{}","plainCitation":"15","noteIndex":0},"citationItems":[{"id":9536,"uris":["http://zotero.org/users/8203557/items/JM5LJRGW"],"itemData":{"id":9536,"type":"chapter","collection-title":"Interdisciplinary Evolution Research","container-title":"Macroevolution: Explanation, Interpretation and Evidence","event-place":"Switzerland","ISBN":"978-3-319-15044-4","language":"en","note":"DOI: 10.1007/978-3-319-15045-1","publisher":"Springer International Publishing","publisher-place":"Switzerland","source":"DOI.org (Crossref)","title":"Can Modern Evolutionary Theory Explain Macroevolution?","URL":"https://link.springer.com/10.1007/978-3-319-15045-1","volume":"2","editor":[{"family":"Serrelli","given":"Emanuele"},{"family":"Gontier","given":"Nathalie"}],"author":[{"family":"Futuyma","given":"Douglas J."}],"accessed":{"date-parts":[["2023",9,5]]},"issued":{"date-parts":[["2015"]]},"citation-key":"futuyma2015CanModernEvolutionary"}}],"schema":"https://github.com/citation-style-language/schema/raw/master/csl-citation.json"} </w:instrText>
      </w:r>
      <w:r w:rsidR="00EB55D9">
        <w:rPr>
          <w:rFonts w:ascii="Times New Roman" w:eastAsia="Times New Roman" w:hAnsi="Times New Roman" w:cs="Times New Roman"/>
        </w:rPr>
        <w:fldChar w:fldCharType="separate"/>
      </w:r>
      <w:r w:rsidR="00EB55D9" w:rsidRPr="00EB55D9">
        <w:rPr>
          <w:rFonts w:ascii="Times New Roman" w:hAnsi="Times New Roman" w:cs="Times New Roman"/>
          <w:vertAlign w:val="superscript"/>
        </w:rPr>
        <w:t>15</w:t>
      </w:r>
      <w:r w:rsidR="00EB55D9">
        <w:rPr>
          <w:rFonts w:ascii="Times New Roman" w:eastAsia="Times New Roman" w:hAnsi="Times New Roman" w:cs="Times New Roman"/>
        </w:rPr>
        <w:fldChar w:fldCharType="end"/>
      </w:r>
      <w:r>
        <w:rPr>
          <w:rFonts w:ascii="Times New Roman" w:eastAsia="Times New Roman" w:hAnsi="Times New Roman" w:cs="Times New Roman"/>
        </w:rPr>
        <w:t>). The biodiversity levels in a given geographic area are ultimately determined by three fundamental processes: lineage origination (generally represented by speciation in macroevolutionary studies of extant taxa), extinction, and dispersal</w:t>
      </w:r>
      <w:r w:rsidR="00EB55D9">
        <w:rPr>
          <w:rFonts w:ascii="Times New Roman" w:eastAsia="Times New Roman" w:hAnsi="Times New Roman" w:cs="Times New Roman"/>
        </w:rPr>
        <w:fldChar w:fldCharType="begin"/>
      </w:r>
      <w:r w:rsidR="00EB55D9">
        <w:rPr>
          <w:rFonts w:ascii="Times New Roman" w:eastAsia="Times New Roman" w:hAnsi="Times New Roman" w:cs="Times New Roman"/>
        </w:rPr>
        <w:instrText xml:space="preserve"> ADDIN ZOTERO_ITEM CSL_CITATION {"citationID":"ajl5nat8o","properties":{"formattedCitation":"\\super 16\\uc0\\u8211{}18\\nosupersub{}","plainCitation":"16–18","noteIndex":0},"citationItems":[{"id":1698,"uris":["http://zotero.org/users/8203557/items/2VH2UWY5"],"itemData":{"id":1698,"type":"article-journal","abstract":"The present study proposes to reconcile the different spatial and temporal scales of regional species production and local constraint on species richness. Although interactions between populations rapidly achieve equilibrium and limit membership in ecological communities locally, these interactions occur over heterogeneous environments within large regions, where the populations of species are stably regulated through competition and habitat selection. Consequently, exclusion of species from a region depends on long-term regional-scale environmental change or evolutionary change among interacting populations, bringing species production and extinction onto the same scale and establishing a link between local and regional processes.","container-title":"Ecology Letters","DOI":"10.1046/j.1461-0248.2003.00554.x","ISSN":"1461023X","issue":"1","page":"1–15","title":"A comprehensive framework for global patterns in biodiversity","volume":"7","author":[{"family":"Ricklefs","given":"Robert E."}],"issued":{"date-parts":[["2004"]]},"citation-key":"ricklefs2004ComprehensiveFrameworkGlobala"}},{"id":1912,"uris":["http://zotero.org/users/8203557/items/H6QURAC3"],"itemData":{"id":1912,"type":"article-journal","abstract":"A latitudinal gradient in biodiversity has existed since before the time of the dinosaurs, yet how and why this gradient arose remains unresolved. Here we review two major hypotheses for the origin of the latitudinal diversity gradient. The time and area hypothesis holds that tropical climates are older and historically larger, allowing more opportunity for diversification. This hypothesis is supported by observations that temperate taxa are often younger than, and nested within, tropical taxa, and that diversity is positively correlated with the age and area of geographical regions. The diversification rate hypothesis holds that tropical regions diversify faster due to higher rates of speciation (caused by increased opportunities for the evolution of reproductive isolation, or faster molecular evolution, or the increased importance of biotic interactions), or due to lower extinction rates. There is phylogenetic evidence for higher rates of diversification in tropical clades, and palaeontological data demonstrate higher rates of origination for tropical taxa, but mixed evidence for latitudinal differences in extinction rates. Studies of latitudinal variation in incipient speciation also suggest faster speciation in the tropics. Distinguishing the roles of history, speciation and extinction in the origin of the latitudinal gradient represents a major challenge to future research. © 2007 Blackwell Publishing Ltd/CNRS.","container-title":"Ecology Letters","DOI":"10.1111/j.1461-0248.2007.01020.x","ISSN":"1461023X","issue":"4","page":"315–331","title":"Evolution and the latitudinal diversity gradient: Speciation, extinction and biogeography","volume":"10","author":[{"family":"Mittelbach","given":"Gary G."},{"family":"Schemske","given":"Douglas W."},{"family":"Cornell","given":"Howard V."},{"family":"Allen","given":"Andrew P."},{"family":"Brown","given":"Jonathan M."},{"family":"Bush","given":"Mark B."},{"family":"Harrison","given":"Susan P."},{"family":"Hurlbert","given":"Allen H."},{"family":"Knowlton","given":"Nancy"},{"family":"Lessios","given":"Harilaos A."},{"family":"McCain","given":"Christy M."},{"family":"McCune","given":"Amy R."},{"family":"McDade","given":"Lucinda A."},{"family":"McPeek","given":"Mark A."},{"family":"Near","given":"Thomas J."},{"family":"Price","given":"Trevor D."},{"family":"Ricklefs","given":"Robert E."},{"family":"Roy","given":"Kaustuv"},{"family":"Sax","given":"Dov F."},{"family":"Schluter","given":"Dolph"},{"family":"Sobel","given":"James M."},{"family":"Turelli","given":"Michael"}],"issued":{"date-parts":[["2007"]]},"citation-key":"mittelbach2007EvolutionLatitudinalDiversitya"}},{"id":1679,"uris":["http://zotero.org/users/8203557/items/RQHINGPK"],"itemData":{"id":1679,"type":"article-journal","abstract":"A major goal of research in ecology and evolution is to explain why species richness varies across habitats, regions, and clades. Recent reviews have argued that species richness patterns among regions and clades may be explained by\"ecological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 2011 by The University of Chicago Press. All rights reserved.","container-title":"Quarterly Review of Biology","DOI":"10.1086/659883","ISSN":"00335770","issue":"2","page":"75–96","title":"The causes of species richness patterns across space, time, and clades and the role of \"ecological limits\"","volume":"86","author":[{"family":"Wiens","given":"John J."}],"issued":{"date-parts":[["2011"]]},"citation-key":"wiens2011CausesSpeciesRichnessa"}}],"schema":"https://github.com/citation-style-language/schema/raw/master/csl-citation.json"} </w:instrText>
      </w:r>
      <w:r w:rsidR="00EB55D9">
        <w:rPr>
          <w:rFonts w:ascii="Times New Roman" w:eastAsia="Times New Roman" w:hAnsi="Times New Roman" w:cs="Times New Roman"/>
        </w:rPr>
        <w:fldChar w:fldCharType="separate"/>
      </w:r>
      <w:r w:rsidR="00EB55D9" w:rsidRPr="001F3349">
        <w:rPr>
          <w:rFonts w:ascii="Times New Roman" w:hAnsi="Times New Roman" w:cs="Times New Roman"/>
          <w:vertAlign w:val="superscript"/>
        </w:rPr>
        <w:t>16–18</w:t>
      </w:r>
      <w:r w:rsidR="00EB55D9">
        <w:rPr>
          <w:rFonts w:ascii="Times New Roman" w:eastAsia="Times New Roman" w:hAnsi="Times New Roman" w:cs="Times New Roman"/>
        </w:rPr>
        <w:fldChar w:fldCharType="end"/>
      </w:r>
      <w:r>
        <w:rPr>
          <w:rFonts w:ascii="Times New Roman" w:eastAsia="Times New Roman" w:hAnsi="Times New Roman" w:cs="Times New Roman"/>
        </w:rPr>
        <w:t>. These three basic generative processes result in the unequal accumulation of species richness across geographic and phylogenetic contexts. Variations in these three processes may be influenced by differential biotic and abiotic factors operating at regional and local scales</w:t>
      </w:r>
      <w:r w:rsidR="00EF7D0C">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{"citationID":"a1n2fq4aj1s","properties":{"formattedCitation":"\\super 19\\uc0\\u8211{}21\\nosupersub{}","plainCitation":"19–21","noteIndex":0},"citationItems":[{"id":1697,"uris":["http://zotero.org/users/8203557/items/A7IJARPC"],"itemData":{"id":1697,"type":"article-journal","container-title":"Science","page":"167–171","title":"Community Diversity: relative roles of local and regional processes","volume":"235","author":[{"family":"Ricklefs","given":"Robert E."}],"issued":{"date-parts":[["1987"]]},"citation-key":"ricklefs1987CommunityDiversityRelativea"}},{"id":1114,"uris":["http://zotero.org/users/8203557/items/5AASZ2QY"],"itemData":{"id":1114,"type":"article-journal","abstract":"Global patterns in species richness have resisted explanation since they first caught the attention of ecologists in the 1960s. The failure of ecology to fully integrate the diversity issue into its core of accepted wisdom derives from an inappropriate concept of community and the rejection of history and region as formative contexts for ecological systems. Traditionally, ecologists have held that the pervasive relationship between species richness and conditions of the physical environment reflects the influence of environment on the ability of populations to coexist locally. However, many ecologists now recognize that this relationship can also develop historically from the evolutionary diversification of lineages within and between ecological zones. To assess the relative roles of local ecological constraint vs. regional and historical unfolding of diversity-environment relationships, we must abandon localized concepts of the community and adopt historical (particularly phylogenetic) and geographic methods to evaluate the evolution of diversity within large regions and its influence on diversity at local scales. This integrated perspective opens new research directions for ecologists to explore the formation of species, adaptive diversification, and the adjustment of ecological distributions of species on regional scales. © 2006 by the Ecological Society of America.","container-title":"Ecology","DOI":"10.1890/0012-9658(2006)87[3:edatoo]2.0.co;2","ISSN":"00129658","issue":"7 SUPPL.","note":"PMID: 16922298","page":"3–13","title":"Evolutionary diversification and the origin of the diversity-environment relationship","volume":"87","author":[{"family":"Ricklefs","given":"Robert E."}],"issued":{"date-parts":[["2006"]]},"citation-key":"ricklefs2006EvolutionaryDiversificationOrigina"}},{"id":8179,"uris":["http://zotero.org/users/8203557/items/MA7C8MHP"],"itemData":{"id":8179,"type":"article-journal","abstract":"Diversification rate is one of the most important metrics in macroecological and macroevolutionary studies. Here I demonstrate that diversification analyses can be misleading when researchers assume that diversity increases unbounded through time, as is typical in molecular phylogenetic studies. If clade diversity is regulated by ecological factors, then species richness may be independent of clade age and it may not be possible to infer the rate at which diversity arose. This has substantial consequences for the interpretation of many studies that have contrasted rates of diversification among clades and regions. Often, it is possible to estimate the total diversification experienced by a clade but not diversification rate itself. I show that the evidence for ecological limits on diversity in higher taxa is widespread. Finally, I explore the implications of ecological limits for a variety of ecological and evolutionary questions that involve inferences about speciation and extinction rates from phylogenetic data.","container-title":"Ecology Letters","DOI":"10.1111/j.1461-0248.2009.01333.x","ISSN":"1461-0248","issue":"8","language":"en","license":"© 2009 Blackwell Publishing Ltd/CNRS","note":"_eprint: https://onlinelibrary.wiley.com/doi/pdf/10.1111/j.1461-0248.2009.01333.x","page":"735-743","source":"Wiley Online Library","title":"Ecological limits and diversification rate: alternative paradigms to explain the variation in species richness among clades and regions","title-short":"Ecological limits and diversification rate","volume":"12","author":[{"family":"Rabosky","given":"Daniel L."}],"issued":{"date-parts":[["2009"]]},"citation-key":"rabosky2009EcologicalLimitsDiversification"}}],"schema":"https://github.com/citation-style-language/schema/raw/master/csl-citation.json"} </w:instrText>
      </w:r>
      <w:r w:rsidR="00EF7D0C">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19–21</w:t>
      </w:r>
      <w:r w:rsidR="00EF7D0C">
        <w:rPr>
          <w:rFonts w:ascii="Times New Roman" w:eastAsia="Times New Roman" w:hAnsi="Times New Roman" w:cs="Times New Roman"/>
        </w:rPr>
        <w:fldChar w:fldCharType="end"/>
      </w:r>
      <w:r>
        <w:rPr>
          <w:rFonts w:ascii="Times New Roman" w:eastAsia="Times New Roman" w:hAnsi="Times New Roman" w:cs="Times New Roman"/>
        </w:rPr>
        <w:t>, such as ecological interactions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{"citationID":"a272a79gc72","properties":{"formattedCitation":"\\super 22\\nosupersub{}","plainCitation":"22","noteIndex":0},"citationItems":[{"id":8068,"uris":["http://zotero.org/users/8203557/items/HYUCDV74"],"itemData":{"id":8068,"type":"article-journal","abstract":"Biotic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interactions.","container-title":"Annual Review of Ecology, Evolution, and Systematics","DOI":"10.1146/annurev.ecolsys.39.110707.173430","issue":"1","note":"_eprint: https://doi.org/10.1146/annurev.ecolsys.39.110707.173430","page":"245-269","source":"Annual Reviews","title":"Is There a Latitudinal Gradient in the Importance of Biotic Interactions?","volume":"40","author":[{"family":"Schemske","given":"Douglas W."},{"family":"Mittelbach","given":"Gary G."},{"family":"Cornell","given":"Howard V."},{"family":"Sobel","given":"James M."},{"family":"Roy","given":"Kaustuv"}],"issued":{"date-parts":[["2009"]]},"citation-key":"schemske2009ThereLatitudinalGradient"}}],"schema":"https://github.com/citation-style-language/schema/raw/master/csl-citation.json"}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22</w:t>
      </w:r>
      <w:r w:rsidR="003C3225">
        <w:rPr>
          <w:rFonts w:ascii="Times New Roman" w:eastAsia="Times New Roman" w:hAnsi="Times New Roman" w:cs="Times New Roman"/>
        </w:rPr>
        <w:fldChar w:fldCharType="end"/>
      </w:r>
      <w:r>
        <w:rPr>
          <w:rFonts w:ascii="Times New Roman" w:eastAsia="Times New Roman" w:hAnsi="Times New Roman" w:cs="Times New Roman"/>
        </w:rPr>
        <w:t>, evolutionary time</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{"citationID":"a26i4lju07k","properties":{"formattedCitation":"\\super 23,24\\nosupersub{}","plainCitation":"23,24","noteIndex":0},"citationItems":[{"id":1683,"uris":["http://zotero.org/users/8203557/items/SB3GYT4S"],"itemData":{"id":1683,"type":"book","publisher":"Macmillan and Company","title":"Tropical nature, and other essays","author":[{"family":"Wallace","given":"Alfred Russel"}],"issued":{"date-parts":[["1878"]]},"citation-key":"wallace1878TropicalNatureOther"}},{"id":1687,"uris":["http://zotero.org/users/8203557/items/W7YVCEKA"],"itemData":{"id":1687,"type":"article-journal","abstract":"Speciation is the process that ultimately generates species richness. However, the time required for speciation to build up diversity in a region is rarely considered as an explanation for patterns of species richness. We explored this \"time-for-speciation effect\" on patterns of species richness in emydid turtles. Emydids show a striking pattern of high species richness in eastern North America (especially the southeast) and low diversity in other regions. At the continental scale, species richness is positively correlated with the amount of time emydids have been present and speciating in each region, with eastern North America being the ancestral region. Within eastern North America, higher regional species richness in the southeast is associated with smaller geographic range sizes and not greater local species richness in southern communities. We suggest that these patterns of geographic range size variation and local and regional species richness in eastern North America are caused by glaciation, allopatric speciation, and the time-for-speciation effect. We propose that allopatric speciation can simultaneously decrease geographic range size and increase regional diversity without increasing local diversity and that geographic range size can determine the relationship between α, β, and γ diversity. The time-for-speciation effect may act through a variety of processes at different spatial scales to determine diverse patterns of species richness.","container-title":"American Naturalist","DOI":"10.1086/345091","ISSN":"00030147","issue":"1","page":"112–128","title":"Explaining species richness from continents to communities: The time-for-speciation effect in emydid turtles","volume":"161","author":[{"family":"Stephens","given":"Patrick R."},{"family":"Wiens","given":"John J."}],"issued":{"date-parts":[["2003"]]},"citation-key":"stephens2003ExplainingSpeciesRichnessa"}}],"schema":"https://github.com/citation-style-language/schema/raw/master/csl-citation.json"}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23,24</w:t>
      </w:r>
      <w:r w:rsidR="003C3225">
        <w:rPr>
          <w:rFonts w:ascii="Times New Roman" w:eastAsia="Times New Roman" w:hAnsi="Times New Roman" w:cs="Times New Roman"/>
        </w:rPr>
        <w:fldChar w:fldCharType="end"/>
      </w:r>
      <w:r>
        <w:rPr>
          <w:rFonts w:ascii="Times New Roman" w:eastAsia="Times New Roman" w:hAnsi="Times New Roman" w:cs="Times New Roman"/>
        </w:rPr>
        <w:t>, the relationship between organismal form and ecology</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{"citationID":"a451pb6h2p","properties":{"formattedCitation":"\\super 25,26\\nosupersub{}","plainCitation":"25,26","noteIndex":0},"citationItems":[{"id":2467,"uris":["http://zotero.org/users/8203557/items/WAAAGJXB"],"itemData":{"id":2467,"type":"article-journal","abstract":"Explanations for taxonomic diversity in a particular clade often implicate evolutionary innovations, possessed by members of the clade, that are thought to have favoured diversification. We review such “key innovation” hypotheses, the ecological mechanisms involved, and potential tests of such hypotheses. Key innovation hypotheses can be supported by evidence of ecological mechanism and by comparative tests. We argue that both are necessary for convincing support. In fact, few key innovation hypotheses are currently backed by either one. We group ecological mechanisms of diversification in three major classes. Diversification may be spurred by innovations that: I) allow invasion of new adaptive zones; II) increase fitness, allowing one clade to replace another; or III) increase the propensity for reproductive or ecological specialization. Key innovations in different classes are likely to produce different evolutionary patterns, and therefore may be supported by different kinds of ecological evidence. © 1995, Taylor &amp; Francis Group, LLC. All rights reserved.","container-title":"Historical Biology","DOI":"10.1080/10292389509380518","ISSN":"10292381","issue":"2","page":"151-173","title":"Key evolutionary innovations and their ecological mechanisms","volume":"10","author":[{"family":"Heard","given":"Stephen B."},{"family":"Hauser","given":"David L."}],"issued":{"date-parts":[["1995"]]},"citation-key":"heard1995KeyEvolutionaryInnovations"}},{"id":17,"uris":["http://zotero.org/users/8203557/items/Z73CYFBI"],"itemData":{"id":17,"type":"article-journal","abstract":"Where is evolution fastest? The biotic interactions hypothesis proposes that greater species richness creates more ecological opportunity, driving faster evolution at low latitudes, whereas the ‘empty niches’ hypothesis proposes that ecological opportunity is greater where diversity is low, spurring faster evolution at high latitudes. We tested these contrasting predictions by analysing rates of beak evolution for a global dataset of 1141 avian sister species. Rates of beak size evolution are similar across latitudes, with some evidence that beak shape evolves faster in the temperate zone, consistent with the empty niches hypothesis. The empty niches hypothesis is further supported by a meta-analysis showing that rates of trait evolution and recent speciation are generally faster in the temperate zone, whereas rates of molecular evolution are slightly faster in the tropics. Our results suggest that drivers of evolutionary diversification are either similar across latitudes or more potent in the temperate zone, thus calling into question multiple hypotheses that invoke faster tropical evolution to explain the latitudinal diversity gradient.","container-title":"Ecology Letters","DOI":"10.1111/ele.13726","ISSN":"1461-0248","issue":"3","language":"en","note":"_eprint: https://onlinelibrary.wiley.com/doi/pdf/10.1111/ele.13726","page":"635-646","source":"Wiley Online Library","title":"The latitudinal gradient in rates of evolution for bird beaks, a species interaction trait","volume":"25","author":[{"family":"Freeman","given":"Benjamin G."},{"family":"Weeks","given":"Thomas"},{"family":"Schluter","given":"Dolph"},{"family":"Tobias","given":"Joseph A."}],"issued":{"date-parts":[["2022"]]},"citation-key":"freeman2022LatitudinalGradientRates"}}],"schema":"https://github.com/citation-style-language/schema/raw/master/csl-citation.json"}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lang w:val="es-ES_tradnl"/>
        </w:rPr>
        <w:t>25,26</w:t>
      </w:r>
      <w:r w:rsidR="003C3225">
        <w:rPr>
          <w:rFonts w:ascii="Times New Roman" w:eastAsia="Times New Roman" w:hAnsi="Times New Roman" w:cs="Times New Roman"/>
        </w:rPr>
        <w:fldChar w:fldCharType="end"/>
      </w:r>
      <w:r>
        <w:rPr>
          <w:rFonts w:ascii="Times New Roman" w:eastAsia="Times New Roman" w:hAnsi="Times New Roman" w:cs="Times New Roman"/>
        </w:rPr>
        <w:t>, environmental conditions</w:t>
      </w:r>
      <w:r w:rsidR="003C3225">
        <w:rPr>
          <w:rFonts w:ascii="Times New Roman" w:eastAsia="Times New Roman" w:hAnsi="Times New Roman" w:cs="Times New Roman"/>
        </w:rPr>
        <w:fldChar w:fldCharType="begin"/>
      </w:r>
      <w:r w:rsidR="003C3225">
        <w:rPr>
          <w:rFonts w:ascii="Times New Roman" w:eastAsia="Times New Roman" w:hAnsi="Times New Roman" w:cs="Times New Roman"/>
        </w:rPr>
        <w:instrText xml:space="preserve"> ADDIN ZOTERO_ITEM CSL_CITATION {"citationID":"a267a5ml8oe","properties":{"formattedCitation":"\\super 27,28\\nosupersub{}","plainCitation":"27,28","noteIndex":0},"citationItems":[{"id":8185,"uris":["http://zotero.org/users/8203557/items/VFZV3YMB"],"itemData":{"id":8185,"type":"article-journal","abstract":"Broad-scale variation in taxonomic richness is strongly correlated with climate. Many mechanisms have been hypothesized to explain these patterns; however, testable predictions that would distinguish among them have rarely been derived. Here, we examine several prominent hypotheses for climate–richness relationships, deriving and testing predictions based on their hypothesized mechanisms. The ‘energy–richness hypothesis’ (also called the ‘more individuals hypothesis’) postulates that more productive areas have more individuals and therefore more species. More productive areas do often have more species, but extant data are not consistent with the expected causal relationship from energy to numbers of individuals to numbers of species. We reject the energy–richness hypothesis in its standard form and consider some proposed modifications. The ‘physiological tolerance hypothesis’ postulates that richness varies according to the tolerances of individual species for different sets of climatic conditions. This hypothesis predicts that more combinations of physiological parameters can survive under warm and wet than cold or dry conditions. Data are qualitatively consistent with this prediction, but are inconsistent with the prediction that species should fill climatically suitable areas. Finally, the ‘speciation rate hypothesis’ postulates that speciation rates should vary with climate, due either to faster evolutionary rates or stronger biotic interactions increasing the opportunity for evolutionary diversification in some regions. The biotic interactions mechanism also has the potential to amplify shallower, underlying gradients in richness. Tests of speciation rate hypotheses are few (to date), and their results are mixed.","container-title":"Ecology Letters","DOI":"10.1111/j.1461-0248.2004.00671.x","ISSN":"1461-0248","issue":"12","language":"en","note":"_eprint: https://onlinelibrary.wiley.com/doi/pdf/10.1111/j.1461-0248.2004.00671.x","page":"1121-1134","source":"Wiley Online Library","title":"Predictions and tests of climate-based hypotheses of broad-scale variation in taxonomic richness","volume":"7","author":[{"family":"Currie","given":"David J."},{"family":"Mittelbach","given":"Gary G."},{"family":"Cornell","given":"Howard V."},{"family":"Field","given":"Richard"},{"family":"Guégan","given":"Jean-Francois"},{"family":"Hawkins","given":"Bradford A."},{"family":"Kaufman","given":"Dawn M."},{"family":"Kerr","given":"Jeremy T."},{"family":"Oberdorff","given":"Thierry"},{"family":"O'Brien","given":"Eileen"},{"family":"Turner","given":"J. R. G."}],"issued":{"date-parts":[["2004"]]},"citation-key":"currie2004PredictionsTestsClimatebased"}},{"id":2431,"uris":["http://zotero.org/users/8203557/items/77BFVD3F"],"itemData":{"id":2431,"type":"article-journal","abstract":"Latitudinal gradients of biodiversity and macroevolutionary dynamics are prominent yet poorly understood. We derive a model that quantifies the role of kinetic energy in generating biodiversity. The model predicts that rates of genetic divergence and speciation are both governed by metabolic rate and therefore show the same exponential temperature dependence (activation energy of ≈0.65 eV; 1 eV = 1.602 × 10-19 J). Predictions are supported by global datasets from plankionic foraminifera for rates of DNA evolution and speciation spanning 30 million years. As predicted by the model, rates of speciation increase toward the tropics even after controlling for the greater ocean coverage at tropical latitudes. Our model and results indicate that individual metabolic rate is a primary determinant of evolutionary rates: ≈1013 J of energy flux per gram of tissue generates one substitution per nucleotide in the nuclear genome, and ≈1023 J of energy flux per population generates a new species of foraminifera. © 2006 by The National Academy of Sciences of the USA.","container-title":"Proceedings of the National Academy of Sciences of the United States of America","DOI":"10.1073/pnas.0603587103","ISSN":"00278424","issue":"24","note":"PMID: 16754845","page":"9130-9135","title":"Kinetic effects of temperature on rates of genetic divergence and speciation","volume":"103","author":[{"family":"Allen","given":"Andrew P."},{"family":"Gillooly","given":"James F."},{"family":"Savage","given":"Van M."},{"family":"Brown","given":"James H."}],"issued":{"date-parts":[["2006"]]},"citation-key":"allen2006KineticEffectsTemperature"}}],"schema":"https://github.com/citation-style-language/schema/raw/master/csl-citation.json"} </w:instrText>
      </w:r>
      <w:r w:rsidR="003C3225">
        <w:rPr>
          <w:rFonts w:ascii="Times New Roman" w:eastAsia="Times New Roman" w:hAnsi="Times New Roman" w:cs="Times New Roman"/>
        </w:rPr>
        <w:fldChar w:fldCharType="separate"/>
      </w:r>
      <w:r w:rsidR="003C3225" w:rsidRPr="003C3225">
        <w:rPr>
          <w:rFonts w:ascii="Times New Roman" w:hAnsi="Times New Roman" w:cs="Times New Roman"/>
          <w:vertAlign w:val="superscript"/>
        </w:rPr>
        <w:t>27,28</w:t>
      </w:r>
      <w:r w:rsidR="003C3225">
        <w:rPr>
          <w:rFonts w:ascii="Times New Roman" w:eastAsia="Times New Roman" w:hAnsi="Times New Roman" w:cs="Times New Roman"/>
        </w:rPr>
        <w:fldChar w:fldCharType="end"/>
      </w:r>
      <w:r>
        <w:rPr>
          <w:rFonts w:ascii="Times New Roman" w:eastAsia="Times New Roman" w:hAnsi="Times New Roman" w:cs="Times New Roman"/>
        </w:rPr>
        <w:t>, climatic trends</w:t>
      </w:r>
      <w:r w:rsidR="005C1C8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{"citationID":"a27bvet7f82","properties":{"formattedCitation":"\\super 29\\nosupersub{}","plainCitation":"29","noteIndex":0},"citationItems":[{"id":8608,"uris":["http://zotero.org/users/8203557/items/8ZA62UH3"],"itemData":{"id":8608,"type":"article-journal","abstract":"Although climate change has been implicated as a major catalyst of diversification, its effects are thought to be inconsistent and much less pervasive than localized climate or the accumulation of species with time. Focused analyses of highly speciose clades are needed in order to disentangle the consequences of climate change, geography, and time. Here, we show that global cooling shapes the biodiversity of terrestrial orchids. Using a phylogeny of 1,475 species of Orchidoideae, the largest terrestrial orchid subfamily, we find that speciation rate is dependent on historic global cooling, not time, tropical distributions, elevation, variation in chromosome number, or other types of historic climate change. Relative to the gradual accumulation of species with time, models specifying speciation driven by historic global cooling are over 700 times more likely. Evidence ratios estimated for 212 other plant and animal groups reveal that terrestrial orchids represent one of the best-supported cases of temperature-spurred speciation yet reported. Employing &gt;2.5 million georeferenced records, we find that global cooling drove contemporaneous diversification in each of the seven major orchid bioregions of the Earth. With current emphasis on understanding and predicting the immediate impacts of global warming, our study provides a clear case study of the long-term impacts of global climate change on biodiversity.","container-title":"Proceedings of the National Academy of Sciences","DOI":"10.1073/pnas.2102408120","issue":"29","note":"publisher: Proceedings of the National Academy of Sciences","page":"e2102408120","source":"pnas.org (Atypon)","title":"Speciation across the Earth driven by global cooling in terrestrial orchids","volume":"120","author":[{"family":"Thompson","given":"Jamie B."},{"family":"Davis","given":"Katie E."},{"family":"Dodd","given":"Harry O."},{"family":"Wills","given":"Matthew A."},{"family":"Priest","given":"Nicholas K."}],"issued":{"date-parts":[["2023",7,18]]},"citation-key":"thompson2023SpeciationEarthDriven"}}],"schema":"https://github.com/citation-style-language/schema/raw/master/csl-citation.json"} </w:instrText>
      </w:r>
      <w:r w:rsidR="005C1C8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29</w:t>
      </w:r>
      <w:r w:rsidR="005C1C89">
        <w:rPr>
          <w:rFonts w:ascii="Times New Roman" w:eastAsia="Times New Roman" w:hAnsi="Times New Roman" w:cs="Times New Roman"/>
        </w:rPr>
        <w:fldChar w:fldCharType="end"/>
      </w:r>
      <w:r>
        <w:rPr>
          <w:rFonts w:ascii="Times New Roman" w:eastAsia="Times New Roman" w:hAnsi="Times New Roman" w:cs="Times New Roman"/>
        </w:rPr>
        <w:t>, or topography and plate tectonics</w:t>
      </w:r>
      <w:r w:rsidR="003C3225">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{"citationID":"a8reg8jhst","properties":{"formattedCitation":"\\super 30\\uc0\\u8211{}32\\nosupersub{}","plainCitation":"30–32","noteIndex":0},"citationItems":[{"id":8121,"uris":["http://zotero.org/users/8203557/items/G7U3SI6I"],"itemData":{"id":8121,"type":"article-journal","abstract":"The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1950,"uris":["http://zotero.org/users/8203557/items/VJAY2A3R"],"itemData":{"id":1950,"type":"article-journal","abstract":"Topographically complex regions on land and in the oceans feature hotspots of biodiversity that reflect geological influences on ecological and evolutionary processes. Over geologic time, topographic diversity gradients wax and wane over millions of years, tracking tectonic or climatic history. Topographic diversity gradients from the present day and the past can result from the generation of species by vicariance or from the accumulation of species from dispersal into a region with strong environmental gradients. Biological and geological approaches must be integrated to test alternative models of diversification along topographic gradients. Reciprocal illumination among phylogenetic, phylogeographic, ecological, paleontological, tectonic, and climatic perspectives is an emerging frontier of biogeographic research.","container-title":"Trends in Ecology and Evolution","DOI":"10.1016/j.tree.2016.12.010","ISSN":"01695347","issue":"3","note":"publisher: Elsevier Ltd","page":"211–226","title":"Biodiversity and Topographic Complexity: Modern and Geohistorical Perspectives","volume":"32","author":[{"family":"Badgley","given":"Catherine"},{"family":"Smiley","given":"Tara M."},{"family":"Terry","given":"Rebecca"},{"family":"Davis","given":"Edward B."},{"family":"DeSantis","given":"Larisa R.G."},{"family":"Fox","given":"David L."},{"family":"Hopkins","given":"Samantha S.B."},{"family":"Jezkova","given":"Tereza"},{"family":"Matocq","given":"Marjorie D."},{"family":"Matzke","given":"Nick"},{"family":"McGuire","given":"Jenny L."},{"family":"Mulch","given":"Andreas"},{"family":"Riddle","given":"Brett R."},{"family":"Roth","given":"V. Louise"},{"family":"Samuels","given":"Joshua X."},{"family":"Strömberg","given":"Caroline A.E."},{"family":"Yanites","given":"Brian J."}],"issued":{"date-parts":[["2017"]]},"citation-key":"badgley2017BiodiversityTopographicComplexity"}},{"id":2765,"uris":["http://zotero.org/users/8203557/items/T7FGQJ4L"],"itemData":{"id":2765,"type":"article-journal","abstract":"The geographic distribution of biodiversity is central to understanding evolutionary biology. Paleogeographic and paleoclimatic histories often help to explain how biogeographic patterns unfold through time. However, such patterns are also influenced by a variety of other factors, such as lineage diversification, that may affect the probability of certain types of biogeographic events. The complex and well-known geologic and climatic history of Afro-Arabia, together with the extensive research on reptile systematics in the region, makes Afro-Arabian squamate communities an ideal system to investigate biogeographic patterns and their drivers. Here, we reconstruct the phylogenetic relationships and the ancestral geographic distributions of several Afro-Arabian reptile clades (totaling 430 species) to estimate the number of dispersal, vicariance and range contraction events. We then compare the observed biogeographic history to a distribution of simulated biogeographic events based on the empirical phylogeny and the best-fit model. This allows us to identify periods in the past where the observed biogeographic history was likely shaped by forces beyond the ones included in the model. We find an increase in vicariance following the Oligocene, most likely caused by the fragmentation of the Afro-Arabian plate. In contrast, we did not find differences between observed and expected dispersal and range contraction levels. This is consistent with diversification enhanced by environmental processes and with the establishment of a dispersal corridor connecting Africa, Arabia and Eurasia since the middle Miocene. Finally, here we show that our novel approach is useful to pinpoint events in the evolutionary history of lineages that might reflect external forces not predicted by the underlying biogeographic model. [Dispersal; diversification; model adequacy; paleogeography; reptiles; simulations; vicariance.]","container-title":"Systematic Biology","DOI":"10.1093/sysbio/syab025","ISSN":"1063-5157","issue":"2","journalAbbreviation":"Systematic Biology","license":"All rights reserved","page":"261-272","source":"Silverchair","title":"Reconstructing Squamate Biogeography in Afro-Arabia Reveals the Influence of a Complex and Dynamic Geologic Past","volume":"71","author":[{"family":"Tejero-Cicuéndez","given":"Héctor"},{"family":"Patton","given":"Austin H"},{"family":"Caetano","given":"Daniel S"},{"family":"Šmíd","given":"Jiří"},{"family":"Harmon","given":"Luke J"},{"family":"Carranza","given":"Salvador"}],"issued":{"date-parts":[["2022",3,1]]},"citation-key":"tejero-cicuendez2022ReconstructingSquamateBiogeography"}}],"schema":"https://github.com/citation-style-language/schema/raw/master/csl-citation.json"} </w:instrText>
      </w:r>
      <w:r w:rsidR="003C3225">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30–32</w:t>
      </w:r>
      <w:r w:rsidR="003C3225">
        <w:rPr>
          <w:rFonts w:ascii="Times New Roman" w:eastAsia="Times New Roman" w:hAnsi="Times New Roman" w:cs="Times New Roman"/>
        </w:rPr>
        <w:fldChar w:fldCharType="end"/>
      </w:r>
      <w:r w:rsidRPr="00BE4404">
        <w:rPr>
          <w:rFonts w:ascii="Times New Roman" w:eastAsia="Times New Roman" w:hAnsi="Times New Roman" w:cs="Times New Roman"/>
        </w:rPr>
        <w:t xml:space="preserve">. </w:t>
      </w:r>
    </w:p>
    <w:p w14:paraId="21D89188" w14:textId="77777777" w:rsidR="009D252A" w:rsidRPr="00BE4404" w:rsidRDefault="009D252A">
      <w:pPr>
        <w:jc w:val="both"/>
        <w:rPr>
          <w:rFonts w:ascii="Times New Roman" w:eastAsia="Times New Roman" w:hAnsi="Times New Roman" w:cs="Times New Roman"/>
        </w:rPr>
      </w:pPr>
    </w:p>
    <w:p w14:paraId="0C53CD33" w14:textId="3256AC19"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recent years, the emergence and development of spatial phylogenetics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{"citationID":"a2m16dg1sa9","properties":{"formattedCitation":"\\super 33,34\\nosupersub{}","plainCitation":"33,34","noteIndex":0},"citationItems":[{"id":6680,"uris":["http://zotero.org/users/8203557/items/DV48RIYH"],"itemData":{"id":6680,"type":"article-journal","abstract":"Broad-scale,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hotspot.","container-title":"iScience","DOI":"10.1016/j.isci.2021.102239","ISSN":"2589-0042","issue":"4","journalAbbreviation":"iScience","language":"en","page":"102239","source":"ScienceDirect","title":"Spatial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Y."},{"family":"Guralnick","given":"Robert"}],"issued":{"date-parts":[["2021",4,23]]},"citation-key":"earl2021SpatialPhylogeneticsButterflies"}},{"id":10720,"uris":["http://zotero.org/users/8203557/items/Y48E879J"],"itemData":{"id":10720,"type":"article-journal","abstract":"The metric called phylogenetic diversity (PD) has been employed over the last 30 years to add an evolutionary dimension to the exploration of biodiversity. However, the application of PD was until recently limited by both technology and methodology. Newly available distributional data from global museum databasing efforts, rapidly increasing coverage of DNA sequence data and improvements to computer hardware and software have enabled a new ‘big data’ approach to the application of PD-based metrics and randomization-based hypothesis tests called ‘spatial phylogenetics’. It can be defined most simply as turning a phylogeny into a GIS layer, which can then be used with other GIS layers to understand drivers of phylodiversity patterns and for conservation prioritization. Alpha and beta phylodiversity can be measured using different ways of representing branch lengths on a given topology (called ‘facets’), each yielding a different, interesting perspective that are best viewed in combination. Challenges posed by available data need to be addressed through careful cleaning and gathering further data in a targeted manner. Spatial phylogenetics is only in its infancy, showing much promise but with many elements awaiting expansion to address further questions.","container-title":"Journal of Biogeography","DOI":"10.1111/jbi.14618","ISSN":"1365-2699","issue":"8","language":"en","license":"© 2023 The Author. Journal of Biogeography published by John Wiley &amp; Sons Ltd.","note":"_eprint: https://onlinelibrary.wiley.com/doi/pdf/10.1111/jbi.14618","page":"1454-1463","source":"Wiley Online Library","title":"Spatial phylogenetics","volume":"50","author":[{"family":"Mishler","given":"Brent D."}],"issued":{"date-parts":[["2023"]]},"citation-key":"mishler2023SpatialPhylogenetics"}}],"schema":"https://github.com/citation-style-language/schema/raw/master/csl-citation.json"}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33,34</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has advanced our understanding of macroecological dynamics by combining phylogenetic relatedness with geographic biodiversity patterns. Specifically, the use of phylogeny-based metrics of biodiversity, such as Faith’s phylogenetic diversity (PD</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{"citationID":"a1fu5no3lt6","properties":{"formattedCitation":"\\super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BE4404">
        <w:rPr>
          <w:rFonts w:ascii="Times New Roman" w:eastAsia="Times New Roman" w:hAnsi="Times New Roman" w:cs="Times New Roman"/>
        </w:rPr>
        <w:fldChar w:fldCharType="end"/>
      </w:r>
      <w:r>
        <w:rPr>
          <w:rFonts w:ascii="Times New Roman" w:eastAsia="Times New Roman" w:hAnsi="Times New Roman" w:cs="Times New Roman"/>
        </w:rPr>
        <w:t>), enables investigations into the geographic distribution of species relatedness by considering the length of the phylogenetic branches connecting all the species present in a region.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on diversity dynamics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{"citationID":"a1gemmsspbf","properties":{"formattedCitation":"\\super 36,37\\nosupersub{}","plainCitation":"36,37","noteIndex":0},"citationItems":[{"id":7998,"uris":["http://zotero.org/users/8203557/items/XDYX5WMT"],"itemData":{"id":7998,"type":"article-journal","abstract":"Phylogenetic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B."}],"issued":{"date-parts":[["2011",8,27]]},"citation-key":"davies2011PhylogeneticDiversityWindow"}},{"id":8245,"uris":["http://zotero.org/users/8203557/items/987WABUA"],"itemData":{"id":8245,"type":"article-journal","abstract":"The use of phylogenies in ecology is increasingly common and has broadened our understanding of biological diversity. Ecological sub-disciplines, particularly conservation, community ecology and macroecology, all recognize the value of evolutionary relationships but the resulting development of phylogenetic approaches has led to a proliferation of phylogenetic diversity metrics. The use of many metrics across the sub-disciplines hampers potential meta-analyses, syntheses, and generalizations of existing results. Further, there is no guide for selecting the appropriate metric for a given question, and different metrics are frequently used to address similar questions. To improve the choice, application, and interpretation of phylo-diversity metrics, we organize existing metrics by expanding on a unifying framework for phylogenetic information. Generally, questions about phylogenetic relationships within or between assemblages tend to ask three types of question: how much; how different; or how regular? We show that these questions reflect three dimensions of a phylogenetic tree: richness, divergence, and regularity. We classify 70 existing phylo-diversity metrics based on their mathematical form within these three dimensions and identify ‘anchor’ representatives: for α-diversity metrics these are PD (Faith's phylogenetic diversity), MPD (mean pairwise distance), and VPD (variation of pairwise distances). By analysing mathematical formulae and using simulations, we use this framework to identify metrics that mix dimensions, and we provide a guide to choosing and using the most appropriate metrics. We show that metric choice requires connecting the research question with the correct dimension of the framework and that there are logical approaches to selecting and interpreting metrics. The guide outlined herein will help researchers navigate the current jungle of indices.","container-title":"Biological Reviews","DOI":"10.1111/brv.12252","ISSN":"1469-185X","issue":"2","language":"en","license":"© 2016 The Authors. Biological Reviews published by John Wiley © Sons Ltd on behalf of Cambridge Philosophical Society.","note":"_eprint: https://onlinelibrary.wiley.com/doi/pdf/10.1111/brv.12252","page":"698-715","source":"Wiley Online Library","title":"A guide to phylogenetic metrics for conservation, community ecology and macroecology","volume":"92","author":[{"family":"Tucker","given":"Caroline M."},{"family":"Cadotte","given":"Marc W."},{"family":"Carvalho","given":"Silvia B."},{"family":"Davies","given":"T. Jonathan"},{"family":"Ferrier","given":"Simon"},{"family":"Fritz","given":"Susanne A."},{"family":"Grenyer","given":"Rich"},{"family":"Helmus","given":"Matthew R."},{"family":"Jin","given":"Lanna S."},{"family":"Mooers","given":"Arne O."},{"family":"Pavoine","given":"Sandrine"},{"family":"Purschke","given":"Oliver"},{"family":"Redding","given":"David W."},{"family":"Rosauer","given":"Dan F."},{"family":"Winter","given":"Marten"},{"family":"Mazel","given":"Florent"}],"issued":{"date-parts":[["2017"]]},"citation-key":"tucker2017GuidePhylogeneticMetrics"}}],"schema":"https://github.com/citation-style-language/schema/raw/master/csl-citation.json"} </w:instrText>
      </w:r>
      <w:r w:rsidR="00BE440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36,37</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in addition to providing an essential source of information for conservation purposes</w:t>
      </w:r>
      <w:r w:rsidR="00BE440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{"citationID":"a26rp97cdr5","properties":{"formattedCitation":"\\super 35,38\\nosupersub{}","plainCitation":"35,38","noteIndex":0},"citationItems":[{"id":8043,"uris":["http://zotero.org/users/8203557/items/3RIS5E2W"],"itemData":{"id":8043,"type":"article-journal","container-title":"Biological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P."}],"issued":{"date-parts":[["1992"]]},"citation-key":"faith1992ConservationEvaluationPhylogenetic"}},{"id":2280,"uris":["http://zotero.org/users/8203557/items/UA5K5C5G"],"itemData":{"id":2280,"type":"article-journal","abstract":"Conservation prioritization is dominated by the threat status of candidate species. However, species differ markedly in the shared genetic information they embody, and this information is not taken into account if species are prioritized by threat status alone. We developed a system of prioritization that incorporates both threat status and genetic information and applied it to 9546 species of birds worldwide. We devised a simple measure of a species' genetic value that takes into account the shape of the entire taxonomic tree of birds. This measure approximates the evolutionary history that each species embodies and sums to the phylogenetic diversity of the entire taxonomic tree. We then combined this genetic value with each species' probability of extinction to create a species-specific measure of expected loss of genetic information. The application of our methods to the world's avifauna showed that ranking species by expected loss of genetic information may help preserve bird evolutionary history by upgrading those threatened species with fewer close relatives. We recommend developing a mechanism to incorporate a species' genetic value into the prioritization framework. © 2006 Society for Conservation Biology.","container-title":"Conservation Biology","DOI":"10.1111/j.1523-1739.2006.00555.x","ISSN":"08888892","issue":"6","note":"PMID: 17181802","page":"1670-1678","title":"Incorporating evolutionary measures into conservation prioritization","volume":"20","author":[{"family":"Redding","given":"David W."},{"family":"Mooers","given":"Arne O."}],"issued":{"date-parts":[["2006"]]},"citation-key":"redding2006IncorporatingEvolutionaryMeasures"}}],"schema":"https://github.com/citation-style-language/schema/raw/master/csl-citation.json"} </w:instrText>
      </w:r>
      <w:r w:rsidR="00BE4404">
        <w:rPr>
          <w:rFonts w:ascii="Times New Roman" w:eastAsia="Times New Roman" w:hAnsi="Times New Roman" w:cs="Times New Roman"/>
        </w:rPr>
        <w:fldChar w:fldCharType="separate"/>
      </w:r>
      <w:r w:rsidR="005C1C89" w:rsidRPr="00C068D4">
        <w:rPr>
          <w:rFonts w:ascii="Times New Roman" w:hAnsi="Times New Roman" w:cs="Times New Roman"/>
          <w:vertAlign w:val="superscript"/>
        </w:rPr>
        <w:t>35,38</w:t>
      </w:r>
      <w:r w:rsidR="00BE4404">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5F3D940" w14:textId="77777777" w:rsidR="009D252A" w:rsidRDefault="009D252A">
      <w:pPr>
        <w:jc w:val="both"/>
        <w:rPr>
          <w:rFonts w:ascii="Times New Roman" w:eastAsia="Times New Roman" w:hAnsi="Times New Roman" w:cs="Times New Roman"/>
        </w:rPr>
      </w:pPr>
    </w:p>
    <w:p w14:paraId="76E216CE" w14:textId="6F4C146E"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most cases, species richness and PD are positively correlated: regions showing high and low species richness have high and low levels of PD, respectively (e.g.,</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{"citationID":"a11u7t4fu7o","properties":{"formattedCitation":"\\super 36,39\\nosupersub{}","plainCitation":"36,39","noteIndex":0},"citationItems":[{"id":7998,"uris":["http://zotero.org/users/8203557/items/XDYX5WMT"],"itemData":{"id":7998,"type":"article-journal","abstract":"Phylogenetic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36,39</w:t>
      </w:r>
      <w:r w:rsidR="00C6591D">
        <w:rPr>
          <w:rFonts w:ascii="Times New Roman" w:eastAsia="Times New Roman" w:hAnsi="Times New Roman" w:cs="Times New Roman"/>
        </w:rPr>
        <w:fldChar w:fldCharType="end"/>
      </w:r>
      <w:r>
        <w:rPr>
          <w:rFonts w:ascii="Times New Roman" w:eastAsia="Times New Roman" w:hAnsi="Times New Roman" w:cs="Times New Roman"/>
        </w:rPr>
        <w:t>). A positive linear relationship between richness and PD is expected under a null scenario of balanced phylogeny and species distributions: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This makes species richness a generally good proxy of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{"citationID":"a1q55ejqa2g","properties":{"formattedCitation":"\\super 40\\nosupersub{}","plainCitation":"40","noteIndex":0},"citationItems":[{"id":10461,"uris":["http://zotero.org/users/8203557/items/287LRFDN"],"itemData":{"id":10461,"type":"chapter","container-title":"Phylogeny and Conservation","publisher":"Cambridge University Press","title":"Integrating phylogenetic diversity in the selection of priority areas for conservation: does it make a difference?","author":[{"family":"Rodrigues","given":"Ana S.L."},{"family":"Brooks","given":"Thomas M."},{"family":"Gaston","given":"Kevin J."}],"editor":[{"family":"Purvis","given":"Andrew"},{"family":"Gittleman","given":"John L."},{"family":"Brooks","given":"Thomas"}],"issued":{"date-parts":[["2005"]]},"citation-key":"rodrigues2005IntegratingPhylogeneticDiversity"}}],"schema":"https://github.com/citation-style-language/schema/raw/master/csl-citation.json"}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40</w:t>
      </w:r>
      <w:r w:rsidR="00C6591D">
        <w:rPr>
          <w:rFonts w:ascii="Times New Roman" w:eastAsia="Times New Roman" w:hAnsi="Times New Roman" w:cs="Times New Roman"/>
        </w:rPr>
        <w:fldChar w:fldCharType="end"/>
      </w:r>
      <w:r>
        <w:rPr>
          <w:rFonts w:ascii="Times New Roman" w:eastAsia="Times New Roman" w:hAnsi="Times New Roman" w:cs="Times New Roman"/>
        </w:rPr>
        <w:t>. However, geographic patterns of richness and PD are not necessarily congruent</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{"citationID":"aos33o1cjr","properties":{"formattedCitation":"\\super 41\\nosupersub{}","plainCitation":"41","noteIndex":0},"citationItems":[{"id":2707,"uris":["http://zotero.org/users/8203557/items/DLYY2F2Q"],"itemData":{"id":2707,"type":"article-journal","abstract":"Aim Biogeographical theory and conservation valuation schemes necessarily involve assessing how biodiversity is distributed through space and ‘biodiversity’ encapsulates many different aspects of biological organization and information. While biogeography may try to explain biodiversity patterns, successful conservation strategies should attempt to maximize different aspects of diversity. Ultimately, diversity patterns are the product of evolutionary history, and research and conservation efforts seek to understand the unequal distribution of evolutionary history. For conservation efforts, results have been inconsistent as to whether species richness (SR) provides sufficient surrogacy for evolutionary history. Here, we provide a conceptual framework allowing for the direct comparison of taxonomic richness and phylogenetic diversity (PD), both in terms of their mechanistic relationship and the relationship between their spatial distributions. Location Global. Methods We present a framework that relates regional SR, PD, biogeographically weighted evolutionary distinctiveness and biogeographically weighted SR. Further, we use simulations to illustrate how the size of the species pool, topological patterns within the phylogeny and autocorrelation in spatial distributions affect the correlation among metrics. Results In regions that include both recently diversified groups and ancient species poor lineages, large species pools and low spatial autocorrelation, the correlation between biodiversity measures is lower than regions with low richness, balanced phylogenetic trees and high spatial autocorrelation. Main conclusions We can now understand and predict when regional richness and PD should be strongly correlated. This congruency is the product of evolutionary and ecological processes that determine species pool membership and community assembly. Further, in regions where SR is not expected to be congruent with phylogenetic distinctiveness, re-examining how existing reserve networks protect the multiple aspects of biodiversity is critically important.","container-title":"Diversity and Distributions","DOI":"10.1111/ddi.12087","ISSN":"1472-4642","issue":"7","language":"en","note":"_eprint: https://onlinelibrary.wiley.com/doi/pdf/10.1111/ddi.12087","page":"845-854","source":"Wiley Online Library","title":"Unifying measures of biodiversity: understanding when richness and phylogenetic diversity should be congruent","title-short":"Unifying measures of biodiversity","volume":"19","author":[{"family":"Tucker","given":"Caroline M."},{"family":"Cadotte","given":"Marc W."}],"issued":{"date-parts":[["2013"]]},"citation-key":"tucker2013UnifyingMeasuresBiodiversity"}}],"schema":"https://github.com/citation-style-language/schema/raw/master/csl-citation.json"} </w:instrText>
      </w:r>
      <w:r w:rsidR="00C6591D">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41</w:t>
      </w:r>
      <w:r w:rsidR="00C6591D">
        <w:rPr>
          <w:rFonts w:ascii="Times New Roman" w:eastAsia="Times New Roman" w:hAnsi="Times New Roman" w:cs="Times New Roman"/>
        </w:rPr>
        <w:fldChar w:fldCharType="end"/>
      </w:r>
      <w:r>
        <w:rPr>
          <w:rFonts w:ascii="Times New Roman" w:eastAsia="Times New Roman" w:hAnsi="Times New Roman" w:cs="Times New Roman"/>
        </w:rPr>
        <w:t>. In other words, there are geographic regions where species are more distantly (high PD) or more closely (low PD) related than would be predicted by the number of species that these regions harbor (Fig. 1a). These deviations from the expected relationship of PD to species richness (residual PD</w:t>
      </w:r>
      <w:r w:rsidR="00C6591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{"citationID":"a2nsps26pb6","properties":{"formattedCitation":"\\super 42\\nosupersub{}","plainCitation":"42","noteIndex":0},"citationItems":[{"id":3035,"uris":["http://zotero.org/users/8203557/items/VMDBWJVS"],"itemData":{"id":3035,"type":"article-journal","abstract":"The intersection of macroecology and macroevolution is one of today’s most active research in biology. In the last decade, we have witnessed a steady increment of macroecological studies that use metrics attempting to capture macroevolutionary processes to explain present-day biodiversity patterns. Evolutionary explanations of current species richness gradients are fundamental for understanding how diversity accumulates in a region. Although multiple hypotheses have been proposed to explain the patterns we observe in nature, it is well-known that the present-day diversity patterns result from speciation, extinction, colonization from nearby areas, or a combination of these macroevolutionary processes. Whether these metrics capture macroevolutionary processes across space is unknown. Some tip-rate metrics calculated directly from a phylogenetic tree (e.g., mean root distance -MRD-; mean diversification rate -mDR-) seem to return very similar geographical patterns regardless of how they are estimated (e.g., using branch lengths explicitly or not). Model-based tip-rate metrics —those estimated using macroevolutionary mixtures, e.g., the BAMM approach— seem to provide better net diversification estimates than only speciation rates. We argue that the lack of appropriate estimates of extinction and dispersal rates in phylogenetic trees may strongly limit our inferences about how species richness gradients have emerged at spatial and temporal scales. Here, we present a literature review about this topic and empirical comparisons between select taxa with several of these metrics. We implemented a simple null model approach to evaluate whether mapping of these metrics deviates from a random sampling process. We show that phylogenetic metrics by themselves are relatively poor at capturing speciation, extinction, and dispersal processes across geographical gradients. Furthermore, we provide evidence of how parametric biogeographic methods can improve our inference of past events and, therefore, our conclusions about the evolutionary processes driving biodiversity patterns. We recommend that further studies include several approaches simultaneously (e.g., spatial diversification modeling, parametric biogeographic methods, simulations) to disentangle the relative role of speciation, extinction, and dispersal in the generation and maintenance of species richness gradients at regional and global scales.","container-title":"Frontiers in Ecology and Evolution","DOI":"10.3389/fevo.2022.951271","language":"en","page":"951271","source":"discovery.researcher.life","title":"Mapping species diversification metrics in macroecology: Prospects and challenges","volume":"10","author":[{"family":"Velasco","given":"Julián A."},{"family":"Pinto-Ledezma","given":"Jesús N."}],"issued":{"date-parts":[["2022",9,28]]},"citation-key":"velasco2022MappingSpeciesDiversification"}}],"schema":"https://github.com/citation-style-language/schema/raw/master/csl-citation.json"} </w:instrText>
      </w:r>
      <w:r w:rsidR="00C6591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42</w:t>
      </w:r>
      <w:r w:rsidR="00C6591D">
        <w:rPr>
          <w:rFonts w:ascii="Times New Roman" w:eastAsia="Times New Roman" w:hAnsi="Times New Roman" w:cs="Times New Roman"/>
        </w:rPr>
        <w:fldChar w:fldCharType="end"/>
      </w:r>
      <w:r>
        <w:rPr>
          <w:rFonts w:ascii="Times New Roman" w:eastAsia="Times New Roman" w:hAnsi="Times New Roman" w:cs="Times New Roman"/>
        </w:rPr>
        <w:t>) are the result of variations in the generative processes (i.e., speciation, extinction, and dispersal) across regions and clades, and therefore studying them is essential to understand the biotic and abiotic factors underpinning geographic patterns of species diversity.</w:t>
      </w:r>
    </w:p>
    <w:p w14:paraId="5A91E3A1" w14:textId="77777777" w:rsidR="009D252A" w:rsidRDefault="009D252A">
      <w:pPr>
        <w:jc w:val="both"/>
        <w:rPr>
          <w:rFonts w:ascii="Times New Roman" w:eastAsia="Times New Roman" w:hAnsi="Times New Roman" w:cs="Times New Roman"/>
        </w:rPr>
      </w:pPr>
    </w:p>
    <w:p w14:paraId="29D68F00" w14:textId="25FCBF86" w:rsidR="009D252A" w:rsidRDefault="00000000">
      <w:pPr>
        <w:jc w:val="both"/>
        <w:rPr>
          <w:rFonts w:ascii="Times New Roman" w:eastAsia="Times New Roman" w:hAnsi="Times New Roman" w:cs="Times New Roman"/>
        </w:rPr>
      </w:pPr>
      <w:r>
        <w:rPr>
          <w:rFonts w:ascii="Times New Roman" w:eastAsia="Times New Roman" w:hAnsi="Times New Roman" w:cs="Times New Roman"/>
        </w:rPr>
        <w:t>For example, high residual PD values might represent the so-called “museums” or “sanctuaries”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{"citationID":"a21rsic872h","properties":{"formattedCitation":"\\super 6,43\\nosupersub{}","plainCitation":"6,43","noteIndex":0},"citationItems":[{"id":8753,"uris":["http://zotero.org/users/8203557/items/MRVIIGDW"],"itemData":{"id":8753,"type":"article-journal","container-title":"American Scientist","issue":"2","page":"209-221","title":"Evolution in the tropics","volume":"38","author":[{"family":"Dobzhansky","given":"Theodosius"}],"issued":{"date-parts":[["1950"]]},"citation-key":"dobzhansky1950EvolutionTropic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the gradual accumulation of species, either </w:t>
      </w:r>
      <w:r>
        <w:rPr>
          <w:rFonts w:ascii="Times New Roman" w:eastAsia="Times New Roman" w:hAnsi="Times New Roman" w:cs="Times New Roman"/>
        </w:rPr>
        <w:lastRenderedPageBreak/>
        <w:t>by dispersal from other areas (immigration) or by low levels of speciation and extinction (low turnover rate), but they might also arise owing to a different combination of processes, such as high speciation rates in the past followed by low extinction rates of old lineages, or, alternatively, exceptionally high extinction rates of younger lineages. Conversely, low residual PD can indicate “cradles”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{"citationID":"acu40162j3","properties":{"formattedCitation":"\\super 43\\nosupersub{}","plainCitation":"43","noteIndex":0},"citationItems":[{"id":8892,"uris":["http://zotero.org/users/8203557/items/LUX5LWB2"],"itemData":{"id":8892,"type":"book","publisher":"Harvard University Press","source":"Google Scholar","title":"Flowering plants: evolution above the species level","title-short":"Flowering plants","author":[{"family":"Stebbins","given":"G. Ledyard"}],"issued":{"date-parts":[["1974"]]},"citation-key":"stebbins1974FloweringPlantsEvolution"}}],"schema":"https://github.com/citation-style-language/schema/raw/master/csl-citation.json"} </w:instrText>
      </w:r>
      <w:r w:rsidR="001F7307">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43</w:t>
      </w:r>
      <w:r w:rsidR="001F7307">
        <w:rPr>
          <w:rFonts w:ascii="Times New Roman" w:eastAsia="Times New Roman" w:hAnsi="Times New Roman" w:cs="Times New Roman"/>
        </w:rPr>
        <w:fldChar w:fldCharType="end"/>
      </w:r>
      <w:r>
        <w:rPr>
          <w:rFonts w:ascii="Times New Roman" w:eastAsia="Times New Roman" w:hAnsi="Times New Roman" w:cs="Times New Roman"/>
        </w:rPr>
        <w:t xml:space="preserve"> resulting from high speciation and extinction rates maintained through time (high turnover rate), but it can also arise in other scenarios, such as reduced extinction rates of young lineages or increased extinction of older clades. The multiplicity of scenarios able to generate similar patterns of lineage and phylogenetic diversity (e.g., Fig 1b) highlights the importance of investigating the underlying evolutionary processes beyond solely focusing on elucidating whether specific geographic regions are cradles or museums of biodiversity</w:t>
      </w:r>
      <w:r w:rsidR="001F7307">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{"citationID":"adr2kjscfl","properties":{"formattedCitation":"\\super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1F7307">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44</w:t>
      </w:r>
      <w:r w:rsidR="001F7307">
        <w:rPr>
          <w:rFonts w:ascii="Times New Roman" w:eastAsia="Times New Roman" w:hAnsi="Times New Roman" w:cs="Times New Roman"/>
        </w:rPr>
        <w:fldChar w:fldCharType="end"/>
      </w:r>
      <w:r>
        <w:rPr>
          <w:rFonts w:ascii="Times New Roman" w:eastAsia="Times New Roman" w:hAnsi="Times New Roman" w:cs="Times New Roman"/>
        </w:rPr>
        <w:t>.</w:t>
      </w:r>
    </w:p>
    <w:p w14:paraId="2738C1FA" w14:textId="77777777" w:rsidR="009D252A" w:rsidRDefault="009D252A">
      <w:pPr>
        <w:jc w:val="both"/>
        <w:rPr>
          <w:rFonts w:ascii="Times New Roman" w:eastAsia="Times New Roman" w:hAnsi="Times New Roman" w:cs="Times New Roman"/>
        </w:rPr>
      </w:pPr>
    </w:p>
    <w:p w14:paraId="47765888" w14:textId="22B6F709" w:rsidR="009D252A" w:rsidRDefault="00000000">
      <w:pPr>
        <w:jc w:val="both"/>
        <w:rPr>
          <w:rFonts w:ascii="Times New Roman" w:eastAsia="Times New Roman" w:hAnsi="Times New Roman" w:cs="Times New Roman"/>
        </w:rPr>
      </w:pPr>
      <w:r>
        <w:rPr>
          <w:rFonts w:ascii="Times New Roman" w:eastAsia="Times New Roman" w:hAnsi="Times New Roman" w:cs="Times New Roman"/>
        </w:rPr>
        <w:t>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{"citationID":"a2m6g0ltibu","properties":{"formattedCitation":"\\super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B957AC">
        <w:rPr>
          <w:rFonts w:ascii="Times New Roman" w:eastAsia="Times New Roman" w:hAnsi="Times New Roman" w:cs="Times New Roman"/>
        </w:rPr>
        <w:fldChar w:fldCharType="end"/>
      </w:r>
      <w:r>
        <w:rPr>
          <w:rFonts w:ascii="Times New Roman" w:eastAsia="Times New Roman" w:hAnsi="Times New Roman" w:cs="Times New Roman"/>
        </w:rPr>
        <w:t>, amphibians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{"citationID":"ah6n4dv8gq","properties":{"formattedCitation":"\\super 39\\nosupersub{}","plainCitation":"39","noteIndex":0},"citationItems":[{"id":33,"uris":["http://zotero.org/users/8203557/items/G5Q6B8LT"],"itemData":{"id":33,"type":"article-journal","container-title":"Journal of biogeography","issue":"8","note":"publisher: Wiley Online Library","page":"1373–1382","source":"Google Scholar","title":"Global patterns of amphibian phylogenetic diversity","volume":"39","author":[{"family":"Fritz","given":"Susanne A."},{"family":"Rahbek","given":"Carsten"}],"issued":{"date-parts":[["2012"]]},"citation-key":"fritz2012GlobalPatternsAmphibiana"}}],"schema":"https://github.com/citation-style-language/schema/raw/master/csl-citation.json"}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39</w:t>
      </w:r>
      <w:r w:rsidR="00B957AC">
        <w:rPr>
          <w:rFonts w:ascii="Times New Roman" w:eastAsia="Times New Roman" w:hAnsi="Times New Roman" w:cs="Times New Roman"/>
        </w:rPr>
        <w:fldChar w:fldCharType="end"/>
      </w:r>
      <w:r>
        <w:rPr>
          <w:rFonts w:ascii="Times New Roman" w:eastAsia="Times New Roman" w:hAnsi="Times New Roman" w:cs="Times New Roman"/>
        </w:rPr>
        <w:t>, birds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{"citationID":"a1gum5iu2pu","properties":{"formattedCitation":"\\super 45\\nosupersub{}","plainCitation":"45","noteIndex":0},"citationItems":[{"id":8378,"uris":["http://zotero.org/users/8203557/items/PD8J58CF"],"itemData":{"id":8378,"type":"article-journal","abstract":"Aim The conservation value of sites is often based on species richness (SR). However, metrics of phylogenetic diversity (PD) reflect a community's evolutionary potential and reveal the potential for additional conservation value above that based purely on SR. Although PD is typically correlated with SR, localized differences in this relationship have been found in different taxa. Here, we explore geographical variation in global avian PD. We identify where PD is higher or lower than expected (from SR) and explore correlates of those differences, to find communities with high irreplaceability, in terms of the uniqueness of evolutionary histories. Location Global terrestrial. Methods Using comprehensive avian phylogenies and global distributional data for all extant birds, we calculated SR and Faith's PD, a widely applied measure of community PD, across the terrestrial world. We modelled the relationship between avian PD for terrestrial birds and its potential environmental correlates. Analyses were conducted at a global scale and also for individual biogeographical realms. Potential explanatory variables of PD included SR, long-term climate stability, climatic diversity (using altitudinal range as a proxy), habitat diversity and proximity to neighbouring realms. Results We identified areas of high and low relative PD (rPD; PD relative to that expected given SR). Areas of high rPD were associated with deserts and islands, while areas of low rPD were associated with historical glaciation. Our results suggest that rPD is correlated with different environmental variables in different parts of the world. Main conclusions There is geographical variation in avian rPD, much of which can be explained by putative drivers. However, the importance of these drivers shows pronounced regional variation. Moreover, the variation in avian rPD differs substantially from patterns found for mammals and amphibians. We suggest that PD adds additional insights about the irreplaceability of communities to conventional metrics of biodiversity based on SR, and could be usefully included in assessments of site valuation and prioritization.","container-title":"Journal of Biogeography","DOI":"10.1111/jbi.12916","ISSN":"1365-2699","issue":"4","language":"en","note":"_eprint: https://onlinelibrary.wiley.com/doi/pdf/10.1111/jbi.12916","page":"709-721","source":"Wiley Online Library","title":"Global patterns in the divergence between phylogenetic diversity and species richness in terrestrial birds","volume":"44","author":[{"family":"Voskamp","given":"Alke"},{"family":"Baker","given":"David J."},{"family":"Stephens","given":"Philip A."},{"family":"Valdes","given":"Paul J."},{"family":"Willis","given":"Stephen G."}],"issued":{"date-parts":[["2017"]]},"citation-key":"voskamp2017GlobalPatternsDivergence"}}],"schema":"https://github.com/citation-style-language/schema/raw/master/csl-citation.json"} </w:instrText>
      </w:r>
      <w:r w:rsidR="00B957AC">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45</w:t>
      </w:r>
      <w:r w:rsidR="00B957AC">
        <w:rPr>
          <w:rFonts w:ascii="Times New Roman" w:eastAsia="Times New Roman" w:hAnsi="Times New Roman" w:cs="Times New Roman"/>
        </w:rPr>
        <w:fldChar w:fldCharType="end"/>
      </w:r>
      <w:r>
        <w:rPr>
          <w:rFonts w:ascii="Times New Roman" w:eastAsia="Times New Roman" w:hAnsi="Times New Roman" w:cs="Times New Roman"/>
        </w:rPr>
        <w:t>, and squamates</w:t>
      </w:r>
      <w:r w:rsidR="00B957AC">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{"citationID":"amk38c77nr","properties":{"formattedCitation":"\\super 46,47\\nosupersub{}","plainCitation":"46,47","noteIndex":0},"citationItems":[{"id":8401,"uris":["http://zotero.org/users/8203557/items/N5JF3UN2"],"itemData":{"id":8401,"type":"article-journal","abstract":"Phylogenetic diversity measures are increasingly used in conservation planning to represent aspects of biodiversity beyond that captured by species richness. Here we develop two new metrics that combine phylogenetic diversity and the extent of human pressure across the spatial distribution of species — one metric valuing regions and another prioritising species. We evaluate these metrics for reptiles, which have been largely neglected in previous studies, and contrast these results with equivalent calculations for all terrestrial vertebrate groups. We find that regions under high human pressure coincide with the most irreplaceable areas of reptilian diversity, and more than expected by chance. The highest priority reptile species score far above the top mammal and bird species, and reptiles include a disproportionate number of species with insufficient extinction risk data. Data Deficient species are, in terms of our species-level metric, comparable to Critically Endangered species and therefore may require urgent conservation attention.","container-title":"Nature Communications","DOI":"10.1038/s41467-020-16410-6","ISSN":"2041-1723","issue":"1","journalAbbreviation":"Nat Commun","language":"en","license":"2020 The Author(s)","note":"number: 1\npublisher: Nature Publishing Group","page":"2616","source":"www.nature.com","title":"Global priorities for conservation of reptilian phylogenetic diversity in the face of human impacts","volume":"11","author":[{"family":"Gumbs","given":"Rikki"},{"family":"Gray","given":"Claudia L."},{"family":"Böhm","given":"Monika"},{"family":"Hoffmann","given":"Michael"},{"family":"Grenyer","given":"Richard"},{"family":"Jetz","given":"Walter"},{"family":"Meiri","given":"Shai"},{"family":"Roll","given":"Uri"},{"family":"Owen","given":"Nisha R."},{"family":"Rosindell","given":"James"}],"issued":{"date-parts":[["2020",5,26]]},"citation-key":"gumbs2020GlobalPrioritiesConservation"}},{"id":8363,"uris":["http://zotero.org/users/8203557/items/E57IHRX5"],"itemData":{"id":8363,"type":"article-journal","abstract":"Aim Our aim is to document the dimensions of current squamate reptile biodiversity in the Americas by integrating taxonomic, phylogenetic and functional data, and assessing how this may vary across phylogenetic scales. We also explore the potential underlying mechanisms that may be responsible for the observed geographical diversity patterns. Location The Americas. Time period Present. Major taxa Squamate reptiles. Methods We used published data on the distribution, phylogeny, and body size of squamate reptiles to document the current dimensions of their alpha diversity in the Americas. We overlapped species ranges to estimate taxonomic diversity (TD) and calculated phylogenetic diversity (PD) using mean pairwise phylogenetic distance (MPD), speciation rate (DivRate) and Faith's phylogenetic index (PD). We estimated functional diversity (FD) as trait dispersion in the multivariate space using body size and leg development data. We implemented a deconstructive macroecological approach to understand how spatial mismatches between the three facets of diversity vary across phylogenetic scales, and the potential eco-evolutionary mechanisms driving these patterns across space. Results We found a strong latitudinal gradient of TD with a large accumulation in tropical regions. PD and FD patterns were largely similar likely due to the high phylogenetic signal in the traits used, and higher values tended to be concentrated in harsh and/or heterogeneous environments. We found differences between major clades within Squamata that display contrasting geographical patterns. Several regions across the continent shared the same spatial mismatches between dimensions across clades, suggesting that similar eco-evolutionary processes are shaping these regional reptile assemblages. However, we also found evidence that non-mutually exclusive processes can operate differently across clades. Main conclusions The deconstructive approach implemented here is based on a solid macroecological framework. We can extend this to other taxonomic groups to establish whether there are particularities about how different eco-evolutionary mechanisms shape biodiversity facets in a spatially explicit context.","container-title":"Global Ecology and Biogeography","DOI":"10.1111/geb.13617","ISSN":"1466-8238","issue":"2","language":"en","note":"_eprint: https://onlinelibrary.wiley.com/doi/pdf/10.1111/geb.13617","page":"250-266","source":"Wiley Online Library","title":"Deconstructing the dimensions of alpha diversity in squamate reptiles (Reptilia: Squamata) across the Americas","title-short":"Deconstructing the dimensions of alpha diversity in squamate reptiles (Reptilia","volume":"32","author":[{"family":"Vásquez-Restrepo","given":"Juan D."},{"family":"Ochoa-Ochoa","given":"Leticia M."},{"family":"Flores-Villela","given":"Oscar"},{"family":"Velasco","given":"Julián A."}],"issued":{"date-parts":[["2023"]]},"citation-key":"vasquez-restrepo2023DeconstructingDimensionsAlpha"}}],"schema":"https://github.com/citation-style-language/schema/raw/master/csl-citation.json"} </w:instrText>
      </w:r>
      <w:r w:rsidR="00B957AC">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46,47</w:t>
      </w:r>
      <w:r w:rsidR="00B957AC">
        <w:rPr>
          <w:rFonts w:ascii="Times New Roman" w:eastAsia="Times New Roman" w:hAnsi="Times New Roman" w:cs="Times New Roman"/>
        </w:rPr>
        <w:fldChar w:fldCharType="end"/>
      </w:r>
      <w:r>
        <w:rPr>
          <w:rFonts w:ascii="Times New Roman" w:eastAsia="Times New Roman" w:hAnsi="Times New Roman" w:cs="Times New Roman"/>
        </w:rPr>
        <w:t xml:space="preserve">. This wealth of data presents an exciting, but unrealized, opportunity for a detailed comparison of geographic patterns of residual PD across the four major clades of tetrapods,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14:paraId="222F228A" w14:textId="77777777" w:rsidR="009D252A" w:rsidRDefault="009D252A">
      <w:pPr>
        <w:jc w:val="both"/>
        <w:rPr>
          <w:rFonts w:ascii="Times New Roman" w:eastAsia="Times New Roman" w:hAnsi="Times New Roman" w:cs="Times New Roman"/>
        </w:rPr>
      </w:pPr>
    </w:p>
    <w:p w14:paraId="054CC667"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A9F3347" wp14:editId="687EF3FF">
            <wp:extent cx="5399730" cy="7670800"/>
            <wp:effectExtent l="0" t="0" r="0" b="0"/>
            <wp:docPr id="167322989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399730" cy="7670800"/>
                    </a:xfrm>
                    <a:prstGeom prst="rect">
                      <a:avLst/>
                    </a:prstGeom>
                    <a:ln/>
                  </pic:spPr>
                </pic:pic>
              </a:graphicData>
            </a:graphic>
          </wp:inline>
        </w:drawing>
      </w:r>
    </w:p>
    <w:p w14:paraId="6D640EB8"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1. a) Schematic representation of the relationship between species richness (X-axis) and phylogenetic diversity (Y-axis). Each point represents a geographic grid cell with color representing residual phylogenetic diversity: in red, the cells with more distantly related species (high PD) and in blue more closely related (low PD) than would be predicted by the number of species that these regions harbor. b) Hypothetical scenarios produced by different combinations of speciation, extinction, and dispersal.</w:t>
      </w:r>
    </w:p>
    <w:p w14:paraId="3295969D" w14:textId="77777777" w:rsidR="009D252A" w:rsidRDefault="00000000">
      <w:pPr>
        <w:jc w:val="both"/>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Materials and Methods</w:t>
      </w:r>
    </w:p>
    <w:p w14:paraId="2FBFE2EC" w14:textId="77777777" w:rsidR="009D252A" w:rsidRDefault="009D252A">
      <w:pPr>
        <w:jc w:val="both"/>
        <w:rPr>
          <w:rFonts w:ascii="Times New Roman" w:eastAsia="Times New Roman" w:hAnsi="Times New Roman" w:cs="Times New Roman"/>
        </w:rPr>
      </w:pPr>
    </w:p>
    <w:p w14:paraId="6F714210" w14:textId="41FA2193"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Vertebrate data</w:t>
      </w:r>
      <w:r>
        <w:rPr>
          <w:rFonts w:ascii="Times New Roman" w:eastAsia="Times New Roman" w:hAnsi="Times New Roman" w:cs="Times New Roman"/>
        </w:rPr>
        <w:t>. We obtained distribution vector data for amphibians and terrestrial mammals from IUCN</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{"citationID":"a5q0bt64o9","properties":{"formattedCitation":"\\super 48\\nosupersub{}","plainCitation":"48","noteIndex":0},"citationItems":[{"id":8893,"uris":["http://zotero.org/users/8203557/items/9982A8Z6"],"itemData":{"id":8893,"type":"webpage","title":"The IUCN Red List of Threatened Species. Version 2022-2","URL":"https://www.iucnredlist.org","author":[{"family":"IUCN","given":""}],"accessed":{"date-parts":[["2022",5,1]]},"issued":{"date-parts":[["2022"]]},"citation-key":"iucn2022IUCNRedList"}}],"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48</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for birds from </w:t>
      </w:r>
      <w:proofErr w:type="spellStart"/>
      <w:r>
        <w:rPr>
          <w:rFonts w:ascii="Times New Roman" w:eastAsia="Times New Roman" w:hAnsi="Times New Roman" w:cs="Times New Roman"/>
        </w:rPr>
        <w:t>BirdLife</w:t>
      </w:r>
      <w:proofErr w:type="spellEnd"/>
      <w:r>
        <w:rPr>
          <w:rFonts w:ascii="Times New Roman" w:eastAsia="Times New Roman" w:hAnsi="Times New Roman" w:cs="Times New Roman"/>
        </w:rPr>
        <w:t xml:space="preserve"> International (http://www.birdlife.org/) and for squamates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{"citationID":"a47gf3k4oq","properties":{"formattedCitation":"\\super 49\\nosupersub{}","plainCitation":"49","noteIndex":0},"citationItems":[{"id":8895,"uris":["http://zotero.org/users/8203557/items/B7UAREWG"],"itemData":{"id":8895,"type":"dataset","abstract":"AbstractExplaining global species richness patterns is a “Holy Grail” of ecology and evolution. These richness patterns are often attributed to spatial variation in diversification rates (speciation minus extinction). Surprisingly, prominent studies of birds, fish, and angiosperms reported higher diversification rates at higher latitudes (mismatched with richness). Yet these studies only examined diversification rates at relatively recent timescales. Here, we quantify global richness patterns among lizard and snake species (10,213; 94%) and explore their underlying causes. We found that diversification rates at more recent timescales in squamates also show mismatched patterns of rates and richness. However, diversification rates at deeper timescales were positively related to richness. These observations may help resolve the paradoxical results of previous studies. Remarkably, these diversification patterns are largely unrelated to climate. Instead, higher tropical richness is related to ancient occupation of tropical regions. Thus, these large-scale diversity patterns are only understood by considering climate, deep-time diversification rates, and the time spent in different regions.","DOI":"10.5683/SP2/913A8L","publisher":"Borealis","source":"DOI.org (Datacite)","title":"GARD 1.5 range shapefiles used in: Global diversity patterns are explained by diversification rates at ancient, not shallow, timescales","title-short":"GARD 1.5 range shapefiles used in","URL":"https://borealisdata.ca/citation?persistentId=doi:10.5683/SP2/913A8L","author":[{"family":"Roll","given":"Uri"},{"family":"Meiri","given":"Shai"},{"family":"Farrell","given":"Maxwell"},{"family":"Davies","given":"Jonathan"},{"family":"Gittleman","given":"John"},{"family":"Wiens","given":"John"},{"family":"Stephens","given":"Patrick"}],"contributor":[{"family":"Roll","given":"Uri"},{"family":"Meiri","given":"Shai"},{"family":"Stephens","given":"Patrick"},{"family":"Stephens","given":"Patrick"}],"accessed":{"date-parts":[["2023",8,7]]},"issued":{"date-parts":[["2021"]]},"citation-key":"roll2021GARDRangeShapefil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49</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Range maps for all groups were downloaded on 1 May 2022. </w:t>
      </w:r>
    </w:p>
    <w:p w14:paraId="670040D8" w14:textId="481F0A8B"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Phylogenetic data for all groups were downloaded from </w:t>
      </w:r>
      <w:proofErr w:type="spellStart"/>
      <w:r>
        <w:rPr>
          <w:rFonts w:ascii="Times New Roman" w:eastAsia="Times New Roman" w:hAnsi="Times New Roman" w:cs="Times New Roman"/>
        </w:rPr>
        <w:t>VertLife</w:t>
      </w:r>
      <w:proofErr w:type="spellEnd"/>
      <w:r>
        <w:rPr>
          <w:rFonts w:ascii="Times New Roman" w:eastAsia="Times New Roman" w:hAnsi="Times New Roman" w:cs="Times New Roman"/>
        </w:rPr>
        <w:t xml:space="preserve"> (</w:t>
      </w:r>
      <w:hyperlink r:id="rId8">
        <w:r>
          <w:rPr>
            <w:rFonts w:ascii="Times New Roman" w:eastAsia="Times New Roman" w:hAnsi="Times New Roman" w:cs="Times New Roman"/>
            <w:color w:val="1155CC"/>
          </w:rPr>
          <w:t>https://data.vertlife.org/</w:t>
        </w:r>
      </w:hyperlink>
      <w:r>
        <w:rPr>
          <w:rFonts w:ascii="Times New Roman" w:eastAsia="Times New Roman" w:hAnsi="Times New Roman" w:cs="Times New Roman"/>
        </w:rPr>
        <w:t>). This includes the consensus and posterior phylogenetic trees for amphibians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{"citationID":"a1f57o51rla","properties":{"formattedCitation":"\\super 50\\nosupersub{}","plainCitation":"50","noteIndex":0},"citationItems":[{"id":2125,"uris":["http://zotero.org/users/8203557/items/3X8LM2GN"],"itemData":{"id":2125,"type":"article-journal","abstract":"Human activities continue to erode the tree of life, requiring us to prioritize research and conservation. Amphibians represent key victims and bellwethers of global change, and the need for action to conserve them is drastically outpacing knowledge. We provide a phylogeny incorporating nearly all extant amphibians (7,238 species). Current amphibian diversity is composed of both older, depauperate lineages and extensive, more recent tropical radiations found in select clades. Frog and salamander diversification increased strongly after the Cretaceous–Palaeogene boundary, preceded by a potential mass-extinction event in salamanders. Diversification rates of subterranean caecilians varied little over time. Biogeographically, the Afro- and Neotropics harbour a particularly high proportion of Gondwanan relicts, comprising species with high evolutionary distinctiveness (ED). These high-ED species represent a large portion of the branches in the present tree: around 28% of all phylogenetic diversity comes from species in the top 10% of ED. The association between ED and imperilment is weak, but many species with high ED are now imperilled or lack formal threat status, suggesting opportunities for integrating evolutionary position and phylogenetic heritage in addressing the current extinction crisis. By providing a phylogenetic estimate for extant amphibians and identifying their threats and ED, we offer a preliminary basis for a quantitatively informed global approach to conserving the amphibian tree of life.","container-title":"Nature Ecology and Evolution","DOI":"10.1038/s41559-018-0515-5","ISSN":"2397334X","issue":"5","note":"PMID: 29504428\npublisher: Springer US\nISBN: 2397-334X (Electronic) 2397-334X (Linking)","page":"850-858","title":"The interplay of past diversification and evolutionary isolation with present imperilment across the amphibian tree of life","volume":"2","author":[{"family":"Jetz","given":"Walter"},{"family":"Pyron","given":"R. Alexander"}],"issued":{"date-parts":[["2018"]]},"citation-key":"jetz2018InterplayDiversificationEvolutionary"}}],"schema":"https://github.com/citation-style-language/schema/raw/master/csl-citation.json"} </w:instrText>
      </w:r>
      <w:r w:rsidR="006C642B">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50</w:t>
      </w:r>
      <w:r w:rsidR="006C642B">
        <w:rPr>
          <w:rFonts w:ascii="Times New Roman" w:eastAsia="Times New Roman" w:hAnsi="Times New Roman" w:cs="Times New Roman"/>
        </w:rPr>
        <w:fldChar w:fldCharType="end"/>
      </w:r>
      <w:r>
        <w:rPr>
          <w:rFonts w:ascii="Times New Roman" w:eastAsia="Times New Roman" w:hAnsi="Times New Roman" w:cs="Times New Roman"/>
        </w:rPr>
        <w:t>, birds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{"citationID":"amo3n9obnk","properties":{"formattedCitation":"\\super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51</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(backbone from</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{"citationID":"a223ck2clqo","properties":{"formattedCitation":"\\super 52\\nosupersub{}","plainCitation":"52","noteIndex":0},"citationItems":[{"id":9041,"uris":["http://zotero.org/users/8203557/items/P9N56K4R"],"itemData":{"id":9041,"type":"article-journal","abstract":"Deep avian evolutionary relationships have been difficult to resolve as a result of a putative explosive radiation. Our study examined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32 kilobases of aligned nuclear DNA sequences from 19 independent loci for 169 species, representing all major extant groups, and recovered a robust phylogeny from a genome-wide signal supported by multiple analytical methods. We documented well-supported, previously unrecognized interordinal relationships (such as a sister relationship between passerines and parrots) and corroborated previously contentious groupings (such as flamingos and grebes). Our conclusions challenge current classifications and alter our understanding of trait evolution; for example, some diurnal birds evolved from nocturnal ancestors. Our results provide a valuable resource for phylogenetic and comparative studies in birds.","container-title":"Science","DOI":"10.1126/science.1157704","ISSN":"0036-8075, 1095-9203","issue":"5884","journalAbbreviation":"Science","language":"en","page":"1763-1768","source":"DOI.org (Crossref)","title":"A Phylogenomic Study of Birds Reveals Their Evolutionary History","volume":"320","author":[{"family":"Hackett","given":"Shannon J."},{"family":"Kimball","given":"Rebecca T."},{"family":"Reddy","given":"Sushma"},{"family":"Bowie","given":"Rauri C. K."},{"family":"Braun","given":"Edward L."},{"family":"Braun","given":"Michael J."},{"family":"Chojnowski","given":"Jena L."},{"family":"Cox","given":"W. Andrew"},{"family":"Han","given":"Kin-Lan"},{"family":"Harshman","given":"John"},{"family":"Huddleston","given":"Christopher J."},{"family":"Marks","given":"Ben D."},{"family":"Miglia","given":"Kathleen J."},{"family":"Moore","given":"William S."},{"family":"Sheldon","given":"Frederick H."},{"family":"Steadman","given":"David W."},{"family":"Witt","given":"Christopher C."},{"family":"Yuri","given":"Tamaki"}],"issued":{"date-parts":[["2008",6,27]]},"citation-key":"hackett2008PhylogenomicStudyBirds"}}],"schema":"https://github.com/citation-style-language/schema/raw/master/csl-citation.json"}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52</w:t>
      </w:r>
      <w:r w:rsidR="006C642B">
        <w:rPr>
          <w:rFonts w:ascii="Times New Roman" w:eastAsia="Times New Roman" w:hAnsi="Times New Roman" w:cs="Times New Roman"/>
        </w:rPr>
        <w:fldChar w:fldCharType="end"/>
      </w:r>
      <w:r>
        <w:rPr>
          <w:rFonts w:ascii="Times New Roman" w:eastAsia="Times New Roman" w:hAnsi="Times New Roman" w:cs="Times New Roman"/>
        </w:rPr>
        <w:t>), mammals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{"citationID":"a1deh3emhr7","properties":{"formattedCitation":"\\super 53\\nosupersub{}","plainCitation":"53","noteIndex":0},"citationItems":[{"id":751,"uris":["http://zotero.org/users/8203557/items/I4MJXKU4"],"itemData":{"id":751,"type":"article-journal","abstract":"Big,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biology.","container-title":"PLoS Biology","DOI":"10.1371/journal.pbio.3000494","ISSN":"15457885","issue":"12","note":"ISBN: 1111111111","page":"1-44","title":"Inferring the mammal tree: Species-level sets of phylogenies for questions in ecology, evolution, and conservation","volume":"17","author":[{"family":"Upham","given":"Nathan S."},{"family":"Esselstyn","given":"Jacob A."},{"family":"Jetz","given":"Walter"}],"issued":{"date-parts":[["2019"]]},"citation-key":"upham2019InferringMammalTree"}}],"schema":"https://github.com/citation-style-language/schema/raw/master/csl-citation.json"}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53</w:t>
      </w:r>
      <w:r w:rsidR="006C642B">
        <w:rPr>
          <w:rFonts w:ascii="Times New Roman" w:eastAsia="Times New Roman" w:hAnsi="Times New Roman" w:cs="Times New Roman"/>
        </w:rPr>
        <w:fldChar w:fldCharType="end"/>
      </w:r>
      <w:r>
        <w:rPr>
          <w:rFonts w:ascii="Times New Roman" w:eastAsia="Times New Roman" w:hAnsi="Times New Roman" w:cs="Times New Roman"/>
        </w:rPr>
        <w:t>, and squamates</w:t>
      </w:r>
      <w:r w:rsidR="006C642B">
        <w:rPr>
          <w:rFonts w:ascii="Times New Roman" w:eastAsia="Times New Roman" w:hAnsi="Times New Roman" w:cs="Times New Roman"/>
        </w:rPr>
        <w:t xml:space="preserve"> </w:t>
      </w:r>
      <w:r w:rsidR="006C642B">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{"citationID":"a10rgljr74l","properties":{"formattedCitation":"\\super 54\\nosupersub{}","plainCitation":"54","noteIndex":0},"citationItems":[{"id":845,"uris":["http://zotero.org/users/8203557/items/4CLXTNY9"],"itemData":{"id":845,"type":"article-journal","abstract":"Macroevolutionary rates of diversification and anthropogenic extinction risk differ vastly throughout the Tree of Life. This results in a highly heterogeneous distribution of Evolutionary distinctiveness (ED) and threat status among species. We examine the phylogenetic distribution of ED and threat status for squamates (amphisbaenians, lizards, and snakes) using fully-sampled phylogenies containing 9574 species and expert-based estimates of threat status for ~ 4000 species. We ask whether threatened species are more closely related than would be expected by chance and whether high-risk species represent a disproportionate amount of total evolutionary history. We found currently-assessed threat status to be phylogenetically clustered at broad level in Squamata, suggesting it is critical to assess extinction risks for close relatives of threatened lineages. Our findings show no association between threat status and ED, suggesting that future extinctions may not result in a disproportionate loss of evolutionary history. Lizards in degraded tropical regions (e.g., Madagascar, India, Australia, and the West Indies) seem to be at particular risk. A low number of threatened high-ED species in areas like the Amazon, Borneo, and Papua New Guinea may be due to a dearth of adequate risk assessments. It seems we have not yet reached a tipping point of extinction risk affecting a majority of species; 63% of the assessed species are not threatened and 56% are Least Concern. Nonetheless, our results show that immediate efforts should focus on geckos, iguanas, and chameleons, representing 67% of high-ED threatened species and 57% of Unassessed high-ED lineages.","container-title":"Biological Conservation","DOI":"10.1016/j.biocon.2016.03.039","ISSN":"00063207","note":"publisher: Elsevier Ltd","page":"23-31","title":"Fully-sampled phylogenies of squamates reveal evolutionary patterns in threat status","volume":"204","author":[{"family":"Tonini","given":"João Filipe Riva"},{"family":"Beard","given":"Karen H."},{"family":"Ferreira","given":"Rodrigo Barbosa"},{"family":"Jetz","given":"Walter"},{"family":"Pyron","given":"R. Alexander"}],"issued":{"date-parts":[["2016"]]},"citation-key":"tonini2016FullysampledPhylogeniesSquamates"}}],"schema":"https://github.com/citation-style-language/schema/raw/master/csl-citation.json"} </w:instrText>
      </w:r>
      <w:r w:rsidR="006C642B">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54</w:t>
      </w:r>
      <w:r w:rsidR="006C642B">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0FC48101" w14:textId="77777777"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After matching both distribution and phylogenetic data, the final datasets contained a total of 28,270 species: 5832 amphibians, 7995 birds, 5164 mammals, and 9279 squamates. These were the datasets used in subsequent analyses.</w:t>
      </w:r>
    </w:p>
    <w:p w14:paraId="0095B160" w14:textId="77777777" w:rsidR="009D252A" w:rsidRDefault="009D252A">
      <w:pPr>
        <w:jc w:val="both"/>
        <w:rPr>
          <w:rFonts w:ascii="Times New Roman" w:eastAsia="Times New Roman" w:hAnsi="Times New Roman" w:cs="Times New Roman"/>
        </w:rPr>
      </w:pPr>
    </w:p>
    <w:p w14:paraId="09C25139" w14:textId="5B4A707A"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Geographic grid and species richness</w:t>
      </w:r>
      <w:r>
        <w:rPr>
          <w:rFonts w:ascii="Times New Roman" w:eastAsia="Times New Roman" w:hAnsi="Times New Roman" w:cs="Times New Roman"/>
        </w:rPr>
        <w:t xml:space="preserve">. For each group, we first produced a hexagonal 100-km-resolution species richness grid using the </w:t>
      </w:r>
      <w:proofErr w:type="spellStart"/>
      <w:r>
        <w:rPr>
          <w:rFonts w:ascii="Times New Roman" w:eastAsia="Times New Roman" w:hAnsi="Times New Roman" w:cs="Times New Roman"/>
        </w:rPr>
        <w:t>epm</w:t>
      </w:r>
      <w:proofErr w:type="spellEnd"/>
      <w:r>
        <w:rPr>
          <w:rFonts w:ascii="Times New Roman" w:eastAsia="Times New Roman" w:hAnsi="Times New Roman" w:cs="Times New Roman"/>
        </w:rPr>
        <w:t xml:space="preserve"> package v1.1.1</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{"citationID":"a4b3sm0rmn","properties":{"formattedCitation":"\\super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in R 4.3.0</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{"citationID":"a2oadd3lm3l","properties":{"formattedCitation":"\\super 56\\nosupersub{}","plainCitation":"56","noteIndex":0},"citationItems":[{"id":1905,"uris":["http://zotero.org/users/8203557/items/GH6HT4SN"],"itemData":{"id":1905,"type":"book","event-place":"Vienna, Austria","publisher":"R Foundation for Statistical Computing","publisher-place":"Vienna, Austria","title":"R: A Language and Environment for Statistical Computing","URL":"https://www.r-project.org/","author":[{"literal":"R Core Team"}],"issued":{"date-parts":[["2023"]]},"citation-key":"rcoreteam2023LanguageEnvironmentStatistical"}}],"schema":"https://github.com/citation-style-language/schema/raw/master/csl-citation.json"}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56</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with the polygon distribution data transformed into an equal-area </w:t>
      </w:r>
      <w:proofErr w:type="spellStart"/>
      <w:r>
        <w:rPr>
          <w:rFonts w:ascii="Times New Roman" w:eastAsia="Times New Roman" w:hAnsi="Times New Roman" w:cs="Times New Roman"/>
        </w:rPr>
        <w:t>Behrmann</w:t>
      </w:r>
      <w:proofErr w:type="spellEnd"/>
      <w:r>
        <w:rPr>
          <w:rFonts w:ascii="Times New Roman" w:eastAsia="Times New Roman" w:hAnsi="Times New Roman" w:cs="Times New Roman"/>
        </w:rPr>
        <w:t xml:space="preserve"> projection as input and the ‘centroid’ approach. The resulting grid contains the information of the species present in each hexagonal </w:t>
      </w:r>
      <w:proofErr w:type="gramStart"/>
      <w:r>
        <w:rPr>
          <w:rFonts w:ascii="Times New Roman" w:eastAsia="Times New Roman" w:hAnsi="Times New Roman" w:cs="Times New Roman"/>
        </w:rPr>
        <w:t>cell, and</w:t>
      </w:r>
      <w:proofErr w:type="gramEnd"/>
      <w:r>
        <w:rPr>
          <w:rFonts w:ascii="Times New Roman" w:eastAsia="Times New Roman" w:hAnsi="Times New Roman" w:cs="Times New Roman"/>
        </w:rPr>
        <w:t xml:space="preserve"> was the base cell grid for all subsequent analyses. </w:t>
      </w:r>
    </w:p>
    <w:p w14:paraId="7EB2A4A9" w14:textId="77777777" w:rsidR="009D252A" w:rsidRDefault="009D252A">
      <w:pPr>
        <w:jc w:val="both"/>
        <w:rPr>
          <w:rFonts w:ascii="Times New Roman" w:eastAsia="Times New Roman" w:hAnsi="Times New Roman" w:cs="Times New Roman"/>
        </w:rPr>
      </w:pPr>
    </w:p>
    <w:p w14:paraId="2663F280" w14:textId="6768E25C"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Residual phylogenetic diversity</w:t>
      </w:r>
      <w:r>
        <w:rPr>
          <w:rFonts w:ascii="Times New Roman" w:eastAsia="Times New Roman" w:hAnsi="Times New Roman" w:cs="Times New Roman"/>
        </w:rPr>
        <w:t xml:space="preserve">. We obtained an average phylogenetic diversity (PD) grid after calculating PD grids for 100 trees from the posterior distribution for each tetrapod group. These grids were produced with the functions </w:t>
      </w:r>
      <w:proofErr w:type="spellStart"/>
      <w:r>
        <w:rPr>
          <w:rFonts w:ascii="Times New Roman" w:eastAsia="Times New Roman" w:hAnsi="Times New Roman" w:cs="Times New Roman"/>
        </w:rPr>
        <w:t>addPhylo</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gridMetrics</w:t>
      </w:r>
      <w:proofErr w:type="spellEnd"/>
      <w:r>
        <w:rPr>
          <w:rFonts w:ascii="Times New Roman" w:eastAsia="Times New Roman" w:hAnsi="Times New Roman" w:cs="Times New Roman"/>
        </w:rPr>
        <w:t xml:space="preserve"> in </w:t>
      </w:r>
      <w:proofErr w:type="spellStart"/>
      <w:r>
        <w:rPr>
          <w:rFonts w:ascii="Times New Roman" w:eastAsia="Times New Roman" w:hAnsi="Times New Roman" w:cs="Times New Roman"/>
        </w:rPr>
        <w:t>epm</w:t>
      </w:r>
      <w:proofErr w:type="spellEnd"/>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{"citationID":"ahk71mhq5d","properties":{"formattedCitation":"\\super 55\\nosupersub{}","plainCitation":"55","noteIndex":0},"citationItems":[{"id":8899,"uris":["http://zotero.org/users/8203557/items/LUQATD62"],"itemData":{"id":8899,"type":"article-journal","abstract":"Spatial patterns of species richness, phylogenetic and morphological diversity are key to answering many questions in ecology and evolution. Across spatial scales, geographical and environmental features, as well as evolutionary history and phenotypic traits, are thought to play roles in shaping both local species communities and regional assemblages. By examining these geographical patterns, it is possible to infer how different axes of biodiversity influence one another, and how their interaction with abiotic factors has led to the spatial distribution of species assemblages—and their attributes—that we observe in the present. Although there has been interest in this area of research for some time, it has recently become more tractable to include multivariate shape data in such analyses. Shape information has the potential to provide a more direct measure of the functional morphology of species as compared to individual trait measurements and might be more relevant to understanding community composition. However, few tools currently exist to explore geographical patterns of both phylogenetic and shape diversity. We present the EcoPhyloMapper r package (epm) that aims to streamline the handling of geographical range polygons or point occurrences and integration of resulting species metacommunities with phylogenetic trees and morphological shape. Geographical maps can be generated that demonstrate spatial patterns in diversity metrics pertaining to phylogenetic similarity, multivariate shape similarity and disparity, and combinations of the two. Patterns of taxonomic, phylogenetic and shape disparity turnover can also be visualized. Biodiversity indices summarized across grid cells can easily be exported to GIS software as well as to other r packages that specialize in community assembly or geospatial statistics. This r package will facilitate the geographical exploration of multivariate shape data in concert with phylogenetic diversity, which will, in turn, support macroecological research exploring how species assemblages are structured. Furthermore, this r package should prove useful across a wide range of macroecological applications that extend beyond the study of morphology.","container-title":"Methods in Ecology and Evolution","DOI":"10.1111/2041-210X.13914","ISSN":"2041-210X","issue":"9","language":"en","license":"© 2022 The Authors. Methods in Ecology and Evolution published by John Wiley &amp; Sons Ltd on behalf of British Ecological Society.","note":"_eprint: https://onlinelibrary.wiley.com/doi/pdf/10.1111/2041-210X.13914","page":"1912-1922","source":"Wiley Online Library","title":"EcoPhyloMapper: An r package for integrating geographical ranges, phylogeny and morphology","title-short":"EcoPhyloMapper","volume":"13","author":[{"family":"Title","given":"Pascal O."},{"family":"Swiderski","given":"Donald L."},{"family":"Zelditch","given":"Miriam L."}],"issued":{"date-parts":[["2022"]]},"citation-key":"title2022EcoPhyloMapperPackageIntegrating"}}],"schema":"https://github.com/citation-style-language/schema/raw/master/csl-citation.json"}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55</w:t>
      </w:r>
      <w:r w:rsidR="00CA6B3A">
        <w:rPr>
          <w:rFonts w:ascii="Times New Roman" w:eastAsia="Times New Roman" w:hAnsi="Times New Roman" w:cs="Times New Roman"/>
        </w:rPr>
        <w:fldChar w:fldCharType="end"/>
      </w:r>
      <w:r>
        <w:rPr>
          <w:rFonts w:ascii="Times New Roman" w:eastAsia="Times New Roman" w:hAnsi="Times New Roman" w:cs="Times New Roman"/>
        </w:rPr>
        <w:t>, and they represent the sum of the branch lengths of the phylogenetic tree connecting all species in each cell (Faith’s PD</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{"citationID":"a2ip4lrar1e","properties":{"formattedCitation":"\\super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We used the R package </w:t>
      </w:r>
      <w:proofErr w:type="spellStart"/>
      <w:r>
        <w:rPr>
          <w:rFonts w:ascii="Times New Roman" w:eastAsia="Times New Roman" w:hAnsi="Times New Roman" w:cs="Times New Roman"/>
        </w:rPr>
        <w:t>rlist</w:t>
      </w:r>
      <w:proofErr w:type="spellEnd"/>
      <w:r>
        <w:rPr>
          <w:rFonts w:ascii="Times New Roman" w:eastAsia="Times New Roman" w:hAnsi="Times New Roman" w:cs="Times New Roman"/>
        </w:rPr>
        <w:t xml:space="preserve"> v0.4.6.2</w:t>
      </w:r>
      <w:r w:rsidR="00CA6B3A">
        <w:rPr>
          <w:rFonts w:ascii="Times New Roman" w:eastAsia="Times New Roman" w:hAnsi="Times New Roman" w:cs="Times New Roman"/>
        </w:rPr>
        <w:t xml:space="preserve"> </w:t>
      </w:r>
      <w:r w:rsidR="00CA6B3A">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{"citationID":"a2185haop4m","properties":{"formattedCitation":"\\super 57\\nosupersub{}","plainCitation":"57","noteIndex":0},"citationItems":[{"id":9086,"uris":["http://zotero.org/users/8203557/items/TGSXWT8N"],"itemData":{"id":9086,"type":"software","title":"rlist: A toolbox for non-tabular data manipulation","URL":"https://CRAN.R-project.org/package=rlist","version":"0.4.6.2","author":[{"family":"Ren","given":"Kun"}],"issued":{"date-parts":[["2021"]]},"citation-key":"ren2021RlistToolboxNontabular"}}],"schema":"https://github.com/citation-style-language/schema/raw/master/csl-citation.json"} </w:instrText>
      </w:r>
      <w:r w:rsidR="00CA6B3A">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57</w:t>
      </w:r>
      <w:r w:rsidR="00CA6B3A">
        <w:rPr>
          <w:rFonts w:ascii="Times New Roman" w:eastAsia="Times New Roman" w:hAnsi="Times New Roman" w:cs="Times New Roman"/>
        </w:rPr>
        <w:fldChar w:fldCharType="end"/>
      </w:r>
      <w:r>
        <w:rPr>
          <w:rFonts w:ascii="Times New Roman" w:eastAsia="Times New Roman" w:hAnsi="Times New Roman" w:cs="Times New Roman"/>
        </w:rPr>
        <w:t xml:space="preserve"> to process the ‘posterior’ grids and ultimately obtaining a grid of average PD values. With the per-</w:t>
      </w:r>
      <w:r w:rsidR="00CA6B3A">
        <w:rPr>
          <w:rFonts w:ascii="Times New Roman" w:eastAsia="Times New Roman" w:hAnsi="Times New Roman" w:cs="Times New Roman"/>
        </w:rPr>
        <w:t>cell</w:t>
      </w:r>
      <w:r>
        <w:rPr>
          <w:rFonts w:ascii="Times New Roman" w:eastAsia="Times New Roman" w:hAnsi="Times New Roman" w:cs="Times New Roman"/>
        </w:rPr>
        <w:t xml:space="preserve"> values of species richness and PD, we performed a local regression analysis (LOESS) with a smoothing parameter α = 0.75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elevated density of contiguous high and low residual PD grid cells to investigate whether there are differences between them in speciation rates, lineage accumulation patterns, and environmental conditions. </w:t>
      </w:r>
    </w:p>
    <w:p w14:paraId="635AE78C" w14:textId="77777777" w:rsidR="009D252A" w:rsidRDefault="009D252A">
      <w:pPr>
        <w:jc w:val="both"/>
        <w:rPr>
          <w:rFonts w:ascii="Times New Roman" w:eastAsia="Times New Roman" w:hAnsi="Times New Roman" w:cs="Times New Roman"/>
        </w:rPr>
      </w:pPr>
    </w:p>
    <w:p w14:paraId="3171D7E7" w14:textId="44B83E5B"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Recent speciation rates</w:t>
      </w:r>
      <w:r>
        <w:rPr>
          <w:rFonts w:ascii="Times New Roman" w:eastAsia="Times New Roman" w:hAnsi="Times New Roman" w:cs="Times New Roman"/>
        </w:rPr>
        <w:t>. We estimated recent speciation rates (tip rates) calculating the average DR metric</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{"citationID":"aqj38idu38","properties":{"formattedCitation":"\\super 51\\nosupersub{}","plainCitation":"51","noteIndex":0},"citationItems":[{"id":1624,"uris":["http://zotero.org/users/8203557/items/D3SBSEBM"],"itemData":{"id":1624,"type":"article-journal","abstract":"Current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diversification.","container-title":"Nature","DOI":"10.1038/nature11631","ISSN":"00280836","issue":"7424","note":"ISBN: 1476-4687 (Electronic)\\r0028-0836 (Linking)\n_eprint: arXiv:1011.1669v3\nPMID: 23123857","page":"444–448","title":"The global diversity of birds in space and time","volume":"491","author":[{"family":"Jetz","given":"Walter"},{"family":"Thomas","given":"G. H."},{"family":"Joy","given":"J. B."},{"family":"Hartmann","given":"K."},{"family":"Mooers","given":"A. O."}],"issued":{"date-parts":[["2012"]]},"citation-key":"jetz2012GlobalDiversityBirdsa"}}],"schema":"https://github.com/citation-style-language/schema/raw/master/csl-citation.json"}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51</w:t>
      </w:r>
      <w:r w:rsidR="00FD0936">
        <w:rPr>
          <w:rFonts w:ascii="Times New Roman" w:eastAsia="Times New Roman" w:hAnsi="Times New Roman" w:cs="Times New Roman"/>
        </w:rPr>
        <w:fldChar w:fldCharType="end"/>
      </w:r>
      <w:r>
        <w:rPr>
          <w:rFonts w:ascii="Times New Roman" w:eastAsia="Times New Roman" w:hAnsi="Times New Roman" w:cs="Times New Roman"/>
        </w:rPr>
        <w:t xml:space="preserve"> across 100 trees from the posterior distribution for each vertebrate clade. Then, we calculated mean DR values for each hexagonal grid cell. We plotted these per-cell mean DR values in the map and conducted a linear regression model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w:t>
      </w:r>
      <w:r w:rsidR="00FD0936">
        <w:rPr>
          <w:rFonts w:ascii="Times New Roman" w:eastAsia="Times New Roman" w:hAnsi="Times New Roman" w:cs="Times New Roman"/>
        </w:rPr>
        <w:t xml:space="preserve"> </w:t>
      </w:r>
      <w:r w:rsidR="00FD093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{"citationID":"a2lschi5t2j","properties":{"formattedCitation":"\\super 58,59\\nosupersub{}","plainCitation":"58,59","noteIndex":0},"citationItems":[{"id":8902,"uris":["http://zotero.org/users/8203557/items/7MFEXQE6"],"itemData":{"id":8902,"type":"article-journal","abstract":"Residual randomization in permutation procedures (RRPP) is an appropriate means of generating empirical sampling distributions for ANOVA statistics and linear model coefficients, using ordinary or generalized least-squares estimation. This is an especially useful approach for high-dimensional (multivariate) data. Here, we present an r package that provides a comprehensive suite of tools for applying RRPP to linear models. Important available features include choices for OLS or GLS coefficient estimation, data or dissimilarity matrix analysis capability, choice among types I, II, or III sums of squares and cross-products, various effect size estimation methods, and an ability to perform mixed-model ANOVA. The lm.rrpp function is similar to the lm function in many regards, but provides coefficient and ANOVA statistics estimates over many random permutations. The S3 generic functions commonly used with lm also work with lm.rrpp. Additionally, a pairwise function provides statistical tests for comparisons of least-squares means or slopes, among designated groups. Users have many options for varying random permutations. Compared to similar available packages and functions, RRPP is extremely fast and yields comprehensive results for downstream analyses and graphics, following model fits with lm.rrpp. The RRPP package facilitates analysis of both univariate and multivariate response data, even when the number of variables exceeds the number of observations.","container-title":"Methods in Ecology and Evolution","DOI":"10.1111/2041-210X.13029","ISSN":"2041-210X","issue":"7","language":"en","license":"© 2018 The Authors. Methods in Ecology and Evolution © 2018 British Ecological Society","note":"_eprint: https://onlinelibrary.wiley.com/doi/pdf/10.1111/2041-210X.13029","page":"1772-1779","source":"Wiley Online Library","title":"RRPP: An r package for fitting linear models to high-dimensional data using residual randomization","title-short":"RRPP","volume":"9","author":[{"family":"Collyer","given":"Michael L."},{"family":"Adams","given":"Dean C."}],"issued":{"date-parts":[["2018"]]},"citation-key":"collyer2018RRPPPackageFitting"}},{"id":8906,"uris":["http://zotero.org/users/8203557/items/ZGCBPXIA"],"itemData":{"id":8906,"type":"software","abstract":"Linear model calculations are made for many random versions of data. Using residual randomization in a permutation procedure, sums of squares are calculated over many permutations to generate empirical probability distributions for evaluating model effects. This packaged is described by Collyer &amp; Adams (2018). Additionally, coefficients, statistics, fitted values, and residuals generated over many permutations can be used for various procedures including pairwise tests, prediction, classification, and model comparison. This package should provide most tools one could need for the analysis of high-dimensional data, especially in ecology and evolutionary biology, but certainly other fields, as well.","license":"GPL (≥ 3)","source":"R-Packages","title":"RRPP: Linear Model Evaluation with Randomized Residuals in a Permutation Procedure","title-short":"RRPP","URL":"https://cran.r-project.org/web/packages/RRPP/index.html","version":"1.3.1","author":[{"family":"Collyer","given":"Michael L."},{"family":"Adams","given":"Dean C."}],"accessed":{"date-parts":[["2023",8,7]]},"issued":{"date-parts":[["2022",9,12]]},"citation-key":"collyer2022RRPPLinearModel"}}],"schema":"https://github.com/citation-style-language/schema/raw/master/csl-citation.json"} </w:instrText>
      </w:r>
      <w:r w:rsidR="00FD093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58,59</w:t>
      </w:r>
      <w:r w:rsidR="00FD0936">
        <w:rPr>
          <w:rFonts w:ascii="Times New Roman" w:eastAsia="Times New Roman" w:hAnsi="Times New Roman" w:cs="Times New Roman"/>
        </w:rPr>
        <w:fldChar w:fldCharType="end"/>
      </w:r>
      <w:r>
        <w:rPr>
          <w:rFonts w:ascii="Times New Roman" w:eastAsia="Times New Roman" w:hAnsi="Times New Roman" w:cs="Times New Roman"/>
        </w:rPr>
        <w:t>, first to globally compare grid cells of high and low residual PD and then to individually compare among the focal regions we identified (see above).</w:t>
      </w:r>
    </w:p>
    <w:p w14:paraId="77747DED" w14:textId="77777777" w:rsidR="009D252A" w:rsidRDefault="009D252A">
      <w:pPr>
        <w:jc w:val="both"/>
        <w:rPr>
          <w:rFonts w:ascii="Times New Roman" w:eastAsia="Times New Roman" w:hAnsi="Times New Roman" w:cs="Times New Roman"/>
        </w:rPr>
      </w:pPr>
    </w:p>
    <w:p w14:paraId="4B0FD21A" w14:textId="38E0DCAF"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Evolutionary time and lineage accumulation</w:t>
      </w:r>
      <w:r>
        <w:rPr>
          <w:rFonts w:ascii="Times New Roman" w:eastAsia="Times New Roman" w:hAnsi="Times New Roman" w:cs="Times New Roman"/>
        </w:rPr>
        <w:t>.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{"citationID":"a217kjltdc4","properties":{"formattedCitation":"\\super 60\\nosupersub{}","plainCitation":"60","noteIndex":0},"citationItems":[{"id":8907,"uris":["http://zotero.org/users/8203557/items/YCFGNWWC"],"itemData":{"id":8907,"type":"article-journal","abstract":"After more than fifteen years of existence, the R package ape has continuously grown its contents, and has been used by a growing community of users. The release of version 5.0 has marked a leap towards a modern software for evolutionary analyses. Efforts have been put to improve efficiency, flexibility, support for ‘big data’ (R’s long vectors), ease of use and quality check before a new release. These changes will hopefully make ape a useful software for the study of biodiversity and evolution in a context of increasing data quantity.ape is distributed through the Comprehensive R Archive Network: http://cran.r-project.org/package=ape. Further information may be found at http://ape-package.ird.fr/.","container-title":"Bioinformatics","DOI":"10.1093/bioinformatics/bty633","ISSN":"1367-4803","issue":"3","journalAbbreviation":"Bioinformatics","page":"526-528","source":"Silverchair","title":"ape 5.0: an environment for modern phylogenetics and evolutionary analyses in R","title-short":"ape 5.0","volume":"35","author":[{"family":"Paradis","given":"Emmanuel"},{"family":"Schliep","given":"Klaus"}],"issued":{"date-parts":[["2019",2,1]]},"citation-key":"paradis2019ApeEnvironmentModern"}}],"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60</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with the aid of </w:t>
      </w:r>
      <w:proofErr w:type="spellStart"/>
      <w:r>
        <w:rPr>
          <w:rFonts w:ascii="Times New Roman" w:eastAsia="Times New Roman" w:hAnsi="Times New Roman" w:cs="Times New Roman"/>
        </w:rPr>
        <w:t>geiger</w:t>
      </w:r>
      <w:proofErr w:type="spellEnd"/>
      <w:r>
        <w:rPr>
          <w:rFonts w:ascii="Times New Roman" w:eastAsia="Times New Roman" w:hAnsi="Times New Roman" w:cs="Times New Roman"/>
        </w:rPr>
        <w:t xml:space="preserve"> v2.0.11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{"citationID":"a2ho4d5kt2v","properties":{"formattedCitation":"\\super 61\\nosupersub{}","plainCitation":"61","noteIndex":0},"citationItems":[{"id":2163,"uris":["http://zotero.org/users/8203557/items/YZ2N4ZCT"],"itemData":{"id":2163,"type":"article-journal","abstract":"Summary:Phylogenetic comparative methods are essential for addressing evolutionary hypotheses with interspecific data. The scale and scope of such data have increased dramatically in the past few years. Many existing approaches are either computationally infeasible or inappropriate for data of this size. To address both of these problems, we present geiger v2.0, a complete overhaul of the popular R package geiger. We have reimplemented existing methods with more efficient algorithms and have developed several new approaches for accomodating heterogeneous models and data types. Availability and implementation:This R package is available on the CRAN repository http://cran.r-project.org/web/packages/geiger/. All source code is also available on github http://github.com/mwpennell/geiger-v2. geiger v2.0 depends on the ape package. Supplementary information:Supplementary data are available at Bioinformatics online © The Author 2014.","container-title":"Bioinformatics","DOI":"10.1093/bioinformatics/btu181","ISSN":"14602059","issue":"15","note":"PMID: 24728855","page":"2216–2218","title":"Geiger v2.0: An expanded suite of methods for fitting macroevolutionary models to phylogenetic trees","volume":"30","author":[{"family":"Pennell","given":"Matthew W."},{"family":"Eastman","given":"Jonathan M."},{"family":"Slater","given":"Graham J."},{"family":"Brown","given":"Joseph W."},{"family":"Uyeda","given":"Josef C."},{"family":"Fitzjohn","given":"Richard G."},{"family":"Alfaro","given":"Michael E."},{"family":"Harmon","given":"Luke J."}],"issued":{"date-parts":[["2014"]]},"citation-key":"pennell2014GeigerV2Expanded"}}],"schema":"https://github.com/citation-style-language/schema/raw/master/csl-citation.json"}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61</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and </w:t>
      </w:r>
      <w:proofErr w:type="spellStart"/>
      <w:r>
        <w:rPr>
          <w:rFonts w:ascii="Times New Roman" w:eastAsia="Times New Roman" w:hAnsi="Times New Roman" w:cs="Times New Roman"/>
        </w:rPr>
        <w:t>phytools</w:t>
      </w:r>
      <w:proofErr w:type="spellEnd"/>
      <w:r>
        <w:rPr>
          <w:rFonts w:ascii="Times New Roman" w:eastAsia="Times New Roman" w:hAnsi="Times New Roman" w:cs="Times New Roman"/>
        </w:rPr>
        <w:t xml:space="preserve"> v1.5.1</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{"citationID":"ajv3q7cdnv","properties":{"formattedCitation":"\\super 62\\nosupersub{}","plainCitation":"62","noteIndex":0},"citationItems":[{"id":2162,"uris":["http://zotero.org/users/8203557/items/Y6BZJHII"],"itemData":{"id":2162,"type":"article-journal","abstract":"1. Here, I present a new, multifunctional phylogenetics package, phytools, for the R statistical computing environment. 2. The focus of the package is on methods for phylogenetic comparative biology; however, it also includes tools for tree inference, phylogeny input/output, plotting, manipulation and several other tasks. 3. I describe and tabulate the major methods implemented in phytools, and in addition provide some demonstration of its use in the form of two illustrative examples. 4. Finally, I conclude by briefly describing an active web-log that I use to document present and future developments for phytools. I also note other web resources for phylogenetics in the R computational environment.","container-title":"Methods in Ecology and Evolution","DOI":"10.1111/j.2041-210X.2011.00169.x","ISSN":"2041210X","note":"ISBN: 2041-210X\nPMID: 22220870","page":"217–223","title":"phytools: An R package for phylogenetic comparative biology (and other things)","volume":"3","author":[{"family":"Revell","given":"Liam J."}],"issued":{"date-parts":[["2012"]]},"citation-key":"revell2012PhytoolsPackagePhylogenetic"}}],"schema":"https://github.com/citation-style-language/schema/raw/master/csl-citation.json"} </w:instrText>
      </w:r>
      <w:r w:rsidR="00A925D8">
        <w:rPr>
          <w:rFonts w:ascii="Times New Roman" w:eastAsia="Times New Roman" w:hAnsi="Times New Roman" w:cs="Times New Roman"/>
        </w:rPr>
        <w:fldChar w:fldCharType="separate"/>
      </w:r>
      <w:r w:rsidR="005C1C89" w:rsidRPr="004C368B">
        <w:rPr>
          <w:rFonts w:ascii="Times New Roman" w:hAnsi="Times New Roman" w:cs="Times New Roman"/>
          <w:vertAlign w:val="superscript"/>
        </w:rPr>
        <w:t>62</w:t>
      </w:r>
      <w:r w:rsidR="00A925D8">
        <w:rPr>
          <w:rFonts w:ascii="Times New Roman" w:eastAsia="Times New Roman" w:hAnsi="Times New Roman" w:cs="Times New Roman"/>
        </w:rPr>
        <w:fldChar w:fldCharType="end"/>
      </w:r>
      <w:r>
        <w:rPr>
          <w:rFonts w:ascii="Times New Roman" w:eastAsia="Times New Roman" w:hAnsi="Times New Roman" w:cs="Times New Roman"/>
        </w:rPr>
        <w:t xml:space="preserve"> for phylogenetic data handling. We then visually compared lineage-through-time (LTT) plots to determine whether our data reflect two main expectations: </w:t>
      </w:r>
      <w:proofErr w:type="spellStart"/>
      <w:r>
        <w:rPr>
          <w:rFonts w:ascii="Times New Roman" w:eastAsia="Times New Roman" w:hAnsi="Times New Roman" w:cs="Times New Roman"/>
        </w:rPr>
        <w:t>i</w:t>
      </w:r>
      <w:proofErr w:type="spellEnd"/>
      <w:r>
        <w:rPr>
          <w:rFonts w:ascii="Times New Roman" w:eastAsia="Times New Roman" w:hAnsi="Times New Roman" w:cs="Times New Roman"/>
        </w:rPr>
        <w:t xml:space="preserve">)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14:paraId="38FC0397" w14:textId="77777777" w:rsidR="009D252A" w:rsidRDefault="009D252A">
      <w:pPr>
        <w:jc w:val="both"/>
        <w:rPr>
          <w:rFonts w:ascii="Times New Roman" w:eastAsia="Times New Roman" w:hAnsi="Times New Roman" w:cs="Times New Roman"/>
        </w:rPr>
      </w:pPr>
    </w:p>
    <w:p w14:paraId="37229105" w14:textId="67973FE6"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t>
      </w:r>
      <w:proofErr w:type="spellStart"/>
      <w:r>
        <w:rPr>
          <w:rFonts w:ascii="Times New Roman" w:eastAsia="Times New Roman" w:hAnsi="Times New Roman" w:cs="Times New Roman"/>
        </w:rPr>
        <w:t>WorldClim</w:t>
      </w:r>
      <w:proofErr w:type="spellEnd"/>
      <w:r>
        <w:rPr>
          <w:rFonts w:ascii="Times New Roman" w:eastAsia="Times New Roman" w:hAnsi="Times New Roman" w:cs="Times New Roman"/>
        </w:rPr>
        <w:t xml:space="preserve"> v2.1 dataset</w:t>
      </w:r>
      <w:r w:rsidR="00A925D8">
        <w:rPr>
          <w:rFonts w:ascii="Times New Roman" w:eastAsia="Times New Roman" w:hAnsi="Times New Roman" w:cs="Times New Roman"/>
        </w:rPr>
        <w:t xml:space="preserve"> </w:t>
      </w:r>
      <w:r w:rsidR="00A925D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{"citationID":"a187fe968ll","properties":{"formattedCitation":"\\super 63\\nosupersub{}","plainCitation":"63","noteIndex":0},"citationItems":[{"id":1936,"uris":["http://zotero.org/users/8203557/items/JJ58WB4F"],"itemData":{"id":1936,"type":"article-journal","abstract":"We created a new dataset of spatially interpolated monthly climate data for global land areas at a very high spatial resolution (approximately 1 km2).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data.","container-title":"International Journal of Climatology","DOI":"10.1002/joc.5086","ISSN":"10970088","issue":"12","page":"4302–4315","title":"WorldClim 2: new 1-km spatial resolution climate surfaces for global land areas","volume":"37","author":[{"family":"Fick","given":"Stephen E."},{"family":"Hijmans","given":"Robert J."}],"issued":{"date-parts":[["2017"]]},"citation-key":"fick2017WorldClimNew1km"}}],"schema":"https://github.com/citation-style-language/schema/raw/master/csl-citation.json"} </w:instrText>
      </w:r>
      <w:r w:rsidR="00A925D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63</w:t>
      </w:r>
      <w:r w:rsidR="00A925D8">
        <w:rPr>
          <w:rFonts w:ascii="Times New Roman" w:eastAsia="Times New Roman" w:hAnsi="Times New Roman" w:cs="Times New Roman"/>
        </w:rPr>
        <w:fldChar w:fldCharType="end"/>
      </w:r>
      <w:r>
        <w:rPr>
          <w:rFonts w:ascii="Times New Roman" w:eastAsia="Times New Roman" w:hAnsi="Times New Roman" w:cs="Times New Roman"/>
        </w:rPr>
        <w:t>. Net primary productivity data summarized over the period between 1981 and 2015 was obtained at 5-arc-minute resolution from the NDVI3g time series</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{"citationID":"a2ojd14bev0","properties":{"formattedCitation":"\\super 64\\nosupersub{}","plainCitation":"64","noteIndex":0},"citationItems":[{"id":1909,"uris":["http://zotero.org/users/8203557/items/TWZZILFL"],"itemData":{"id":1909,"type":"article-journal","abstract":"The NDVI3g time series is an improved 8-km normalized difference vegetation index (NDVI) data set produced from Advanced Very High Resolution Radiometer (AVHRR) instruments that extends from 1981 to the present. The AVHRR instruments have flown or are flying on fourteen polar-orbiting meteorological satellites operated by the National Oceanic and Atmospheric Administration (NOAA) and are currently flying on two European Organization for the Exploitation of Meteorological Satellites (EUMETSAT) polar-orbiting meteorological satellites, MetOp-A and MetOp-B. This long AVHRR record is comprised of data from two different sensors: the AVHRR/2 instrument that spans July 1981 to November 2000 and the AVHRR/3 instrument that continues these measurements from November 2000 to the present. The main difficulty in processing AVHRR NDVI data is to properly deal with limitations of the AVHRR instruments. Complicating among-instrument AVHRR inter-calibration of channels one and two is the dual gain introduced in late 2000 on the AVHRR/3 instruments for both these channels. We have processed NDVI data derived from the Sea-Viewing Wide Field-of-view Sensor (SeaWiFS) from 1997 to 2010 to overcome among-instrument AVHRR calibration difficulties. We use Bayesian methods with high quality well-calibrated SeaWiFS NDVI data for deriving AVHRR NDVI calibration parameters. Evaluation of the uncertainties of our resulting NDVI values gives an error of ± 0.005 NDVI units for our 1981 to present data set that is independent of time within our AVHRR NDVI continuum and has resulted in a non-stationary climate data set. © 2014 by the authors.","container-title":"Remote Sensing","DOI":"10.3390/rs6086929","ISSN":"20724292","issue":"8","page":"6929–6960","title":"A non-stationary 1981-2012 AVHRR NDVI3g time series","volume":"6","author":[{"family":"Pinzon","given":"Jorge E."},{"family":"Tucker","given":"Compton J."}],"issued":{"date-parts":[["2014"]]},"citation-key":"pinzon2014Nonstationary19812012AVHRR"}}],"schema":"https://github.com/citation-style-language/schema/raw/master/csl-citation.json"}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64</w:t>
      </w:r>
      <w:r w:rsidR="009C195D">
        <w:rPr>
          <w:rFonts w:ascii="Times New Roman" w:eastAsia="Times New Roman" w:hAnsi="Times New Roman" w:cs="Times New Roman"/>
        </w:rPr>
        <w:fldChar w:fldCharType="end"/>
      </w:r>
      <w:r>
        <w:rPr>
          <w:rFonts w:ascii="Times New Roman" w:eastAsia="Times New Roman" w:hAnsi="Times New Roman" w:cs="Times New Roman"/>
        </w:rPr>
        <w:t>. The current topography data were based on</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{"citationID":"a2fftm2llne","properties":{"formattedCitation":"\\super 65\\nosupersub{}","plainCitation":"65","noteIndex":0},"citationItems":[{"id":8910,"uris":["http://zotero.org/users/8203557/items/MVDEMCGJ"],"itemData":{"id":8910,"type":"article-journal","abstract":"Multibeam surveys can provide detailed bathymetry data for the continental slope from which quantitative descriptors of the seabed terrain (e.g., slope) may be obtained. We illustrate the value of these descriptors for benthic habitat mapping, and highlight the advantages of multiscale analysis. We examine the application of these descriptors as predictor variables for species distribution models, which are particularly valuable in the deep sea where opportunities to directly survey the benthic fauna remain limited. Our initial models are encouraging and suggest that wider adoption of these methods may assist the delivery of ecologically relevant information to marine resource managers.","container-title":"Marine Geodesy","DOI":"10.1080/01490410701295962","ISSN":"0149-0419","issue":"1-2","note":"publisher: Taylor &amp; Francis\n_eprint: https://doi.org/10.1080/01490410701295962","page":"3-35","source":"Taylor and Francis+NEJM","title":"Multiscale Terrain Analysis of Multibeam Bathymetry Data for Habitat Mapping on the Continental Slope","volume":"30","author":[{"family":"Wilson","given":"Margaret F. J."},{"family":"O’Connell","given":"Brian"},{"family":"Brown","given":"Colin"},{"family":"Guinan","given":"Janine C."},{"family":"Grehan","given":"Anthony J."}],"issued":{"date-parts":[["2007",5,9]]},"citation-key":"wilson2007MultiscaleTerrainAnalysis"}}],"schema":"https://github.com/citation-style-language/schema/raw/master/csl-citation.json"}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65</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and obtained from the ENVIREM dataset</w:t>
      </w:r>
      <w:r w:rsidR="009C195D">
        <w:rPr>
          <w:rFonts w:ascii="Times New Roman" w:eastAsia="Times New Roman" w:hAnsi="Times New Roman" w:cs="Times New Roman"/>
        </w:rPr>
        <w:t xml:space="preserve"> </w:t>
      </w:r>
      <w:r w:rsidR="009C195D">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{"citationID":"aeqd4h93hd","properties":{"formattedCitation":"\\super 66\\nosupersub{}","plainCitation":"66","noteIndex":0},"citationItems":[{"id":846,"uris":["http://zotero.org/users/8203557/items/7T3N6CJN"],"itemData":{"id":846,"type":"article-journal","abstract":"Species distribution modeling is a valuable tool with many applications across ecology and evolutionary biology. The selection of biologically meaningful environmental variables that determine relative habitat suitability is a crucial aspect of the modeling pipeline. The 19 bioclimatic variables from WorldClim are frequently employed, primarily because they are easily accessible and available globally for past, present and future climate scenarios. Yet, the availability of relatively few other comparable environmental datasets potentially limits our ability to select appropriate variables that will most successfully characterize a species’ distribution. We identified a set of 16 climatic and two topographic variables in the literature, which we call the ENVIREM dataset, many of which are likely to have direct relevance to ecological or physiological processes determining species distributions. We generated this set of variables at the same resolutions as WorldClim, for the present, mid-Holocene, and Last Glacial Maximum (LGM). For 20 North American vertebrate species, we then assessed whether including the ENVIREM variables led to improved species distribution models compared to models using only the existing WorldClim variables. We found that including the ENVIREM dataset in the pool of variables to select from led to substantial improvements in niche modeling performance in 13 out of 20 species. We also show that, when comparing models constructed with different environmental variables, differences in projected distributions were often greater in the LGM than in the present. These variables are worth consideration in species distribution modeling applications, especially as many of the variables have direct links to processes important for species ecology. We provide these variables for download at multiple resolutions and for several time periods at envirem.github.io. Furthermore, we have written the ‘envirem’ R package to facilitate the generation of these variables from other input datasets.","container-title":"Ecography","DOI":"10.1111/ecog.02880","ISSN":"0000000263160","issue":"2","page":"291-307","title":"ENVIREM: an expanded set of bioclimatic and topographic variables increases flexibility and improves performance of ecological niche modeling","volume":"41","author":[{"family":"Title","given":"Pascal O."},{"family":"Bemmels","given":"Jordan B."}],"issued":{"date-parts":[["2018"]]},"citation-key":"title2018ENVIREMExpandedSet"}}],"schema":"https://github.com/citation-style-language/schema/raw/master/csl-citation.json"} </w:instrText>
      </w:r>
      <w:r w:rsidR="009C195D">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66</w:t>
      </w:r>
      <w:r w:rsidR="009C195D">
        <w:rPr>
          <w:rFonts w:ascii="Times New Roman" w:eastAsia="Times New Roman" w:hAnsi="Times New Roman" w:cs="Times New Roman"/>
        </w:rPr>
        <w:fldChar w:fldCharType="end"/>
      </w:r>
      <w:r>
        <w:rPr>
          <w:rFonts w:ascii="Times New Roman" w:eastAsia="Times New Roman" w:hAnsi="Times New Roman" w:cs="Times New Roman"/>
        </w:rPr>
        <w:t xml:space="preserve"> at a spatial resolution of 10 arc-minutes. All the environmental variables were resampled to match the spatial resolution of the hexagonal cell grid built for species richness and phylogenetic diversity (100 km), so that we could have per-cell values for every variable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14:paraId="44224C80" w14:textId="77777777" w:rsidR="009D252A" w:rsidRDefault="009D252A">
      <w:pPr>
        <w:jc w:val="both"/>
        <w:rPr>
          <w:rFonts w:ascii="Times New Roman" w:eastAsia="Times New Roman" w:hAnsi="Times New Roman" w:cs="Times New Roman"/>
        </w:rPr>
      </w:pPr>
    </w:p>
    <w:p w14:paraId="72DDA29D" w14:textId="77777777" w:rsidR="009D252A"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3" w:name="_heading=h.ps2k3fhdabdn" w:colFirst="0" w:colLast="0"/>
      <w:bookmarkEnd w:id="3"/>
      <w:r>
        <w:rPr>
          <w:rFonts w:ascii="Times New Roman" w:eastAsia="Times New Roman" w:hAnsi="Times New Roman" w:cs="Times New Roman"/>
          <w:b/>
          <w:color w:val="000000"/>
        </w:rPr>
        <w:t xml:space="preserve">Results </w:t>
      </w:r>
    </w:p>
    <w:p w14:paraId="3BB45241" w14:textId="77777777" w:rsidR="009D252A" w:rsidRDefault="009D252A">
      <w:pPr>
        <w:jc w:val="both"/>
        <w:rPr>
          <w:rFonts w:ascii="Times New Roman" w:eastAsia="Times New Roman" w:hAnsi="Times New Roman" w:cs="Times New Roman"/>
        </w:rPr>
      </w:pPr>
    </w:p>
    <w:p w14:paraId="0FC44CC6"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Geographic patterns of residual phylogenetic diversity.</w:t>
      </w:r>
      <w:r>
        <w:rPr>
          <w:rFonts w:ascii="Times New Roman" w:eastAsia="Times New Roman" w:hAnsi="Times New Roman" w:cs="Times New Roman"/>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14:paraId="78C21481" w14:textId="77777777"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On the other hand, some geographic regions exhibit very contrasting patterns of residual PD among the four clades. Australia is a low-residual-PD region for amphibians and especially squamates, while it harbors high residual PD for birds and mammals. Residual PD in the </w:t>
      </w:r>
      <w:proofErr w:type="spellStart"/>
      <w:r>
        <w:rPr>
          <w:rFonts w:ascii="Times New Roman" w:eastAsia="Times New Roman" w:hAnsi="Times New Roman" w:cs="Times New Roman"/>
        </w:rPr>
        <w:t>Indomalayan</w:t>
      </w:r>
      <w:proofErr w:type="spellEnd"/>
      <w:r>
        <w:rPr>
          <w:rFonts w:ascii="Times New Roman" w:eastAsia="Times New Roman" w:hAnsi="Times New Roman" w:cs="Times New Roman"/>
        </w:rPr>
        <w:t xml:space="preserve"> region is generally high for birds and squamates but </w:t>
      </w:r>
      <w:r>
        <w:rPr>
          <w:rFonts w:ascii="Times New Roman" w:eastAsia="Times New Roman" w:hAnsi="Times New Roman" w:cs="Times New Roman"/>
        </w:rPr>
        <w:lastRenderedPageBreak/>
        <w:t xml:space="preserve">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14:paraId="48998B21" w14:textId="77777777" w:rsidR="009D252A" w:rsidRDefault="009D252A">
      <w:pPr>
        <w:jc w:val="both"/>
        <w:rPr>
          <w:rFonts w:ascii="Times New Roman" w:eastAsia="Times New Roman" w:hAnsi="Times New Roman" w:cs="Times New Roman"/>
        </w:rPr>
      </w:pPr>
    </w:p>
    <w:p w14:paraId="457B4AF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speciation rates</w:t>
      </w:r>
      <w:r>
        <w:rPr>
          <w:rFonts w:ascii="Times New Roman" w:eastAsia="Times New Roman" w:hAnsi="Times New Roman" w:cs="Times New Roman"/>
        </w:rPr>
        <w:t>. We found a statistically significant negative relationship between recent speciation rates (DR rates) and residual PD for all vertebrate clades (</w:t>
      </w:r>
      <w:r>
        <w:rPr>
          <w:rFonts w:ascii="Times New Roman" w:eastAsia="Times New Roman" w:hAnsi="Times New Roman" w:cs="Times New Roman"/>
          <w:i/>
        </w:rPr>
        <w:t>P</w:t>
      </w:r>
      <w:r>
        <w:rPr>
          <w:rFonts w:ascii="Times New Roman" w:eastAsia="Times New Roman" w:hAnsi="Times New Roman" w:cs="Times New Roman"/>
        </w:rPr>
        <w:t xml:space="preserve"> &lt;&lt;&lt; 0.001; Fig. 3). In other words, lineages exhibit, on average,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and slope coefficient values—and variable among clades (Supp. Table 1;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amphibians</w:t>
      </w:r>
      <w:r>
        <w:rPr>
          <w:rFonts w:ascii="Times New Roman" w:eastAsia="Times New Roman" w:hAnsi="Times New Roman" w:cs="Times New Roman"/>
        </w:rPr>
        <w:t xml:space="preserve"> = 0.005,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birds</w:t>
      </w:r>
      <w:r>
        <w:rPr>
          <w:rFonts w:ascii="Times New Roman" w:eastAsia="Times New Roman" w:hAnsi="Times New Roman" w:cs="Times New Roman"/>
        </w:rPr>
        <w:t xml:space="preserve"> = 0.047,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0.076,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squamates</w:t>
      </w:r>
      <w:r>
        <w:rPr>
          <w:rFonts w:ascii="Times New Roman" w:eastAsia="Times New Roman" w:hAnsi="Times New Roman" w:cs="Times New Roman"/>
        </w:rPr>
        <w:t xml:space="preserve"> = 0.13). </w:t>
      </w:r>
    </w:p>
    <w:p w14:paraId="25F8386E"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When comparing only regions falling in the 10% lowest and 10% highest residuals, we found significantly lower speciation rates in the lineages present in grid cells with the lowest residual PD relative to those present in cells with the highest residual PD (</w:t>
      </w:r>
      <w:r>
        <w:rPr>
          <w:rFonts w:ascii="Times New Roman" w:eastAsia="Times New Roman" w:hAnsi="Times New Roman" w:cs="Times New Roman"/>
          <w:i/>
        </w:rPr>
        <w:t>P</w:t>
      </w:r>
      <w:r>
        <w:rPr>
          <w:rFonts w:ascii="Times New Roman" w:eastAsia="Times New Roman" w:hAnsi="Times New Roman" w:cs="Times New Roman"/>
        </w:rPr>
        <w:t xml:space="preserve"> = 0.001 in all cases), especially for squamates, although, attending to the effect sizes (</w:t>
      </w:r>
      <w:r>
        <w:rPr>
          <w:rFonts w:ascii="Times New Roman" w:eastAsia="Times New Roman" w:hAnsi="Times New Roman" w:cs="Times New Roman"/>
          <w:i/>
        </w:rPr>
        <w:t>Z</w:t>
      </w:r>
      <w:r>
        <w:rPr>
          <w:rFonts w:ascii="Times New Roman" w:eastAsia="Times New Roman" w:hAnsi="Times New Roman" w:cs="Times New Roman"/>
        </w:rPr>
        <w:t xml:space="preserve">) and the overall distribution of DR values, this difference appears to be mild (Fig. 4). </w:t>
      </w:r>
    </w:p>
    <w:p w14:paraId="3E99A51C"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Pr>
          <w:rFonts w:ascii="Times New Roman" w:eastAsia="Times New Roman" w:hAnsi="Times New Roman" w:cs="Times New Roman"/>
          <w:i/>
        </w:rPr>
        <w:t>Z</w:t>
      </w:r>
      <w:r>
        <w:rPr>
          <w:rFonts w:ascii="Times New Roman" w:eastAsia="Times New Roman" w:hAnsi="Times New Roman" w:cs="Times New Roman"/>
        </w:rPr>
        <w:t>) between focal regions of highest and lowest residual PD than between different regions of high residual PD and between different regions of low residual PD (</w:t>
      </w:r>
      <w:r>
        <w:rPr>
          <w:rFonts w:ascii="Times New Roman" w:eastAsia="Times New Roman" w:hAnsi="Times New Roman" w:cs="Times New Roman"/>
          <w:i/>
        </w:rPr>
        <w:t>P</w:t>
      </w:r>
      <w:r>
        <w:rPr>
          <w:rFonts w:ascii="Times New Roman" w:eastAsia="Times New Roman" w:hAnsi="Times New Roman" w:cs="Times New Roman"/>
        </w:rPr>
        <w:t xml:space="preserve"> = 0.467; Supp. Fig. 3). This indicates that the differences in DR rates between regions of high and low residual PD, though significant, are not of large magnitude.</w:t>
      </w:r>
    </w:p>
    <w:p w14:paraId="275FF226" w14:textId="77777777" w:rsidR="009D252A" w:rsidRDefault="009D252A">
      <w:pPr>
        <w:jc w:val="both"/>
        <w:rPr>
          <w:rFonts w:ascii="Times New Roman" w:eastAsia="Times New Roman" w:hAnsi="Times New Roman" w:cs="Times New Roman"/>
        </w:rPr>
      </w:pPr>
    </w:p>
    <w:p w14:paraId="26D96084" w14:textId="77777777" w:rsidR="009D252A" w:rsidRDefault="009D252A">
      <w:pPr>
        <w:jc w:val="both"/>
        <w:rPr>
          <w:rFonts w:ascii="Times New Roman" w:eastAsia="Times New Roman" w:hAnsi="Times New Roman" w:cs="Times New Roman"/>
        </w:rPr>
      </w:pPr>
    </w:p>
    <w:p w14:paraId="7C587114" w14:textId="77777777" w:rsidR="009D252A" w:rsidRDefault="009D252A">
      <w:pPr>
        <w:jc w:val="both"/>
        <w:rPr>
          <w:rFonts w:ascii="Times New Roman" w:eastAsia="Times New Roman" w:hAnsi="Times New Roman" w:cs="Times New Roman"/>
        </w:rPr>
      </w:pPr>
    </w:p>
    <w:p w14:paraId="67F71741" w14:textId="77777777" w:rsidR="009D252A" w:rsidRDefault="009D252A">
      <w:pPr>
        <w:jc w:val="both"/>
        <w:rPr>
          <w:rFonts w:ascii="Times New Roman" w:eastAsia="Times New Roman" w:hAnsi="Times New Roman" w:cs="Times New Roman"/>
        </w:rPr>
      </w:pPr>
    </w:p>
    <w:p w14:paraId="0D4416B9"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963693B" wp14:editId="25C8F658">
            <wp:extent cx="5314194" cy="7772717"/>
            <wp:effectExtent l="0" t="0" r="0" b="0"/>
            <wp:docPr id="167322989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314194" cy="7772717"/>
                    </a:xfrm>
                    <a:prstGeom prst="rect">
                      <a:avLst/>
                    </a:prstGeom>
                    <a:ln/>
                  </pic:spPr>
                </pic:pic>
              </a:graphicData>
            </a:graphic>
          </wp:inline>
        </w:drawing>
      </w:r>
    </w:p>
    <w:p w14:paraId="08285F39"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Fig. 2. Geographic distribution of areas with the 10% lowest (in blue) and highest (in red) residual PD for terrestrial vertebrates (amphibians, birds, mammals, and squamates). The phylogenetic relationships of species present in focal regions, together with the density plot of recent speciation rates (DR) of those species, are also shown to illustrate the evolutionary differences of regions with high and low residual PD. Silhouettes by Guillermo </w:t>
      </w:r>
      <w:proofErr w:type="spellStart"/>
      <w:r>
        <w:rPr>
          <w:rFonts w:ascii="Times New Roman" w:eastAsia="Times New Roman" w:hAnsi="Times New Roman" w:cs="Times New Roman"/>
        </w:rPr>
        <w:t>Navalón</w:t>
      </w:r>
      <w:proofErr w:type="spellEnd"/>
      <w:r>
        <w:rPr>
          <w:rFonts w:ascii="Times New Roman" w:eastAsia="Times New Roman" w:hAnsi="Times New Roman" w:cs="Times New Roman"/>
        </w:rPr>
        <w:t xml:space="preserve"> and Sergio M. </w:t>
      </w:r>
      <w:proofErr w:type="spellStart"/>
      <w:r>
        <w:rPr>
          <w:rFonts w:ascii="Times New Roman" w:eastAsia="Times New Roman" w:hAnsi="Times New Roman" w:cs="Times New Roman"/>
        </w:rPr>
        <w:t>Nebreda</w:t>
      </w:r>
      <w:proofErr w:type="spellEnd"/>
      <w:r>
        <w:rPr>
          <w:rFonts w:ascii="Times New Roman" w:eastAsia="Times New Roman" w:hAnsi="Times New Roman" w:cs="Times New Roman"/>
        </w:rPr>
        <w:t>.</w:t>
      </w:r>
    </w:p>
    <w:p w14:paraId="0FD9C109" w14:textId="77777777" w:rsidR="009D252A" w:rsidRDefault="009D252A">
      <w:pPr>
        <w:jc w:val="both"/>
        <w:rPr>
          <w:rFonts w:ascii="Times New Roman" w:eastAsia="Times New Roman" w:hAnsi="Times New Roman" w:cs="Times New Roman"/>
        </w:rPr>
      </w:pPr>
    </w:p>
    <w:p w14:paraId="2FCF3A02"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99F55C0" wp14:editId="60A98109">
            <wp:extent cx="5399730" cy="4622800"/>
            <wp:effectExtent l="0" t="0" r="0" b="0"/>
            <wp:docPr id="16732298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399730" cy="4622800"/>
                    </a:xfrm>
                    <a:prstGeom prst="rect">
                      <a:avLst/>
                    </a:prstGeom>
                    <a:ln/>
                  </pic:spPr>
                </pic:pic>
              </a:graphicData>
            </a:graphic>
          </wp:inline>
        </w:drawing>
      </w:r>
    </w:p>
    <w:p w14:paraId="3BF119FF"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3. Relationship between recent speciation rates (DR rates) and residual PD for all four clades of terrestrial vertebrates. The grey cloud of points in the background of each plot shows results for the four vertebrate groups combined.</w:t>
      </w:r>
    </w:p>
    <w:p w14:paraId="2B7F191D" w14:textId="77777777" w:rsidR="009D252A" w:rsidRDefault="009D252A">
      <w:pPr>
        <w:jc w:val="both"/>
        <w:rPr>
          <w:rFonts w:ascii="Times New Roman" w:eastAsia="Times New Roman" w:hAnsi="Times New Roman" w:cs="Times New Roman"/>
        </w:rPr>
      </w:pPr>
    </w:p>
    <w:p w14:paraId="45F34055"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1C831C0" wp14:editId="582979C6">
            <wp:extent cx="4101222" cy="3876992"/>
            <wp:effectExtent l="0" t="0" r="0" b="0"/>
            <wp:docPr id="16732299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101222" cy="3876992"/>
                    </a:xfrm>
                    <a:prstGeom prst="rect">
                      <a:avLst/>
                    </a:prstGeom>
                    <a:ln/>
                  </pic:spPr>
                </pic:pic>
              </a:graphicData>
            </a:graphic>
          </wp:inline>
        </w:drawing>
      </w:r>
    </w:p>
    <w:p w14:paraId="1FF7CBB5"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4. Differences in recent speciation rates (DR rates) between areas of 10% lowest (in blue) and highest (in red) residual PD.</w:t>
      </w:r>
    </w:p>
    <w:p w14:paraId="004E9588" w14:textId="77777777" w:rsidR="009D252A" w:rsidRDefault="009D252A">
      <w:pPr>
        <w:jc w:val="both"/>
        <w:rPr>
          <w:rFonts w:ascii="Times New Roman" w:eastAsia="Times New Roman" w:hAnsi="Times New Roman" w:cs="Times New Roman"/>
        </w:rPr>
      </w:pPr>
    </w:p>
    <w:p w14:paraId="61CB2D6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The effect of evolutionary time and pattern of lineage accumulation</w:t>
      </w:r>
      <w:r>
        <w:rPr>
          <w:rFonts w:ascii="Times New Roman" w:eastAsia="Times New Roman" w:hAnsi="Times New Roman" w:cs="Times New Roman"/>
        </w:rPr>
        <w:t xml:space="preserve">. We did not find notable differences between focal regions of high and low residual PD in the time of origin or the pattern of accumulation of the lineages they harbor (Supp. Figs. 4-7). Specifically, we did not find the lineages in regions of high residual PD to be as old as expected, and the pace of lineage accumulation is also not clearly distinguishable between regions of low and high residual PD.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and the trajectories of the accumulation curves are similar in regions of high and low residual PD. </w:t>
      </w:r>
    </w:p>
    <w:p w14:paraId="4A9A1F63" w14:textId="77777777" w:rsidR="009D252A" w:rsidRDefault="009D252A">
      <w:pPr>
        <w:jc w:val="both"/>
        <w:rPr>
          <w:rFonts w:ascii="Times New Roman" w:eastAsia="Times New Roman" w:hAnsi="Times New Roman" w:cs="Times New Roman"/>
        </w:rPr>
      </w:pPr>
    </w:p>
    <w:p w14:paraId="15B30610"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b/>
        </w:rPr>
        <w:t>Environmental variables</w:t>
      </w:r>
      <w:r>
        <w:rPr>
          <w:rFonts w:ascii="Times New Roman" w:eastAsia="Times New Roman" w:hAnsi="Times New Roman" w:cs="Times New Roman"/>
        </w:rPr>
        <w:t>. We found an overall low to no linear 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0.017; temperature R</w:t>
      </w:r>
      <w:r>
        <w:rPr>
          <w:rFonts w:ascii="Times New Roman" w:eastAsia="Times New Roman" w:hAnsi="Times New Roman" w:cs="Times New Roman"/>
          <w:vertAlign w:val="superscript"/>
        </w:rPr>
        <w:t>2</w:t>
      </w:r>
      <w:r>
        <w:rPr>
          <w:rFonts w:ascii="Times New Roman" w:eastAsia="Times New Roman" w:hAnsi="Times New Roman" w:cs="Times New Roman"/>
          <w:vertAlign w:val="subscript"/>
        </w:rPr>
        <w:t>mammals</w:t>
      </w:r>
      <w:r>
        <w:rPr>
          <w:rFonts w:ascii="Times New Roman" w:eastAsia="Times New Roman" w:hAnsi="Times New Roman" w:cs="Times New Roman"/>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 (Supp. Fig. 11). For the rest of vertebrates, these correlations are positive and negative, respectively. There is an </w:t>
      </w:r>
      <w:r>
        <w:rPr>
          <w:rFonts w:ascii="Times New Roman" w:eastAsia="Times New Roman" w:hAnsi="Times New Roman" w:cs="Times New Roman"/>
        </w:rPr>
        <w:lastRenderedPageBreak/>
        <w:t xml:space="preserve">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14:paraId="0FFC5946"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w:t>
      </w:r>
      <w:proofErr w:type="gramStart"/>
      <w:r>
        <w:rPr>
          <w:rFonts w:ascii="Times New Roman" w:eastAsia="Times New Roman" w:hAnsi="Times New Roman" w:cs="Times New Roman"/>
        </w:rPr>
        <w:t>deserts</w:t>
      </w:r>
      <w:proofErr w:type="gramEnd"/>
      <w:r>
        <w:rPr>
          <w:rFonts w:ascii="Times New Roman" w:eastAsia="Times New Roman" w:hAnsi="Times New Roman" w:cs="Times New Roman"/>
        </w:rPr>
        <w:t xml:space="preserve">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14:paraId="5EF99484"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p>
    <w:p w14:paraId="27C36DBD" w14:textId="77777777" w:rsidR="009D252A" w:rsidRDefault="00000000">
      <w:pPr>
        <w:ind w:firstLine="720"/>
        <w:jc w:val="both"/>
        <w:rPr>
          <w:rFonts w:ascii="Times New Roman" w:eastAsia="Times New Roman" w:hAnsi="Times New Roman" w:cs="Times New Roman"/>
        </w:rPr>
      </w:pPr>
      <w:r>
        <w:rPr>
          <w:rFonts w:ascii="Times New Roman" w:eastAsia="Times New Roman" w:hAnsi="Times New Roman" w:cs="Times New Roman"/>
        </w:rPr>
        <w:t xml:space="preserve">Likewise, there is no apparent latitudinal gradient in residual PD for any vertebrate clade, in contrast to species richness (Supp. Fig. 16). 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14:paraId="0F55A0B6" w14:textId="77777777" w:rsidR="009D252A" w:rsidRDefault="009D252A">
      <w:pPr>
        <w:jc w:val="both"/>
        <w:rPr>
          <w:rFonts w:ascii="Times New Roman" w:eastAsia="Times New Roman" w:hAnsi="Times New Roman" w:cs="Times New Roman"/>
        </w:rPr>
      </w:pPr>
    </w:p>
    <w:p w14:paraId="630330AB" w14:textId="77777777" w:rsidR="009D252A" w:rsidRDefault="009D252A">
      <w:pPr>
        <w:jc w:val="both"/>
        <w:rPr>
          <w:rFonts w:ascii="Times New Roman" w:eastAsia="Times New Roman" w:hAnsi="Times New Roman" w:cs="Times New Roman"/>
        </w:rPr>
      </w:pPr>
    </w:p>
    <w:p w14:paraId="0C6F0610"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A3197C4" wp14:editId="6B981730">
            <wp:extent cx="5399730" cy="4787900"/>
            <wp:effectExtent l="0" t="0" r="0" b="0"/>
            <wp:docPr id="16732298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99730" cy="4787900"/>
                    </a:xfrm>
                    <a:prstGeom prst="rect">
                      <a:avLst/>
                    </a:prstGeom>
                    <a:ln/>
                  </pic:spPr>
                </pic:pic>
              </a:graphicData>
            </a:graphic>
          </wp:inline>
        </w:drawing>
      </w:r>
    </w:p>
    <w:p w14:paraId="1A48438B"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Fig. 5. Climatic space (mean annual temperature vs. annual precipitation) occupied by regions of 10% highest (in red) and lowest (in blue) residual PD for each vertebrate clade. The grey points are grid cells with residual PD values between the 10th and 90th percentiles.</w:t>
      </w:r>
    </w:p>
    <w:p w14:paraId="6153FA05" w14:textId="77777777" w:rsidR="009D252A" w:rsidRDefault="009D252A">
      <w:pPr>
        <w:keepNext/>
        <w:keepLines/>
        <w:pBdr>
          <w:top w:val="nil"/>
          <w:left w:val="nil"/>
          <w:bottom w:val="nil"/>
          <w:right w:val="nil"/>
          <w:between w:val="nil"/>
        </w:pBdr>
        <w:jc w:val="both"/>
        <w:rPr>
          <w:rFonts w:ascii="Times New Roman" w:eastAsia="Times New Roman" w:hAnsi="Times New Roman" w:cs="Times New Roman"/>
          <w:b/>
        </w:rPr>
      </w:pPr>
      <w:bookmarkStart w:id="4" w:name="_heading=h.4r1rivto6ab1" w:colFirst="0" w:colLast="0"/>
      <w:bookmarkEnd w:id="4"/>
    </w:p>
    <w:p w14:paraId="6DAB7971" w14:textId="77777777" w:rsidR="009D252A" w:rsidRDefault="009D252A">
      <w:pPr>
        <w:keepNext/>
        <w:keepLines/>
        <w:pBdr>
          <w:top w:val="nil"/>
          <w:left w:val="nil"/>
          <w:bottom w:val="nil"/>
          <w:right w:val="nil"/>
          <w:between w:val="nil"/>
        </w:pBdr>
        <w:jc w:val="both"/>
        <w:rPr>
          <w:rFonts w:ascii="Times New Roman" w:eastAsia="Times New Roman" w:hAnsi="Times New Roman" w:cs="Times New Roman"/>
          <w:b/>
        </w:rPr>
      </w:pPr>
      <w:bookmarkStart w:id="5" w:name="_heading=h.qw4o535r0vxg" w:colFirst="0" w:colLast="0"/>
      <w:bookmarkEnd w:id="5"/>
    </w:p>
    <w:p w14:paraId="665EC5E8" w14:textId="77777777" w:rsidR="009D252A" w:rsidRDefault="00000000">
      <w:pPr>
        <w:keepNext/>
        <w:keepLines/>
        <w:pBdr>
          <w:top w:val="nil"/>
          <w:left w:val="nil"/>
          <w:bottom w:val="nil"/>
          <w:right w:val="nil"/>
          <w:between w:val="nil"/>
        </w:pBdr>
        <w:jc w:val="both"/>
        <w:rPr>
          <w:rFonts w:ascii="Times New Roman" w:eastAsia="Times New Roman" w:hAnsi="Times New Roman" w:cs="Times New Roman"/>
          <w:b/>
          <w:color w:val="000000"/>
        </w:rPr>
      </w:pPr>
      <w:bookmarkStart w:id="6" w:name="_heading=h.g1levh1zlxu0" w:colFirst="0" w:colLast="0"/>
      <w:bookmarkEnd w:id="6"/>
      <w:r>
        <w:rPr>
          <w:rFonts w:ascii="Times New Roman" w:eastAsia="Times New Roman" w:hAnsi="Times New Roman" w:cs="Times New Roman"/>
          <w:b/>
          <w:color w:val="000000"/>
        </w:rPr>
        <w:t>Discussion</w:t>
      </w:r>
    </w:p>
    <w:p w14:paraId="5CDB37CF" w14:textId="77777777" w:rsidR="009D252A" w:rsidRDefault="009D252A">
      <w:pPr>
        <w:jc w:val="both"/>
        <w:rPr>
          <w:rFonts w:ascii="Times New Roman" w:eastAsia="Times New Roman" w:hAnsi="Times New Roman" w:cs="Times New Roman"/>
        </w:rPr>
      </w:pPr>
    </w:p>
    <w:p w14:paraId="60F8FAEE"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Our results show that the integration of phylogenetic metrics with analyses of global geographic patterns of diversity among terrestrial vertebrates facilitates a more holistic approach to exploring the evolutionary and ecological processes underlying current spatial patterns of biodiversity. Here, we addressed the global geographic distribution of richness-corrected phylogenetic diversity (residual PD) for four major vertebrate clades (amphibians, birds, mammals, and squamates). </w:t>
      </w:r>
    </w:p>
    <w:p w14:paraId="4ABF6A88" w14:textId="77777777" w:rsidR="009D252A" w:rsidRDefault="009D252A">
      <w:pPr>
        <w:jc w:val="both"/>
        <w:rPr>
          <w:rFonts w:ascii="Times New Roman" w:eastAsia="Times New Roman" w:hAnsi="Times New Roman" w:cs="Times New Roman"/>
        </w:rPr>
      </w:pPr>
    </w:p>
    <w:p w14:paraId="2C66B6BA" w14:textId="77777777"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suggesting that recent speciation events helped generate present-day global biogeographic patterns. Finally, our results show that evolutionary time (i.e., clade/lineage age) as well as most climatic variables had low to no effect on the differentiation of regions with highest and </w:t>
      </w:r>
      <w:r>
        <w:rPr>
          <w:rFonts w:ascii="Times New Roman" w:eastAsia="Times New Roman" w:hAnsi="Times New Roman" w:cs="Times New Roman"/>
        </w:rPr>
        <w:lastRenderedPageBreak/>
        <w:t>lowest residual PD (Fig. 5). Nonetheless, we identified differences between endotherms (birds and mammals) and ectotherms (amphibians and squamates) when considering temperature and precipitation levels in regions with highest and lowest values of residual PD. This result indicates that thermal physiology may have influenced global diversity patterns among tetrapods.</w:t>
      </w:r>
    </w:p>
    <w:p w14:paraId="7B7CD6CE" w14:textId="77777777" w:rsidR="009D252A" w:rsidRDefault="009D252A">
      <w:pPr>
        <w:jc w:val="both"/>
        <w:rPr>
          <w:rFonts w:ascii="Times New Roman" w:eastAsia="Times New Roman" w:hAnsi="Times New Roman" w:cs="Times New Roman"/>
        </w:rPr>
      </w:pPr>
    </w:p>
    <w:p w14:paraId="7F49A9D9" w14:textId="4BBF67A4" w:rsidR="009D252A" w:rsidRDefault="00000000">
      <w:pPr>
        <w:jc w:val="both"/>
        <w:rPr>
          <w:rFonts w:ascii="Times New Roman" w:eastAsia="Times New Roman" w:hAnsi="Times New Roman" w:cs="Times New Roman"/>
        </w:rPr>
      </w:pPr>
      <w:r>
        <w:rPr>
          <w:rFonts w:ascii="Times New Roman" w:eastAsia="Times New Roman" w:hAnsi="Times New Roman" w:cs="Times New Roman"/>
        </w:rPr>
        <w:t xml:space="preserve">We found that both American continents are regions of consistently low residual PD, meaning that regional assemblages are composed of species that are more closely related than expected by their richness. This applies to all the studied clades, </w:t>
      </w:r>
      <w:proofErr w:type="gramStart"/>
      <w:r>
        <w:rPr>
          <w:rFonts w:ascii="Times New Roman" w:eastAsia="Times New Roman" w:hAnsi="Times New Roman" w:cs="Times New Roman"/>
        </w:rPr>
        <w:t>with the exception of</w:t>
      </w:r>
      <w:proofErr w:type="gramEnd"/>
      <w:r>
        <w:rPr>
          <w:rFonts w:ascii="Times New Roman" w:eastAsia="Times New Roman" w:hAnsi="Times New Roman" w:cs="Times New Roman"/>
        </w:rPr>
        <w:t xml:space="preserve"> amphibians in North America and mammals in Eastern North America. In contrast, Africa consistently shows high levels of residual PD for all clades; in other words, it harbors species that are more distantly related than expected for all living tetrapods. Previous work on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{"citationID":"a1imdom0lvf","properties":{"formattedCitation":"\\super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suggested that high residual PD found in Africa may reflect an African origin for many extant mammal clades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{"citationID":"a29trijl0l2","properties":{"formattedCitation":"\\super 67\\nosupersub{}","plainCitation":"67","noteIndex":0},"citationItems":[{"id":8148,"uris":["http://zotero.org/users/8203557/items/CKJQQSD9"],"itemData":{"id":8148,"type":"article-journal","abstract":"Palaeontologically recognizable eutherians originated no later than the Early Cretaceous in warm, probably moderately seasonal climates. Immediate ancestors were small, sharing many anatomical, physiological and reproductive features with small modern marsupials. Development of characteristically eutherian features involved interactions of body size, rates of metabolism, energetic costs of reproduction, anatomical/physiological processes of development and effects of each upon rates of population growth. In contrast to eutherians, marsupials have a narrow range of basal metabolic rates (lacking high rates), and show no direct links between rate of energy expenditure and gestation period, postnatal growth rate, fecundity or reproductive potential. Biological implications of this contrast are most pronounced at small body sizes. When resources are abundant, the relatively higher growth rates and earlier maturation of small eutherians (particularly those with high rates of metabolism) can lead to rapid population growth; among most marsupials, however, both pre- and postnatal constraints apparently preclude attainment of such high rates of reproduction. Also, only eutherians among the amniotes combine intimacy of placentation with prolonged active intra-uterine morphogenesis. Once established, that combination permitted (and even favoured) increases in diversity of adaptation in such disparate aspects as elevated metabolic rate, increased pre- and postnatal growth rates, increased encephalization, greater longevity, increased gregariousness, greater karyotypic flexibility, and augmented variability in adult morphology. However, all such boosts in diversity were probably secondary and dependent upon prior innovation of trophoblastic/uterine wall immunological protection of foetal tissues during prolonged intra-uterine development. Increased metabolic rates followed thereafter, with synergisms that may have speeded evolution among early eutherians. Eutherian-style trophoblast probably originated in the Mesozoic. Dependent adaptations, variably expressed, evolved later in sundry descendant lineages. Reproductive differences between marsupials and eutherians are not biologically trivial; to the contrary, breakthroughs among eutherians assured their dominance: (1) in high intensity food habits; (2) at small body masses; and (3) in very cold climates.","container-title":"Biological Journal of the Linnean Society","DOI":"10.1111/j.1095-8312.1987.tb00434.x","ISSN":"0024-4066","issue":"3","journalAbbreviation":"Biological Journal of the Linnean Society","page":"281-336","source":"Silverchair","title":"The origin of eutherian mammals","volume":"32","author":[{"family":"Lillegraven","given":"Jason A."},{"family":"Thompson","given":"Steven D."},{"family":"McNab","given":"Brian K."},{"family":"Patton","given":"James L."}],"issued":{"date-parts":[["1987",11,1]]},"citation-key":"lillegraven1987OriginEutherianMammals"}}],"schema":"https://github.com/citation-style-language/schema/raw/master/csl-citation.json"}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67</w:t>
      </w:r>
      <w:r w:rsidR="00341782">
        <w:rPr>
          <w:rFonts w:ascii="Times New Roman" w:eastAsia="Times New Roman" w:hAnsi="Times New Roman" w:cs="Times New Roman"/>
        </w:rPr>
        <w:fldChar w:fldCharType="end"/>
      </w:r>
      <w:r>
        <w:rPr>
          <w:rFonts w:ascii="Times New Roman" w:eastAsia="Times New Roman" w:hAnsi="Times New Roman" w:cs="Times New Roman"/>
        </w:rPr>
        <w:t>. While plausible for mammals, this hypothesis does not explain this pervasive biogeographic patterning in Africa across other major terrestrial vertebrate clades that likely originated on different continents (e.g.,</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{"citationID":"a1v5boggc9j","properties":{"formattedCitation":"\\super 68,69\\nosupersub{}","plainCitation":"68,69","noteIndex":0},"citationItems":[{"id":9530,"uris":["http://zotero.org/users/8203557/items/42ZH9PMF"],"itemData":{"id":9530,"type":"article-journal","abstract":"We use newly compiled data on global occurrences of Cretaceous lepidosaurs, mammals and crocodylomorphs, and existing data on dinosaurs, to investigate faunal turnover and fossil record heterogeneity. Statistically significant relationships between many clade-specific fossil record sampling proxies within major continental areas (e.g. European mammal-bearing formations) suggest that temporal patterns of fossil record sampling intensity of the most abundant tetrapod clades are similar to each other, with a few exceptions that might reflect clade-specific facies preferences or differences in worker effort (especially in poorly-sampled regions such as Gondwana). However, the absence of strong statistical relationships between tetrapod sampling proxies from different continental areas suggests that there is no unified ‘global’ sampling signal for terrestrial tetrapods. The Cretaceous witnessed substantial faunal turnover and the rise of many ‘advanced’ clades that today dominate terrestrial faunas. Despite strong spatiotemporal heterogeneity in sampling of the Cretaceous tetrapod record, it is clear that this transition occurred in a spatiotemporally staggered fashion. Thus, it cannot be attributed to a temporally localised early Late Cretaceous (Cenomanian–Turonian) extinction event. Many advanced clades, including eutherian mammals, iguanian and gekkotan squamates, and the main cryptodiran turtle crown clades first appeared, or first attained high fossil diversities, in Asia. However, relatively poor sampling and dating of ‘middle’ Cretaceous terrestrial deposits means that hypotheses of Asian, rather than Laurasian, diversifications remain tentative. Differences between Gondwanan and Laurasian faunas became progressively greater during the Cretaceous, and although many Gondwanan clades survived the end-Cretaceous extinction event, these only survive to the present as relictual populations with narrow geographic ranges (e.g. monotremes and rhynchocephalians).","collection-title":"Vertebrate palaeobiodiversity patterns and the impact of sampling bias","container-title":"Palaeogeography, Palaeoclimatology, Palaeoecology","DOI":"10.1016/j.palaeo.2012.10.028","ISSN":"0031-0182","journalAbbreviation":"Palaeogeography, Palaeoclimatology, Palaeoecology","page":"88-107","source":"ScienceDirect","title":"Cretaceous tetrapod fossil record sampling and faunal turnover: Implications for biogeography and the rise of modern clades","title-short":"Cretaceous tetrapod fossil record sampling and faunal turnover","volume":"372","author":[{"family":"Benson","given":"Roger B. J."},{"family":"Mannion","given":"Philip D."},{"family":"Butler","given":"Richard J."},{"family":"Upchurch","given":"Paul"},{"family":"Goswami","given":"Anjali"},{"family":"Evans","given":"Susan E."}],"issued":{"date-parts":[["2013",2,15]]},"citation-key":"benson2013CretaceousTetrapodFossil"}},{"id":8980,"uris":["http://zotero.org/users/8203557/items/WANB35FW"],"itemData":{"id":8980,"type":"article-journal","abstract":"Estimates of the timing of evolution of modern birds reveals the influence of paleogeography and paleoclimate on diversification.\n          , \n            Determining the timing of diversification of modern birds has been difficult. We combined DNA sequences of clock-like genes for most avian families with 130 fossil birds to generate a new time tree for Neornithes and investigated their biogeographic and diversification dynamics. We found that the most recent common ancestor of modern birds inhabited South America around 95 million years ago, but it was not until the Cretaceous-Paleogene transition (66 million years ago) that Neornithes began to diversify rapidly around the world. Birds used two main dispersion routes: reaching the Old World through North America, and reaching Australia and Zealandia through Antarctica. Net diversification rates increased during periods of global cooling, suggesting that fragmentation of tropical biomes stimulated speciation. Thus, we found pervasive evidence that avian evolution has been influenced by plate tectonics and environmental change, two basic features of Earth’s dynamics.","container-title":"Science Advances","DOI":"10.1126/sciadv.1501005","ISSN":"2375-2548","issue":"11","journalAbbreviation":"Sci. Adv.","language":"en","page":"e1501005","source":"DOI.org (Crossref)","title":"A new time tree reveals Earth history’s imprint on the evolution of modern birds","volume":"1","author":[{"family":"Claramunt","given":"Santiago"},{"family":"Cracraft","given":"Joel"}],"issued":{"date-parts":[["2015",12,4]]},"citation-key":"claramunt2015NewTimeTre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68,69</w:t>
      </w:r>
      <w:r w:rsidR="00341782">
        <w:rPr>
          <w:rFonts w:ascii="Times New Roman" w:eastAsia="Times New Roman" w:hAnsi="Times New Roman" w:cs="Times New Roman"/>
        </w:rPr>
        <w:fldChar w:fldCharType="end"/>
      </w:r>
      <w:r>
        <w:rPr>
          <w:rFonts w:ascii="Times New Roman" w:eastAsia="Times New Roman" w:hAnsi="Times New Roman" w:cs="Times New Roman"/>
        </w:rPr>
        <w:t>), and instead may be indicative of other common factors related to the environmental and geological histories of the African continent. Similarly, the low residual PD for all groups observed in America, particularly in South America (Fig. 2), may have been influenced by recent diversification events in multiple extant clades, particularly following dispersal after the formation of the Isthmus of Panama, and coupled with the extinction of ancient endemic lineages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{"citationID":"a20okho8ups","properties":{"formattedCitation":"\\super 36,70\\uc0\\u8211{}72\\nosupersub{}","plainCitation":"36,70–72","noteIndex":0},"citationItems":[{"id":592,"uris":["http://zotero.org/users/8203557/items/RBGHSQCM"],"itemData":{"id":592,"type":"article-journal","abstract":"The American interchange of land mammals reached its acme during the late Blancan and early Irvingtonian in North America and during the Chapadmalalan and Uquian in South America. It lasted about two million years and included taxa adapted to diverse habitats. It was preceded in the early Hemphillian in North America and the Huayquerian in South America by the interchange of a few heralding genera. The MacArthur-Wilson faunal equilibrium hypothesis correctly predicts a marked increase in originations, number of genera, and turnover rate for the South American fauna during the peak of the interchange. Subsequent further increases were not so predicted but closely resemble patterns also observed in late Pleistocene land mammals of Europe and North America. The continued increase in South American land mammal genera after the interchange had largely ceased resulted principally from autochthonous evolution of northern immigrant stocks. A marked decrease in South American ungulate genera (from thirteen to three) coincided with the appearance of fourteen northern ungulate genera and therefore appears to be a replacement phenomenon. The area/diversity relationship predicts no important change in generic diversity if a maximum of only nine percent of North America is occupied by the interamerican mingled fauna. At the family level, however, diversity is seriously overestimated due to the nomenclatural artifact of increased relative diversity by filtering.","container-title":"Paleobiology","page":"220-234","title":"Mammalian faunal dynamics of the great American interchange","volume":"2","author":[{"family":"Webb","given":"David S"}],"issued":{"date-parts":[["1976"]]},"citation-key":"webb1976MammalianFaunalDynamics"}},{"id":1295,"uris":["http://zotero.org/users/8203557/items/BPLISIKD"],"itemData":{"id":1295,"type":"article-journal","abstract":"The sudden exchange of mammals over the land bridge between the previously isolated continents of North and South America is among the most celebrated events in the faunal history of the New World. This exchange resulted in the rapid merging of continental mammalian faunas that had evolved in almost complete isolation from each other for tens of millions of years. Yet, the wider importance of land bridge-mediated interchange to faunal mixing in other groups is poorly known because of the incompleteness of the fossil record. In particular, the ability of birds to fly may have rendered a land bridge unnecessary for faunal merging. Using molecular dating of the unique bird faunas of the two continents, we show that rates of interchange increased dramatically after land bridge completion in tropical forest-specializing groups, which rarely colonize oceanic islands and have poor dispersal abilities across water barriers, but not in groups comprised of habitat generalists. These results support the role of the land bridge in the merging of the tropical forest faunas of North and South America. In contrast to mammals, the direction of traffic across the land bridge in birds was primarily south to north. The event transformed the tropical avifauna of the New World. land bridge South America biogeography Neotropics","container-title":"Proceedings of the National Academy of Sciences","issue":"51","page":"21737-21742","title":"The Great American Biotic Interchange in birds","volume":"106","author":[{"family":"Weir","given":"Jason T"},{"family":"Bermingham","given":"Eldredge"},{"family":"Schluter","given":"Dolph"}],"issued":{"date-parts":[["2009"]]},"citation-key":"weir2009GreatAmericanBiotic"}},{"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B."}],"issued":{"date-parts":[["2011",8,27]]},"citation-key":"davies2011PhylogeneticDiversityWindow"}},{"id":1035,"uris":["http://zotero.org/users/8203557/items/7QPAZGEY"],"itemData":{"id":1035,"type":"article-journal","container-title":"Proceedings of the National Academy of Sciences","DOI":"10.1073/pnas.2009397117","page":"1-7","title":"Disproportionate extinction of South American mammals drove the asymmetry of the Great American Biotic Interchange","author":[{"family":"Carrillo","given":"Juan D."},{"family":"Faurby","given":"S."},{"family":"Silvestro","given":"Daniele"},{"family":"Jaramillo","given":"Carlos"},{"family":"Bacon","given":"Christine D"},{"family":"Antonelli","given":"Alexandre"}],"issued":{"date-parts":[["2020"]]},"citation-key":"carrillo2020DisproportionateExtinctionSouth"}}],"schema":"https://github.com/citation-style-language/schema/raw/master/csl-citation.json"}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36,70–72</w:t>
      </w:r>
      <w:r w:rsidR="00341782">
        <w:rPr>
          <w:rFonts w:ascii="Times New Roman" w:eastAsia="Times New Roman" w:hAnsi="Times New Roman" w:cs="Times New Roman"/>
        </w:rPr>
        <w:fldChar w:fldCharType="end"/>
      </w:r>
      <w:r>
        <w:rPr>
          <w:rFonts w:ascii="Times New Roman" w:eastAsia="Times New Roman" w:hAnsi="Times New Roman" w:cs="Times New Roman"/>
        </w:rPr>
        <w:t>.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14:paraId="4805E457" w14:textId="77777777" w:rsidR="009D252A" w:rsidRDefault="009D252A">
      <w:pPr>
        <w:jc w:val="both"/>
        <w:rPr>
          <w:rFonts w:ascii="Times New Roman" w:eastAsia="Times New Roman" w:hAnsi="Times New Roman" w:cs="Times New Roman"/>
        </w:rPr>
      </w:pPr>
    </w:p>
    <w:p w14:paraId="2515B6D9" w14:textId="34D6929D"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addition to abiotic processes influencing spatial patterning of diversity, biotic factors likely drove some of these observable patterns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{"citationID":"ah0iiu218a","properties":{"formattedCitation":"\\super 36\\nosupersub{}","plainCitation":"36","noteIndex":0},"citationItems":[{"id":7998,"uris":["http://zotero.org/users/8203557/items/XDYX5WMT"],"itemData":{"id":7998,"type":"article-journal","abstract":"Phylogenetic diversity (PD) captures the shared ancestry of species, and is increasingly being recognized as a valuable conservation currency. Regionally, PD frequently covaries closely with species richness; however, variation in speciation and extinction rates and/or the biogeographic history of lineages can result in significant deviation. Locally, these differences may be pronounced. Rapid recent speciation or high temporal turnover of lineages can result in low PD but high richness. In contrast, rare dispersal events, for example, between biomes, can elevate PD but have only small impact on richness. To date, environmental predictors of species richness have been well studied but global models explaining variation in PD are lacking. Here, we contrast the global distribution of PD versus species richness for terrestrial mammals. We show that an environmental model of lineage diversification can predict well the discrepancy in the distribution of these two variables in some places, for example, South America and Africa but not others, such as Southeast Asia. When we have information on multiple diversity indices, conservation efforts directed towards maximizing one currency or another (e.g. species richness versus PD) should also consider the underlying processes that have shaped their distributions.","container-title":"Philosophical Transactions of the Royal Society B: Biological Sciences","DOI":"10.1098/rstb.2011.0058","issue":"1576","note":"publisher: Royal Society","page":"2414-2425","source":"royalsocietypublishing.org (Atypon)","title":"Phylogenetic diversity as a window into the evolutionary and biogeographic histories of present-day richness gradients for mammals","volume":"366","author":[{"family":"Davies","given":"T. Jonathan"},{"family":"Buckley","given":"Lauren B."}],"issued":{"date-parts":[["2011",8,27]]},"citation-key":"davies2011PhylogeneticDiversityWindow"}}],"schema":"https://github.com/citation-style-language/schema/raw/master/csl-citation.json"}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36</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gramStart"/>
      <w:r>
        <w:rPr>
          <w:rFonts w:ascii="Times New Roman" w:eastAsia="Times New Roman" w:hAnsi="Times New Roman" w:cs="Times New Roman"/>
        </w:rPr>
        <w:t>In particular, heterogeneous</w:t>
      </w:r>
      <w:proofErr w:type="gramEnd"/>
      <w:r>
        <w:rPr>
          <w:rFonts w:ascii="Times New Roman" w:eastAsia="Times New Roman" w:hAnsi="Times New Roman" w:cs="Times New Roman"/>
        </w:rPr>
        <w:t xml:space="preserve">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history. The high vagility of birds likely contributed to higher residual PD values in Southeast Asia and Australia due to repeated colonization of islands in these regions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{"citationID":"arn7ohs7a5","properties":{"formattedCitation":"\\super 73,74\\nosupersub{}","plainCitation":"73,74","noteIndex":0},"citationItems":[{"id":8922,"uris":["http://zotero.org/users/8203557/items/IEJZXVVB"],"itemData":{"id":8922,"type":"article-journal","abstract":"Aim Several independent studies suggest that oscine passerine birds originated in Eastern Gondwana/Australia and from there spread to Southeast Asia and then to Africa. A recently constructed supertree including 1724 oscine taxa forms the basis for this study, in which we present a more detailed hypothesis of this out-of-Australia scenario. Location Australia, Africa, Southeast Asia, western Pacific, Indian Ocean. Methods We used the computer program DIVA to identify putative ancestral areas for each node. We also applied a molecular clock calibrated with three recently conducted studies of passerines to estimate the ages of basal nodes. Although these time estimates are rough they give some indication that, together with the putative ancestral areas, they can be compared with known events of plate tectonic movements in the Australian, Southeast Asian and western Pacific regions. Results The DIVA analysis shows that Basal Corvida and Crown Corvida originated in Australia. Ancestral nodes for Picathartes/Chaetops and Passerida originated in Africa, and the basal nodes of Sylvioidea also originated in Africa. For Muscicapoidea and Passeroidea we were unable to establish ancestral patterns. The molecular clock showed that Crown Corvida radiated between 20 and 30 Ma whereas Basal Corvida and the Passerida clade radiated from c. 45 to 50 Ma. Main conclusions Both approaches agree that: (1) Crown Corvida spread from Australia to Southeast Asia, with several dispersal events around the time when the terranes of Australian and Indomalayan origin came close together some 15 Ma, and (2) a single dispersal event went from Australia across the Indian Ocean to Africa c. 45–50 Ma, leading to the very large radiation of the parvorder Passerida. The latter hypothesis is novel, and contrary to the general view that oscines spread exclusively via Southeast Asia.","container-title":"Journal of Biogeography","DOI":"10.1111/j.1365-2699.2006.01507.x","ISSN":"1365-2699","issue":"7","language":"en","note":"_eprint: https://onlinelibrary.wiley.com/doi/pdf/10.1111/j.1365-2699.2006.01507.x","page":"1155-1165","source":"Wiley Online Library","title":"Determining biogeographical patterns of dispersal and diversification in oscine passerine birds in Australia, Southeast Asia and Africa","volume":"33","author":[{"family":"Jønsson","given":"Knud A."},{"family":"Fjeldså","given":"Jon"}],"issued":{"date-parts":[["2006"]]},"citation-key":"jonsson2006DeterminingBiogeographicalPatterns"}},{"id":8925,"uris":["http://zotero.org/users/8203557/items/GE7KEITQ"],"itemData":{"id":8925,"type":"article-journal","abstract":"During the last 15–20 years, phylogenetic, phylogeographic, paleontological, geological, and habitat modeling studies have improved our knowledge of Sundaic biogeography dramatically. In light of these advances, we review (or postulate) where Sundaic rainforest birds came from, the causes of their endemism, and the influence of Pleistocene climatic perturbations on their diversification. We suggest that four scenarios make up a coherent, plausible explanation of patterns of extant diversity. First, relictual lineages, which represent hangovers from the warm, wet Eocene, survived the hard climatic times of the colder, drier Oligocene and Pliocene in the mountains and adjacent lowlands of eastern Borneo, where rainforest has existed continuously for the last 20–30 million years. Second, most modern SE Asian genera developed during the Miocene. Third, the rainforest of Sundaland and its avifauna were largely isolated from the rest of SE Asia during the late Miocene and Pliocene by seasonal habitats in southern Indochina and ocean boundaries elsewhere, increasing regional endemism. Finally, the advent of global glaciation in the Pleistocene introduced a different diversification dynamic to Sundaland. Early glacial events caused sufficient drying in central Sundaland to fragment rainforest and its avifauna into refugia in eastern and western Sundaland and to allow dry-habitat taxa to reach Java from Indochina. More recent glacial events resulted in sufficient perhumid habitat in central Sundaland to reconnect previously vicariated rainforest populations, creating the lowland and elevational parapatry we see today. This Pleistocene dynamic was probably not simply one period of separation and one period of connection, but rather a complex interplay of isolation and colonization, influenced by highly variable population sizes, changing levels of gene flow, and behavioral idiosyncrasies of the species involved. Throughout all of these events, Borneo played a seminal role in rainforest bird evolution by providing the habitat necessary for diversification and the long-term survival of taxa.","container-title":"Journal of Ornithology","DOI":"10.1007/s10336-015-1188-3","ISSN":"2193-7206","issue":"1","journalAbbreviation":"J Ornithol","language":"en","page":"91-113","source":"Springer Link","title":"Return to the Malay Archipelago: the biogeography of Sundaic rainforest birds","title-short":"Return to the Malay Archipelago","volume":"156","author":[{"family":"Sheldon","given":"Frederick H."},{"family":"Lim","given":"Haw Chuan"},{"family":"Moyle","given":"Robert G."}],"issued":{"date-parts":[["2015",12,1]]},"citation-key":"sheldon2015ReturnMalayArchipelago"}}],"schema":"https://github.com/citation-style-language/schema/raw/master/csl-citation.json"}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73,74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In addition, the high dispersal ability of the majority of birds’ main subclades resulted in the arrival and </w:t>
      </w:r>
      <w:proofErr w:type="spellStart"/>
      <w:r>
        <w:rPr>
          <w:rFonts w:ascii="Times New Roman" w:eastAsia="Times New Roman" w:hAnsi="Times New Roman" w:cs="Times New Roman"/>
        </w:rPr>
        <w:t>relictual</w:t>
      </w:r>
      <w:proofErr w:type="spellEnd"/>
      <w:r>
        <w:rPr>
          <w:rFonts w:ascii="Times New Roman" w:eastAsia="Times New Roman" w:hAnsi="Times New Roman" w:cs="Times New Roman"/>
        </w:rPr>
        <w:t xml:space="preserve"> permanence of lineages with widely different phylogenetic origins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{"citationID":"a163kdd0krd","properties":{"formattedCitation":"\\super 75\\nosupersub{}","plainCitation":"75","noteIndex":0},"citationItems":[{"id":8928,"uris":["http://zotero.org/users/8203557/items/NNVHSG7B"],"itemData":{"id":8928,"type":"article-journal","abstract":"Biogeographic connections between Australia and other continents are still poorly understood although the plate tectonics of the Indo-Pacific region is now well described. Eupetes macrocerus is an enigmatic taxon distributed in a small area on the Malay Peninsula and on Sumatra and Borneo. It has generally been associated with Ptilorrhoa in New Guinea on the other side of Wallace's Line, but a relationship with the West African Picathartes has also been suggested. Using three nuclear markers, we demonstrate that Eupetes is the sister taxon of the South African genus Chaetops, and their sister taxon in turn being Picathartes, with a divergence in the Eocene. Thus, this clade is distributed in remote corners of Africa and Asia, which makes the biogeographic history of these birds very intriguing. The most parsimonious explanation would be that they represent a relictual basal group in the Passerida clade established after a long-distance dispersal from the Australo-Papuan region to Africa. Many earlier taxonomic arrangements may have been based on assumptions about relationships with similar-looking forms in the same, or adjacent, biogeographic regions, and revisions with molecular data may uncover such cases of neglect of ancient relictual patterns reflecting past connections between the continents.","container-title":"Biology Letters","DOI":"10.1098/rsbl.2007.0054","issue":"3","note":"publisher: Royal Society","page":"323-326","source":"royalsocietypublishing.org (Atypon)","title":"Systematic placement of an enigmatic Southeast Asian taxon &lt;i&gt;Eupetes macrocerus&lt;/i&gt; and implications for the biogeography of a main songbird radiation, the Passerida","volume":"3","author":[{"family":"Jønsson","given":"Knud A"},{"family":"Fjeldså","given":"Jon"},{"family":"Ericson","given":"Per G.P"},{"family":"Irestedt","given":"Martin"}],"issued":{"date-parts":[["2007",3,8]]},"citation-key":"jonsson2007SystematicPlacementEnigmatic"}}],"schema":"https://github.com/citation-style-language/schema/raw/master/csl-citation.json"}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75</w:t>
      </w:r>
      <w:r w:rsidR="00341782">
        <w:rPr>
          <w:rFonts w:ascii="Times New Roman" w:eastAsia="Times New Roman" w:hAnsi="Times New Roman" w:cs="Times New Roman"/>
        </w:rPr>
        <w:fldChar w:fldCharType="end"/>
      </w:r>
      <w:r>
        <w:rPr>
          <w:rFonts w:ascii="Times New Roman" w:eastAsia="Times New Roman" w:hAnsi="Times New Roman" w:cs="Times New Roman"/>
        </w:rPr>
        <w:t>, as opposed to isolated radiations (and, therefore, lower PD), which may be more frequent in organisms with lower dispersal abilities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{"citationID":"aq7sfvi839","properties":{"formattedCitation":"\\super 76,77\\nosupersub{}","plainCitation":"76,77","noteIndex":0},"citationItems":[{"id":8941,"uris":["http://zotero.org/users/8203557/items/JZ2I8H4M"],"itemData":{"id":8941,"type":"article-journal","abstract":"Aim We seek to relate the present distributions of frogs and snakes of Sundaland and the known geological history of the region. Location From the Isthmus of Kra to Java and Sulawesi. Methods We relate the known ecological requirements of frogs and snakes to their geographical distributions and information on geological history. Results Microhabitat requirements for larvae of various groups of frogs are strong predictors of the breadth of their geographical distributions. At the species level, the frog faunas of the Malay Peninsula and Sumatra are the most similar. The Sulawesi frog fauna, mainly derived from Sundaland lineages, shows almost no similarity to the other frog faunas at the species level. The ecological zones occupied by snake species show association with the breadth of their geographical distributions There are only minor differences among similarity ratios for the Malay Peninsula–Sumatran, Malay Peninsula–Borneo, and the Borneo–Sumatra pairs. The Sulawesi snake fauna has distinctly lower similarity with the faunas of the other areas. The similarity ratios between faunas are larger for snakes than for frogs. This difference between the two groups reflects the difference between them in ability to cross salt water barriers, frogs being extremely vulnerable to saline water. Also snakes may establish founder populations more easily as a single gravid female or one carrying stored sperm may introduce a clutch into previously unoccupied territory. Conclusions A few species of frogs and snakes probably reached their present, almost ubiquitous distributions in Sundaland within the last few millenia or even more recently. Other widely distributed species may have been able to disperse among land masses within Sundaland until 10,000–17,000 yr BP; the frogs of this category are common in environments that almost certainly characterized the exposed area of the South China Sea. The distributions of other frogs common to the Malay Peninsula, Sumatra and Borneo probably antedate the Pleistocene, as their larval development requires hilly topography which was not generally available on the Pleistocene-exposed bed of the South China Sea. Many of the endemic species of frogs and snakes probably owe their origins to events of the Miocene or earlier. Several genera of frogs and one genus of snakes have undergone extensive speciation and display considerable sympatry and elevational stratification of species, suggesting their present distributions are the result of events as old as the Eocene. We have cast these conclusions in the form of hypotheses that can be tested mainly by the use of molecular genetics, but in some cases, by additional field sampling.","container-title":"Journal of Biogeography","DOI":"10.1046/j.1365-2699.2001.00580.x","ISSN":"1365-2699","issue":"7","language":"en","note":"_eprint: https://onlinelibrary.wiley.com/doi/pdf/10.1046/j.1365-2699.2001.00580.x","page":"863-891","source":"Wiley Online Library","title":"The biogeographical relations of the frogs and snakes of Sundaland","volume":"28","author":[{"family":"Inger","given":"Robert F."},{"family":"Voris","given":"Harold K."}],"issued":{"date-parts":[["2001"]]},"citation-key":"inger2001BiogeographicalRelationsFrogs"}},{"id":8938,"uris":["http://zotero.org/users/8203557/items/WTUI9KKX"],"itemData":{"id":8938,"type":"article-journal","abstract":"Aim We examine the genetic diversity within the lizard genus Gekko in the Philippine islands to understand the role of geography and geological history in shaping species diversity in this group. We test multiple biogeographical hypotheses of species relationships, including the recently proposed Palawan Ark Hypothesis. Location Southeast Asia and the Philippines. Methods Samples of all island endemic and widespread Philippine Gekko species were collected and sequenced for one mitochondrial gene (NADH dehydrogenase subunit 2) and one nuclear gene (phosducin). We used maximum likelihood and Bayesian phylogenetic methods to derive the phylogeny. Divergence time analyses were used to estimate the time tree of Philippine Gekko in order to test biogeographical predictions of species relationships. The phylogenetic trees from the posterior distribution of the Bayesian analyses were used for testing biogeographical hypotheses. Haplotype networks were created for the widespread species Gekko mindorensis to explore genetic variation within recently divergent clades. Results Both maximum likelihood and Bayesian phylogenetic analyses indicated that Philippine Gekko species are a diverse clade with a long history in the archipelago. Ancestral range reconstruction and divergence time analyses suggest a Palawan microcontinental origin for this clade, coinciding with Palawan’s separation from Asia beginning 30 Ma, with subsequent diversification in the oceanic Philippine islands. The widespread species G. mindorensis and G. monarchus diversified in the late Miocene/early Pliocene and are potentially complexes of numerous undescribed species. Main conclusions The view of the Philippine islands as a ‘fringing archipelago’ does not explain the pattern of species diversity in the genus Gekko. Philippine Gekko species have diversified within the archipelago over millions of years of isolation, forming a large diverse group of endemic species. Furthermore, the Philippine radiation of gekkonid lizards demonstrates biogeographical patterns most consistent with stochastic colonization followed by in situ diversification. Our results reveal the need to consider deeper time geological processes and their potential role in the evolution of some Philippine terrestrial organisms.","container-title":"Journal of Biogeography","DOI":"10.1111/j.1365-2699.2011.02680.x","ISSN":"1365-2699","issue":"7","language":"en","note":"_eprint: https://onlinelibrary.wiley.com/doi/pdf/10.1111/j.1365-2699.2011.02680.x","page":"1217-1234","source":"Wiley Online Library","title":"Did geckos ride the Palawan raft to the Philippines?","volume":"39","author":[{"family":"Siler","given":"Cameron D."},{"family":"Oaks","given":"Jamie R."},{"family":"Welton","given":"Luke J."},{"family":"Linkem","given":"Charles W."},{"family":"Swab","given":"John C."},{"family":"Diesmos","given":"Arvin C."},{"family":"Brown","given":"Rafe M."}],"issued":{"date-parts":[["2012"]]},"citation-key":"siler2012DidGeckosRide"}}],"schema":"https://github.com/citation-style-language/schema/raw/master/csl-citation.json"}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76,77</w:t>
      </w:r>
      <w:r w:rsidR="00341782">
        <w:rPr>
          <w:rFonts w:ascii="Times New Roman" w:eastAsia="Times New Roman" w:hAnsi="Times New Roman" w:cs="Times New Roman"/>
        </w:rPr>
        <w:fldChar w:fldCharType="end"/>
      </w:r>
      <w:r>
        <w:rPr>
          <w:rFonts w:ascii="Times New Roman" w:eastAsia="Times New Roman" w:hAnsi="Times New Roman" w:cs="Times New Roman"/>
        </w:rPr>
        <w:t>. High residual PD of squamates within Southeast Asia may be related to multiple waves of island colonization during intervals of low sea level and environmental change</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{"citationID":"artk8ms77c","properties":{"formattedCitation":"\\super 78\\uc0\\u8211{}81\\nosupersub{}","plainCitation":"78–81","noteIndex":0},"citationItems":[{"id":8944,"uris":["http://zotero.org/users/8203557/items/LB2QHBXY"],"itemData":{"id":8944,"type":"article-journal","abstract":"The islands of eastern Indonesia occupy the major zone of contact and overlap between the reptile faunas of the Asian and Australo–Papuan regions. A survey of reptiles on twenty-eight islands in eastern Indonesia between 1988 and 1993 has documented several major range extensions and many new records of species on islands. The zoogeographic affinities of the snakes of Indonesian islands are re-examined in the light of both recent surveys and taxonomic research and coupled with that published previously. The major boundary in the snake fauna of Indonesia occurs between Sulawesi and the Lesser Sunda islands to the west and the northern and southern Maluku group of islands to the east; it corresponds to the major biogeographic boundary known as Weber's Line. The biogeographic affinities of the snakes of the Tanimbar islands are equivocal. The snake fauna of islands within the Lesser Sunda group indicate that separation between islands during the Pleistocene played a role in determining current assemblages and variation within species The islands of eastern Indonesia form biogeographic subregions that have relatively high levels of endemism and evidence of incipient speciation as a consequence of changes in sea-levels and climate during the Pleistocene.","container-title":"Journal of Biogeography","DOI":"10.1046/j.1365-2699.1997.00150.x","ISSN":"1365-2699","issue":"6","language":"en","note":"_eprint: https://onlinelibrary.wiley.com/doi/pdf/10.1046/j.1365-2699.1997.00150.x","page":"725-735","source":"Wiley Online Library","title":"Biogeography of Indonesian snakes","volume":"24","author":[{"family":"How","given":"R. A"},{"family":"Kitchener","given":"D. J"}],"issued":{"date-parts":[["1997"]]},"citation-key":"how1997BiogeographyIndonesianSnakes"}},{"id":8950,"uris":["http://zotero.org/users/8203557/items/Q74BTRPT"],"itemData":{"id":8950,"type":"article-journal","abstract":"Aim Glaciation and deglaciation and the accompanying lowering and rising of sea levels during the late Pleistocene are known to have greatly affected land mass configurations in Southeast Asia. The objective of this report is to provide a series of maps that estimate the areas of exposed land in the Indo-Australian region during periods of the Pleistocene when sea levels were below present day levels. Location The maps presented here cover tropical Southeast Asia and Austral-Asia. The east–west coverage extends 8000 km from Australia to Sri Lanka. The north–south coverage extends 5000 km from Taiwan to Australia. Methods Present-day bathymetric depth contours were used to estimate past shore lines and the locations of the major drowned river systems of the Sunda and Sahul shelves. The timing of sea level changes associated with glaciation over the past 250,000 years was taken from multiple sources that, in some cases, account for tectonic uplift and subsidence during the period in question. Results This report provides a series of maps that estimate the areas of exposed land in the Indo-Australian region during periods of 17,000, 150,000 and 250,000 years before present. The ancient shorelines are based on present day depth contours of 10, 20, 30, 40, 50, 75, 100 and 120 m. On the maps depicting shorelines at 75, 100 and 120 m below present levels the major Pleistocene river systems of the Sunda and Sahul shelves are depicted. Estimates of the number of major sea level fluctuation events and the duration of time that sea levels were at or below the illustrated level are provided. Main conclusions Previous reconstructions of sea-level change during the Pleistocene have emphasized the maximum lows. The perspective provided here emphasizes that sea levels were at their maximum lows for relatively short periods of time but were at or below intermediate levels (e.g. at or below 40 m below present-day levels) for more than half of each of the time periods considered.","container-title":"Journal of Biogeography","DOI":"10.1046/j.1365-2699.2000.00489.x","ISSN":"1365-2699","issue":"5","language":"en","note":"_eprint: https://onlinelibrary.wiley.com/doi/pdf/10.1046/j.1365-2699.2000.00489.x","page":"1153-1167","source":"Wiley Online Library","title":"Maps of Pleistocene sea levels in Southeast Asia: shorelines, river systems and time durations","title-short":"Maps of Pleistocene sea levels in Southeast Asia","volume":"27","author":[{"family":"Voris","given":"Harold K."}],"issued":{"date-parts":[["2000"]]},"citation-key":"voris2000MapsPleistoceneSea"}},{"id":8932,"uris":["http://zotero.org/users/8203557/items/HK3493GS"],"itemData":{"id":8932,"type":"article-journal","abstract":"Long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C."}],"issued":{"date-parts":[["2013"]]},"citation-key":"brown2013EvolutionaryProcessesDiversificationa"}},{"id":8947,"uris":["http://zotero.org/users/8203557/items/6FURZLL3"],"itemData":{"id":8947,"type":"article-journal","abstract":"It is widely accepted that sea level changes intermittently inundated the Sunda Shelf throughout the Pleistocene, separating Java, Sumatra and Borneo from the Malay Peninsula and from each other. On this basis, the dynamics of the biodiversity hotspot of Sundaland is consistently regarded as solely contingent on glacial sea level oscillations, with interglacial highstands creating intermittent dispersal barriers between disjunct landmasses. However, recent findings on the geomorphology of the currently submerged Sunda shelf suggest that it subsided during the Pleistocene and that, over the Late Pliocene and Quaternary, is was never submerged prior to Marine Isotope Stage 11 (MIS 11, 400 ka). This would have enabled the dispersal of terrestrial organisms regardless of sea level variations until 400 ka and hampered movements thereafter, at least during interglacial periods. Existing phylogeographic data for terrestrial organisms conform to this scenario: available divergence time estimates reveal an 8- to 9-fold increase in the rate of vicariance between landmasses of Sundaland after 400 ka, corresponding to the onset of episodic flooding of the Sunda shelf. These results highlight how reconsidering the paleogeographic setting of Sundaland challenges understanding the mechanisms generating Southeast Asian biodiversity.","container-title":"Journal of Biogeography","DOI":"10.1111/jbi.13762","ISSN":"1365-2699","issue":"4","language":"en","license":"© 2019 John Wiley &amp; Sons Ltd","note":"_eprint: https://onlinelibrary.wiley.com/doi/pdf/10.1111/jbi.13762","page":"843-853","source":"Wiley Online Library","title":"Evidence of Sundaland’s subsidence requires revisiting its biogeography","volume":"47","author":[{"family":"Husson","given":"Laurent"},{"family":"Boucher","given":"Florian C."},{"family":"Sarr","given":"Anta-Clarisse"},{"family":"Sepulchre","given":"Pierre"},{"family":"Cahyarini","given":"Sri Yudawati"}],"issued":{"date-parts":[["2020"]]},"citation-key":"husson2020EvidenceSundalandSubsidence"}}],"schema":"https://github.com/citation-style-language/schema/raw/master/csl-citation.json"}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78–81</w:t>
      </w:r>
      <w:r w:rsidR="00341782">
        <w:rPr>
          <w:rFonts w:ascii="Times New Roman" w:eastAsia="Times New Roman" w:hAnsi="Times New Roman" w:cs="Times New Roman"/>
        </w:rPr>
        <w:fldChar w:fldCharType="end"/>
      </w:r>
      <w:r w:rsidR="00341782">
        <w:rPr>
          <w:rFonts w:ascii="Times New Roman" w:eastAsia="Times New Roman" w:hAnsi="Times New Roman" w:cs="Times New Roman"/>
        </w:rPr>
        <w:t xml:space="preserve"> </w:t>
      </w:r>
      <w:r>
        <w:rPr>
          <w:rFonts w:ascii="Times New Roman" w:eastAsia="Times New Roman" w:hAnsi="Times New Roman" w:cs="Times New Roman"/>
        </w:rPr>
        <w:t xml:space="preserve"> , although this also affected mammals</w:t>
      </w:r>
      <w:r w:rsidR="00341782">
        <w:rPr>
          <w:rFonts w:ascii="Times New Roman" w:eastAsia="Times New Roman" w:hAnsi="Times New Roman" w:cs="Times New Roman"/>
        </w:rPr>
        <w:t xml:space="preserve"> </w:t>
      </w:r>
      <w:r w:rsidR="00341782">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{"citationID":"aaif223n4i","properties":{"formattedCitation":"\\super 82\\uc0\\u8211{}84\\nosupersub{}","plainCitation":"82–84","noteIndex":0},"citationItems":[{"id":8937,"uris":["http://zotero.org/users/8203557/items/KP3DRTD6"],"itemData":{"id":8937,"type":"article-journal","abstract":"The Quaternary faunal evolution for the Indonesian Archipelago re¯ects the unique relationship of each island with SE Asian mainland. The recent sub faunas of Sundaland (Kalimantan, Sumatra, Java, and Bali) preserved broad connections with the SE Asian mainland during the latest glacial. They are all balanced and show many mainland components. Alternatively, Wallacea (Sulawesi and the Lesser Sunda Islands) has always been geographically isolated from the mainland. Wallacea faunas thus remain unbalanced (they lack large carnivores) and endemic. A signi®cant turnover arrives throughout the region with pronounced global sea level recessions around 0.8 Ma, during the transition from Early Pleistocene (EP) to the Middle Pleistocene (MP). By way of comparison, the palaeontological records of Japan and Taiwan also preserve this turnover, with EP±MP recessions bringing East Asian mainland immigrants.","container-title":"Palaeogeography, Palaeoclimatology, Palaeoecology","DOI":"10.1016/S0031-0182(01)00255-3","ISSN":"00310182","issue":"3-4","journalAbbreviation":"Palaeogeography, Palaeoclimatology, Palaeoecology","language":"en","page":"385-408","source":"DOI.org (Crossref)","title":"The Late Quaternary palaeogeography of mammal evolution in the Indonesian Archipelago","volume":"171","author":[{"family":"Van Den Bergh","given":"Gert D."},{"family":"De Vos","given":"John"},{"family":"Sondaar","given":"Paul Y."}],"issued":{"date-parts":[["2001",7]]},"citation-key":"vandenbergh2001LateQuaternaryPalaeogeography"}},{"id":8953,"uris":["http://zotero.org/users/8203557/items/9X7LFF5I"],"itemData":{"id":8953,"type":"article-journal","abstract":"Aim The environments that existed in south-east Asian islands during the last glacial are poorly known, limiting our understanding of mammalian biogeography in the region. The objective of this research is to investigate the ecological characteristics of mammal faunas on small islands, and to see whether the habitat requirements of the species in those faunas can be used to deduct the vegetation types that existed on islands before becoming isolated by rising sea levels. Location The maps presented here cover the small islands of tropical south-east Asia, including the Burmese, Thai and Cambodian islands in the north, the islands off the coast of west Sumatra in the west, the islands around Java in the south, and the islands off the east coast of Borneo in the east, including the Philippine islands of Palawan and those in the Sulu Archipelago. Methods The presence records of mammal species on 215 small islands in the region were compiled, and the habitat requirements for each of these species was assessed (species that had probably been introduced by humans were excluded from the analysis). For each island location (longitude and latitude), maximum altitude of the island, total area, depth to nearest land, distance to nearest island, and distance to nearest mainland were assessed. Geographical and statistical analyses were used to investigate patterns of mammalian habitat requirements. Results The geographical analysis showed that forest-dependent species, i.e. species that are only found in primary forest (lowland and mountainous), appear to be concentrated on islands off west Sumatra, in the Lingga and Riau Archipelagos, around Palawan, and around Bunguran Island; they are absent mostly from the islands of the Java Sea, those off the east coast of eastern Borneo, from most islands in the Sunda Strait, several islands in the northern South China Sea, and from all islands off the west coast of the Malay/Thai Peninsula and in the Gulf of Thailand. Species that generally occur outside primary forest, that is those in secondary forest, gardens, plantations and open areas mostly occurred on islands where the forest-dependent species were absent. The statistical analysis showed that latitude and size of islands were important factors that determined the absence and presence of forest-dependent species on small islands. Main conclusions The data suggest that during the last glacial there were several areas in the Sundaic region that remained forest covered: west of Sumatra, north-west of Borneo, the Malacca Straits and around Palawan. Other areas may have been covered by more open vegetation types like tree savanna, or open deciduous forest: on and to the east of the Malay/Thai Peninsula, the Java Sea area, including the Sunda Strait, and eastern Borneo.","container-title":"Journal of Biogeography","DOI":"10.1046/j.1365-2699.2003.00890.x","ISSN":"1365-2699","issue":"8","language":"en","note":"_eprint: https://onlinelibrary.wiley.com/doi/pdf/10.1046/j.1365-2699.2003.00890.x","page":"1245-1257","source":"Wiley Online Library","title":"Mammals of south-east Asian islands and their Late Pleistocene environments","volume":"30","author":[{"family":"Meijaard","given":"Erik"}],"issued":{"date-parts":[["2003"]]},"citation-key":"meijaard2003MammalsSoutheastAsian"}},{"id":9044,"uris":["http://zotero.org/users/8203557/items/UQLG88XR"],"itemData":{"id":9044,"type":"article-journal","abstract":"By modifying habitats and creating bridges and barriers between landmasses, climate change and tectonic events are believed to have important consequences for diversification of terrestrial organisms. Such consequences should be most evident in phylogenetic histories of groups that are ancient, widespread, and diverse. The squirrel family (Sciuridae) is one of very few mammalian families endemic to Eurasia, Africa, and North and South America and is ideal for examining these issues. Through phylogenetic and molecular-clock analyses, we infer that arrival and diversification of squirrels in Africa, on Sunda Shelf islands, across Beringea, and across the Panamanian isthmus coincide in timing and location with multiple well-documented sea-level, tectonic, and paleontological events. These precise correspondences point to an important role for global change in the diversification of a major group of mammals.","container-title":"Science","DOI":"10.1126/science.1079705","ISSN":"0036-8075, 1095-9203","issue":"5612","journalAbbreviation":"Science","language":"en","page":"1568-1572","source":"DOI.org (Crossref)","title":"The Effects of Cenozoic Global Change on Squirrel Phylogeny","volume":"299","author":[{"family":"Mercer","given":"John M."},{"family":"Roth","given":"V. Louise"}],"issued":{"date-parts":[["2003",3,7]]},"citation-key":"mercer2003EffectsCenozoicGlobal"}}],"schema":"https://github.com/citation-style-language/schema/raw/master/csl-citation.json"} </w:instrText>
      </w:r>
      <w:r w:rsidR="00341782">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82–84</w:t>
      </w:r>
      <w:r w:rsidR="00341782">
        <w:rPr>
          <w:rFonts w:ascii="Times New Roman" w:eastAsia="Times New Roman" w:hAnsi="Times New Roman" w:cs="Times New Roman"/>
        </w:rPr>
        <w:fldChar w:fldCharType="end"/>
      </w:r>
      <w:r>
        <w:rPr>
          <w:rFonts w:ascii="Times New Roman" w:eastAsia="Times New Roman" w:hAnsi="Times New Roman" w:cs="Times New Roman"/>
        </w:rPr>
        <w:t xml:space="preserve"> and amphibians</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{"citationID":"a27np2jpo73","properties":{"formattedCitation":"\\super 80\\nosupersub{}","plainCitation":"80","noteIndex":0},"citationItems":[{"id":8932,"uris":["http://zotero.org/users/8203557/items/HK3493GS"],"itemData":{"id":8932,"type":"article-journal","abstract":"Long celebrated for its spectacular landscapes and strikingly high levels of endemic biodiversity, the Philippines has been studied intensively by biogeographers for two centuries. Concentration of so many endemic land vertebrates into a small area and shared patterns of distribution in many unrelated forms has inspired a search for common mechanisms of production, partitioning, and maintenance of life in the archipelago. In this review, we (a) characterize an ongoing renaissance of species discovery, (b) discuss the changing way biogeographers conceive of the archipelago, (c) review the role molecular phylogenetic studies play in understanding the evolutionary history of Philippine vertebrates, and (d) describe how a 25-year Pleistocene island connectivity paradigm continues to provide some explanatory power, but has been augmented by increased understanding of the archipelago's geological history and ecological gradients. Finally, we (e) review new insights provided by studies of adaptive versus nonadaptive radiation and phylogenetic perspectives on community ecology.","container-title":"Annual Review of Ecology, Evolution, and Systematics","DOI":"10.1146/annurev-ecolsys-110411-160323","issue":"1","note":"_eprint: https://doi.org/10.1146/annurev-ecolsys-110411-160323","page":"411-435","source":"Annual Reviews","title":"Evolutionary Processes of Diversification in a Model Island Archipelago","volume":"44","author":[{"family":"Brown","given":"Rafe M."},{"family":"Siler","given":"Cameron D."},{"family":"Oliveros","given":"Carl H."},{"family":"Esselstyn","given":"Jacob A."},{"family":"Diesmos","given":"Arvin C."},{"family":"Hosner","given":"Peter A."},{"family":"Linkem","given":"Charles W."},{"family":"Barley","given":"Anthony J."},{"family":"Oaks","given":"Jamie R."},{"family":"Sanguila","given":"Marites B."},{"family":"Welton","given":"Luke J."},{"family":"Blackburn","given":"David C."},{"family":"Moyle","given":"Robert G."},{"family":"Townsend Peterson","given":"A."},{"family":"Alcala","given":"Angel C."}],"issued":{"date-parts":[["2013"]]},"citation-key":"brown2013EvolutionaryProcessesDiversificationa"}}],"schema":"https://github.com/citation-style-language/schema/raw/master/csl-citation.json"}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80</w:t>
      </w:r>
      <w:r w:rsidR="007763F6">
        <w:rPr>
          <w:rFonts w:ascii="Times New Roman" w:eastAsia="Times New Roman" w:hAnsi="Times New Roman" w:cs="Times New Roman"/>
        </w:rPr>
        <w:fldChar w:fldCharType="end"/>
      </w:r>
      <w:r>
        <w:rPr>
          <w:rFonts w:ascii="Times New Roman" w:eastAsia="Times New Roman" w:hAnsi="Times New Roman" w:cs="Times New Roman"/>
        </w:rPr>
        <w:t>, which do not show comparable patterns of residual PD (perhaps due to a greater effect of environmental fluctuations promoting turnover in these taxa; e.g.,</w:t>
      </w:r>
      <w:r w:rsidR="007763F6">
        <w:rPr>
          <w:rFonts w:ascii="Times New Roman" w:eastAsia="Times New Roman" w:hAnsi="Times New Roman" w:cs="Times New Roman"/>
        </w:rPr>
        <w:t xml:space="preserve"> </w:t>
      </w:r>
      <w:r w:rsidR="007763F6">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{"citationID":"aha95oikur","properties":{"formattedCitation":"\\super 85\\nosupersub{}","plainCitation":"85","noteIndex":0},"citationItems":[{"id":8959,"uris":["http://zotero.org/users/8203557/items/KWMAHDES"],"itemData":{"id":8959,"type":"article-journal","abstract":"Aim The four Mentawai islands, south-west of Sumatra, have long been isolated from the remainder of Sundaland, resulting in a high level of endemism. We examined the distribution of 151 species of the Mentawai Islands in Sundaland and assessed various processes that may have resulted in the various biogeographical patterns. Location Southeast Asia, particularly the Mentawai Islands and nearby large landmasses (Sumatra, Java, Borneo and Peninsular Malaysia). Methods We compared the faunal composition of the Mentawai Islands for selected taxa (43 mammals, 92 reptiles and 16 amphibians) with that of the four nearby large landmasses of Sundaland using morphological comparisons and the most recent molecular phylogenetic analyses available in the literature. These comparisons yielded sister taxa, which were used to simulate species absence data for the four Sundaland landmasses under several scenarios to investigate how patterns of species absence could have arisen. Results In contrast to our expectations, several Mentawai species did not have their closest relatives on neighbouring Sumatra, but rather on the more distant Borneo, Java or Peninsular Malaysia. For mammals, the similarity between species from Mentawai and Borneo was greater than that observed between species from Mentawai and Sumatra. We conclude that the relationships represent traces of species historically distributed throughout Sundaland that became extinct in Sumatra during the Pleistocene. For reptiles and amphibians the observed pattern of species absences generally resembled the simulated pattern expected under the scenario of absence rates increasing with landmass isolation, whereas for mammals we observed more species than expected missing from Java and Sumatra, and fewer than expected from Borneo. Main conclusions The potential extinctions on Sumatra probably had two causes: changes of climate and vegetation during the Pleistocene and environmental impacts from the Toba supervolcanic eruption.","container-title":"Journal of Biogeography","DOI":"10.1111/j.1365-2699.2012.02717.x","ISSN":"1365-2699","issue":"9","language":"en","license":"© 2012 Blackwell Publishing Ltd","note":"_eprint: https://onlinelibrary.wiley.com/doi/pdf/10.1111/j.1365-2699.2012.02717.x","page":"1608-1620","source":"Wiley Online Library","title":"Mentawai’s endemic, relictual fauna: is it evidence for Pleistocene extinctions on Sumatra?","title-short":"Mentawai’s endemic, relictual fauna","volume":"39","author":[{"family":"Wilting","given":"Andreas"},{"family":"Sollmann","given":"Rahel"},{"family":"Meijaard","given":"Erik"},{"family":"Helgen","given":"Kristofer M."},{"family":"Fickel","given":"Jörns"}],"issued":{"date-parts":[["2012"]]},"citation-key":"wilting2012MentawaiEndemicRelictual"}}],"schema":"https://github.com/citation-style-language/schema/raw/master/csl-citation.json"} </w:instrText>
      </w:r>
      <w:r w:rsidR="007763F6">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85</w:t>
      </w:r>
      <w:r w:rsidR="007763F6">
        <w:rPr>
          <w:rFonts w:ascii="Times New Roman" w:eastAsia="Times New Roman" w:hAnsi="Times New Roman" w:cs="Times New Roman"/>
        </w:rPr>
        <w:fldChar w:fldCharType="end"/>
      </w:r>
      <w:r>
        <w:rPr>
          <w:rFonts w:ascii="Times New Roman" w:eastAsia="Times New Roman" w:hAnsi="Times New Roman" w:cs="Times New Roman"/>
        </w:rPr>
        <w:t xml:space="preserve">). </w:t>
      </w:r>
    </w:p>
    <w:p w14:paraId="4D14631F" w14:textId="77777777" w:rsidR="009D252A" w:rsidRDefault="009D252A">
      <w:pPr>
        <w:jc w:val="both"/>
        <w:rPr>
          <w:rFonts w:ascii="Times New Roman" w:eastAsia="Times New Roman" w:hAnsi="Times New Roman" w:cs="Times New Roman"/>
        </w:rPr>
      </w:pPr>
    </w:p>
    <w:p w14:paraId="222B7042" w14:textId="53C8FDF5" w:rsidR="009D252A" w:rsidRDefault="00000000">
      <w:pPr>
        <w:jc w:val="both"/>
        <w:rPr>
          <w:rFonts w:ascii="Times New Roman" w:eastAsia="Times New Roman" w:hAnsi="Times New Roman" w:cs="Times New Roman"/>
        </w:rPr>
      </w:pPr>
      <w:r>
        <w:rPr>
          <w:rFonts w:ascii="Times New Roman" w:eastAsia="Times New Roman" w:hAnsi="Times New Roman" w:cs="Times New Roman"/>
        </w:rPr>
        <w:t>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{"citationID":"a1ol6ots7uh","properties":{"formattedCitation":"\\super 86\\uc0\\u8211{}91\\nosupersub{}","plainCitation":"86–91","noteIndex":0},"citationItems":[{"id":793,"uris":["http://zotero.org/users/8203557/items/BFY3MT6F"],"itemData":{"id":793,"type":"chapter","container-title":"Ecological biogeography of Australia","page":"1376-1392","title":"Diversity and adaptive radiations of Australian desert lizards","author":[{"family":"Pianka","given":"Eric R."}],"issued":{"date-parts":[["1981"]]},"citation-key":"pianka1981DiversityAdaptiveRadiations"}},{"id":2124,"uris":["http://zotero.org/users/8203557/items/VGK8VDAJ"],"itemData":{"id":2124,"type":"article-journal","abstract":"The disparity in species richness among groups of organisms is one of the most pervasive features of life on earth. A number of studies have addressed this pattern across higher taxa (e.g. 'beetles'), but we know much less about the generality and causal basis of the variation in diversity within evolutionary radiations at lower taxonomic scales. Here, we address the causes of variation in species richness among major lineages of Australia's most diverse vertebrate radiation, a clade of at least 232 species of scincid lizards. We use new mitochondrial and nuclear intron DNA sequences to test the extent of diversification rate variation in this group. We present an improved likelihood-based method for estimating per-lineage diversification rates from combined phylogenetic and taxonomic (species richness) data, and use the method in a hypothesis-testing framework to localize diversification rate shifts on phylogenetic trees. We soundly reject homogeneity of diversification rates among members of this radiation, and find evidence for a dramatic rate increase in the common ancestor of the genera Ctenotus and Lerista. Our results suggest that the evolution of traits associated with climate tolerance may have had a role in shaping patterns of diversity in this group. © 2007 The Royal Society.","container-title":"Proceedings of the Royal Society B: Biological Sciences","DOI":"10.1098/rspb.2007.0924","ISSN":"14712970","issue":"1628","page":"2915-2923","title":"Exceptional among-lineage variation in diversification rates during the radiation of Australia's most diverse vertebrate clade","volume":"274","author":[{"family":"Rabosky","given":"Daniel L."},{"family":"Donnellan","given":"Stephen C."},{"family":"Talaba","given":"Amanda L."},{"family":"Lovette","given":"Irby J."}],"issued":{"date-parts":[["2007"]]},"citation-key":"rabosky2007ExceptionalAmonglineageVariation"}},{"id":8889,"uris":["http://zotero.org/users/8203557/items/YJIF3CLW"],"itemData":{"id":8889,"type":"article-journal","abstract":"Aim Australian scincid lizards represent three distinct groups within the cosmopolitan clade Lygosominae, the Egernia, Eugongylus and Sphenomorphus groups. This paper presents a time-calibrated phylogeny for Lygosominae that provides the necessary temporal framework for assessing the contributions of immigration from Asia and of Gondwanan inheritance in the derivation of the Australian scincid fauna. Location Australasia, Asia, Africa. Methods Phylogenetic relationships and divergence times were inferred from novel BDNF, c-mos and PTPN12 sequences (2408 aligned sites). Results Lygosomine monophyly is well supported, and there is strong support for monophyly of the Egernia, Eugongylus and Sphenomorphus groups. A sister-group relationship of Tribolonotus (distributed in Melanesia and the Papuan Region) and the Egernia group is strongly supported in both Bayesian and maximum likelihood analyses. Australian representatives of the Sphenomorphus group compose a significantly supported clade estimated to have originated c. 25 Ma. An age of c. 18 Ma is inferred for a strongly supported clade comprising Australian representatives of the Egernia group; this clade diverged from Corucia zebrata (confined to the Solomon Islands) c. 25 Ma and from Tribolonotus c. 54 Ma. A well-supported clade including all Australian Eugongylus group taxa sampled is estimated to have arisen c. 20 Ma. Main conclusions The Australian Sphenomorphus group is nested within the more inclusive Sphenomorphus group (distributed primarily in Asia and Australasia), suggesting comparatively recent descent from a colonizing Asian ancestor; the divergence times inferred here indicate that colonization occurred during the mid Cenozoic, subsequent to the rifting of Australia from Antarctica. An Oligocene origin of the extant Eugongylus group fauna of Australasia (the basal members of which are distributed in the Southwest Pacific) indicates that Eugongylus group lygosomines also dispersed to Australia relatively recently. The Egernia group diverged from Tribolonotus in the Early Eocene; however, extant Egernia group lygosomines originated only during the Late Oligocene, implying extensive pruning of stem taxa (i.e. extinction). As a result, inferences of the timing of dispersal into Australia are associated with substantial uncertainty, although independent palaeontological evidence suggests that the Egernia group entered Australia prior to the Oligocene, immediately after (or perhaps before) the separation of Australia and Antarctica.","container-title":"Journal of Biogeography","DOI":"10.1111/j.1365-2699.2010.02471.x","ISSN":"1365-2699","issue":"6","language":"en","note":"_eprint: https://onlinelibrary.wiley.com/doi/pdf/10.1111/j.1365-2699.2010.02471.x","page":"1044-1058","source":"Wiley Online Library","title":"Lygosomine phylogeny and the origins of Australian scincid lizards","volume":"38","author":[{"family":"Skinner","given":"Adam"},{"family":"Hugall","given":"Andrew F."},{"family":"Hutchinson","given":"Mark N."}],"issued":{"date-parts":[["2011"]]},"citation-key":"skinner2011LygosominePhylogenyOrigins"}},{"id":8962,"uris":["http://zotero.org/users/8203557/items/YG2B9NDS"],"itemData":{"id":8962,"type":"article-journal","abstract":"Animals from different clades but subject to similar environments often evolve similar body shapes and physiological adaptations due to convergent evolution, but this has been rarely tested at the transcontinental level and across entire classes of animal. Australia's biome diversity, isolation and aridification history provide excellent opportunities for comparative analyses on broad-scale macroevolutionary patterns. We collected morphological and environmental data on eighty-four (98%) Australian hylid frog species and categorized them into ecotypes. Using a phylogenetic framework, we tested the hypothesis that frogs from the same ecotype display similar body shape patterns: (i) across all the Australian hylids, and (ii) through comparison with a similar previous study on 127 (97%) Australian myobatrachid species. Body size and shape variation did not follow a strong phylogenetic pattern and was not tightly correlated with environment, but there was a stronger association between morphotype and ecotype. Both arboreal and aquatic frogs had long limbs, whereas limbs of fossorial species were shorter. Other terrestrial species were convergent on the more typical frog body shape. We quantified the strength of morphological convergence at two levels: (i) between fossorial myobatrachid and hylid frogs, and (ii) in each ecomorph within the hylids. We found strong convergence within ecotypes, especially in fossorial species. Ecotypes were also reflected in physiological adaptations: both arboreal and cocooned fossorial frogs tend to have higher rates of evaporative water loss. Our results illustrate how adaptation to different ecological niches plays a crucial role in morphological evolution, boosting phenotypic diversity within a clade. Despite phylogenetic conservatism, morphological adaptation to repeatedly emerging new environments can erase the signature of ancestral morphotypes, resulting in phenotypic diversification and convergence both within and between diverse clades.","container-title":"Journal of Evolutionary Biology","DOI":"10.1111/jeb.12746","ISSN":"1420-9101","issue":"12","language":"en","note":"_eprint: https://onlinelibrary.wiley.com/doi/pdf/10.1111/jeb.12746","page":"2136-2151","source":"Wiley Online Library","title":"Convergent evolution across the Australian continent: ecotype diversification drives morphological convergence in two distantly related clades of Australian frogs","title-short":"Convergent evolution across the Australian continent","volume":"28","author":[{"family":"Vidal-García","given":"M."},{"family":"Keogh","given":"J. S."}],"issued":{"date-parts":[["2015"]]},"citation-key":"vidal-garcia2015ConvergentEvolutionAustralian"}},{"id":2764,"uris":["http://zotero.org/users/8203557/items/FJW49P5I"],"itemData":{"id":2764,"type":"article-journal","abstract":"Aim Biodiversity is not uniformly distributed across the Earth’s surface, even among physiographically comparable biomes in different biogeographic regions. For lizards, the world’s large desert regions are characterized by extreme heterogeneity in species richness, spanning some of the most species-rich (arid Australia) and species-poor (central Asia) biomes overall. Regional differences in species diversity may arise as a consequence of the interplay of several factors (e.g., evolutionary time, diversification rate, environment), but their relative importance for biogeographic patterns remains poorly known. Here we use distributional and phylogenetic data to assess the evolutionary and ecological drivers of large-scale variation in desert lizard diversity. Location Deserts worldwide. Major taxa studied Lizards (non-snake squamates). Methods We specifically test whether diversity patterns are best explained by differences in the ages of arid-adapted lineages (evolutionary time hypothesis), by regional variation in speciation rate, by geographic area of the arid systems, and by spatial variation related to environment (climate, topography, and productivity). Results We found no effect of recent speciation rate and geographic area on differences in desert lizard diversity. We demonstrate that the extreme species richness of the Australian deserts cannot be explained by greater evolutionary time, because species began accumulating more recently there than in more species-poor arid regions. We found limited support for relationships between regional lizard richness and environmental variables, but these effects were inconsistent across deserts, showing a differential role of the environment in shaping the lizard diversity in different arid regions. Main conclusions Our results provide evidence against several classic hypotheses for interregional variation in species richness, but also highlight the complexity of processes underlying vertebrate community richness in the world’s great arid systems.","container-title":"Global Ecology and Biogeography","DOI":"10.1111/geb.13470","ISSN":"1466-8238","issue":"4","language":"en","license":"All rights reserved","note":"_eprint: https://onlinelibrary.wiley.com/doi/pdf/10.1111/geb.13470","page":"776-790","source":"Wiley Online Library","title":"Desert lizard diversity worldwide: Effects of environment, time, and evolutionary rate","title-short":"Desert lizard diversity worldwide","volume":"31","author":[{"family":"Tejero-Cicuéndez","given":"Héctor"},{"family":"Tarroso","given":"Pedro"},{"family":"Carranza","given":"Salvador"},{"family":"Rabosky","given":"Daniel L."}],"issued":{"date-parts":[["2022"]]},"citation-key":"tejero-cicuendez2022DesertLizardDiversity"}},{"id":8880,"uris":["http://zotero.org/users/8203557/items/PLE4IGPK"],"itemData":{"id":8880,"type":"article-journal","abstract":"The Australian continent’s size and isolation make it an ideal place for studying the accumulation and evolution of biodiversity. Long separated from the ancient supercontinent Gondwana, most of Australia’s plants and animals are unique and endemic, including the continent’s frogs. Australian frogs comprise a remarkable ecological and morphological diversity categorized into a small number of distantly related radiations. We present a phylogenomic hypothesis based on an exon-capture dataset that spans the main clades of Australian myobatrachoid, pelodryadid hyloid, and microhylid frogs. Our time-calibrated phylogenomic-scale phylogeny identifies great disparity in the relative ages of these groups which vary from Gondwanan relics to recent immigrants from Asia and include arguably the continent’s oldest living vertebrate radiation. This age stratification provides insight into the colonization of⁠, and diversification on, the Australian continent through deep time, during periods of dramatic climatic and community changes. Contemporary Australian frog diversity highlights the adaptive capacity of anurans, particularly in response to heat and aridity, and explains why they are one of the continent’s most visible faunas.","container-title":"Systematic Biology","DOI":"10.1093/sysbio/syad048","ISSN":"1063-5157","journalAbbreviation":"Systematic Biology","page":"syad048","source":"Silverchair","title":"Populating a Continent: Phylogenomics Reveal the Timing of Australian Frog Diversification","title-short":"Populating a Continent","author":[{"family":"Brennan","given":"Ian G"},{"family":"Lemmon","given":"Alan R"},{"family":"Lemmon","given":"Emily Moriarty"},{"family":"Hoskin","given":"Conrad J"},{"family":"Donnellan","given":"Stephen C"},{"family":"Keogh","given":"J Scott"}],"issued":{"date-parts":[["2023",8,1]]},"citation-key":"brennan2023PopulatingContinentPhylogenomics"}}],"schema":"https://github.com/citation-style-language/schema/raw/master/csl-citation.json"}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86–91</w:t>
      </w:r>
      <w:r w:rsidR="001F3349">
        <w:rPr>
          <w:rFonts w:ascii="Times New Roman" w:eastAsia="Times New Roman" w:hAnsi="Times New Roman" w:cs="Times New Roman"/>
        </w:rPr>
        <w:fldChar w:fldCharType="end"/>
      </w:r>
      <w:r>
        <w:rPr>
          <w:rFonts w:ascii="Times New Roman" w:eastAsia="Times New Roman" w:hAnsi="Times New Roman" w:cs="Times New Roman"/>
        </w:rPr>
        <w:t>. Finally, geographic patterns of residual PD may be partially generated by ancient evolutionary lineages that inhabit certain regions. This could be the case of dibamid reptiles in Southeast Asia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{"citationID":"a27d4lddp1l","properties":{"formattedCitation":"\\super 92\\nosupersub{}","plainCitation":"92","noteIndex":0},"citationItems":[{"id":8977,"uris":["http://zotero.org/users/8203557/items/YDAM8U4G"],"itemData":{"id":8977,"type":"article-journal","abstract":"Intercontinental dispersal via land bridge connections has been important in the biogeographic history of many Holarctic plant and animal groups. Likewise, some groups appear to have accomplished trans-oceanic dispersal via rafting. Dibamid lizards are a clade of poorly known fossorial, essentially limbless species traditionally split into two geographically disjunct genera: Dibamus comprises approximately 20 Southeast Asian species, many of which have very limited geographical distributions, and the monotypic genus Anelytropsis occupies a small area of northeastern Mexico. Although no formal phylogeny of the group exists, a sister–taxon relationship between the two genera has been assumed based on biogeographic considerations. We used DNA sequence data from one mitochondrial and six nuclear protein-coding genes to construct a phylogeny of Dibamidae and to estimate divergence times within the group. Surprisingly, sampled Dibamus species form two deeply divergent, morphologically conserved and geographically concordant clades, one of which is the sister taxon of Anelytropsis papillosus. Our analyses indicate Palaearctic to Nearctic Beringian dispersal in the Late Palaeocene to Eocene. Alternatively, a trans-Pacific rafting scenario would extend the upper limit on dispersal to the Late Cretaceous. Either scenario constitutes a remarkable long-distance dispersal in what would seem an unlikely candidate.","container-title":"Proceedings of the Royal Society B: Biological Sciences","DOI":"10.1098/rspb.2010.2598","issue":"1718","note":"publisher: Royal Society","page":"2568-2574","source":"royalsocietypublishing.org (Atypon)","title":"Intercontinental dispersal by a microendemic burrowing reptile (Dibamidae)","volume":"278","author":[{"family":"Townsend","given":"Ted M."},{"family":"Leavitt","given":"Dean H."},{"family":"Reeder","given":"Tod W."}],"issued":{"date-parts":[["2011",1,26]]},"citation-key":"townsend2011IntercontinentalDispersalMicroendemic"}}],"schema":"https://github.com/citation-style-language/schema/raw/master/csl-citation.json"}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92</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w:t>
      </w:r>
      <w:proofErr w:type="spellStart"/>
      <w:r>
        <w:rPr>
          <w:rFonts w:ascii="Times New Roman" w:eastAsia="Times New Roman" w:hAnsi="Times New Roman" w:cs="Times New Roman"/>
        </w:rPr>
        <w:t>palaeognath</w:t>
      </w:r>
      <w:proofErr w:type="spellEnd"/>
      <w:r>
        <w:rPr>
          <w:rFonts w:ascii="Times New Roman" w:eastAsia="Times New Roman" w:hAnsi="Times New Roman" w:cs="Times New Roman"/>
        </w:rPr>
        <w:t xml:space="preserve"> birds in Australia</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{"citationID":"aeb2oi16ec","properties":{"formattedCitation":"\\super 93\\nosupersub{}","plainCitation":"93","noteIndex":0},"citationItems":[{"id":8990,"uris":["http://zotero.org/users/8203557/items/YUH3ZLLN"],"itemData":{"id":8990,"type":"article-journal","abstract":"The Palaeognathae comprise the flightless ratites and the volant tinamous, and together with the Neognathae constitute the extant members of class Aves. It is commonly believed that Palaeognathae originated in Gondwana since most of the living species are found in the Southern Hemisphere [1, 2, 3]. However, this hypothesis has been questioned because the fossil paleognaths are mostly from the Northern Hemisphere in their earliest time (Paleocene) and possessed many putative ancestral characters [4]. Uncertainties regarding the origin and evolution of Palaeognathae stem from the difficulty in estimating their divergence times [1, 2] and their remarkable morphological convergence. Here, we recovered nuclear genome fragments from extinct elephant birds, which enabled us to reconstruct a reliable phylogenomic time tree for the Palaeognathae. Based on the tree, we identified homoplasies in morphological traits of paleognaths and reconstructed their morphology-based phylogeny including fossil species without molecular data. In contrast to the prevailing theories, the fossil paleognaths from the Northern Hemisphere were placed as the basal lineages. Combined with our stable divergence time estimates that enabled a valid argument regarding the correlation with geological events, we propose a new evolutionary scenario that contradicts the traditional view. The ancestral Palaeognathae were volant, as estimated from their molecular evolutionary rates, and originated during the Late Cretaceous in the Northern Hemisphere. They migrated to the Southern Hemisphere and speciated explosively around the Cretaceous-Paleogene boundary. They then extended their distribution to the Gondwana-derived landmasses, such as New Zealand and Madagascar, by overseas dispersal. Gigantism subsequently occurred independently on each landmass.","container-title":"Current Biology","DOI":"10.1016/j.cub.2016.10.029","ISSN":"0960-9822","issue":"1","journalAbbreviation":"Current Biology","language":"en","page":"68-77","source":"ScienceDirect","title":"Phylogenomics and Morphology of Extinct Paleognaths Reveal the Origin and Evolution of the Ratites","volume":"27","author":[{"family":"Yonezawa","given":"Takahiro"},{"family":"Segawa","given":"Takahiro"},{"family":"Mori","given":"Hiroshi"},{"family":"Campos","given":"Paula F."},{"family":"Hongoh","given":"Yuichi"},{"family":"Endo","given":"Hideki"},{"family":"Akiyoshi","given":"Ayumi"},{"family":"Kohno","given":"Naoki"},{"family":"Nishida","given":"Shin"},{"family":"Wu","given":"Jiaqi"},{"family":"Jin","given":"Haofei"},{"family":"Adachi","given":"Jun"},{"family":"Kishino","given":"Hirohisa"},{"family":"Kurokawa","given":"Ken"},{"family":"Nogi","given":"Yoshifumi"},{"family":"Tanabe","given":"Hideyuki"},{"family":"Mukoyama","given":"Harutaka"},{"family":"Yoshida","given":"Kunio"},{"family":"Rasoamiaramanana","given":"Armand"},{"family":"Yamagishi","given":"Satoshi"},{"family":"Hayashi","given":"Yoshihiro"},{"family":"Yoshida","given":"Akira"},{"family":"Koike","given":"Hiroko"},{"family":"Akishinonomiya","given":"Fumihito"},{"family":"Willerslev","given":"Eske"},{"family":"Hasegawa","given":"Masami"}],"issued":{"date-parts":[["2017",1,9]]},"citation-key":"yonezawa2017PhylogenomicsMorphologyExtinct"}}],"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93</w:t>
      </w:r>
      <w:r w:rsidR="001F3349">
        <w:rPr>
          <w:rFonts w:ascii="Times New Roman" w:eastAsia="Times New Roman" w:hAnsi="Times New Roman" w:cs="Times New Roman"/>
        </w:rPr>
        <w:fldChar w:fldCharType="end"/>
      </w:r>
      <w:r>
        <w:rPr>
          <w:rFonts w:ascii="Times New Roman" w:eastAsia="Times New Roman" w:hAnsi="Times New Roman" w:cs="Times New Roman"/>
        </w:rPr>
        <w:t xml:space="preserve">, or marsupial and </w:t>
      </w:r>
      <w:proofErr w:type="spellStart"/>
      <w:r>
        <w:rPr>
          <w:rFonts w:ascii="Times New Roman" w:eastAsia="Times New Roman" w:hAnsi="Times New Roman" w:cs="Times New Roman"/>
        </w:rPr>
        <w:t>xenarthran</w:t>
      </w:r>
      <w:proofErr w:type="spellEnd"/>
      <w:r>
        <w:rPr>
          <w:rFonts w:ascii="Times New Roman" w:eastAsia="Times New Roman" w:hAnsi="Times New Roman" w:cs="Times New Roman"/>
        </w:rPr>
        <w:t xml:space="preserve"> mammals in Australia and North America, respectively</w:t>
      </w:r>
      <w:r w:rsidR="001F3349">
        <w:rPr>
          <w:rFonts w:ascii="Times New Roman" w:eastAsia="Times New Roman" w:hAnsi="Times New Roman" w:cs="Times New Roman"/>
        </w:rPr>
        <w:t xml:space="preserve"> </w:t>
      </w:r>
      <w:r w:rsidR="001F334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{"citationID":"a1o8n9o75fs","properties":{"formattedCitation":"\\super 94\\nosupersub{}","plainCitation":"94","noteIndex":0},"citationItems":[{"id":8993,"uris":["http://zotero.org/users/8203557/items/FGX68AKC"],"itemData":{"id":8993,"type":"article-journal","abstract":"Marsupials or metatherians are a group of mammals that are distinct in giving birth to young at early stages of development and in having a prolonged investment in lactation. The group consists of nearly 350 extant species, including kangaroos, koala, possums, and their relatives. Marsupials are an old lineage thought to have diverged from early therian mammals some 160 million years ago in the Jurassic, and have a remarkable evolutionary and biogeographical history, with extant species restricted to the Americas, mostly South America, and to Australasia. Although the group has been the subject of decades of phylogenetic research, the marsupial tree of life remains controversial, with most studies focusing on only a fraction of the species diversity within the infraclass. Here we present the first Methaterian species-level phylogeny to include 80% of the extant marsupial species and five nuclear and five mitochondrial markers obtained from Genbank and a recently published retroposon matrix. Our primary goal is to provide a summary phylogeny that will serve as a tool for comparative research. We evaluate the extent to which the phylogeny recovers current phylogenetic knowledge based on the recovery of “benchmark clades” from prior studies—unambiguously supported key clades and undisputed traditional taxonomic groups. The Bayesian phylogenetic analyses recovered nearly all benchmark clades but failed to find support for the suborder Phalagiformes. The most significant difference with previous published topologies is the support for Australidelphia as a group containing Microbiotheriidae, nested within American marsupials. However, a likelihood ratio test shows that alternative topologies with monophyletic Australidelphia and Ameridelphia are not significantly different than the preferred tree. Although further data are needed to solidify understanding of Methateria phylogeny, the new phylogenetic hypothesis provided here offers a well resolved and detailed tool for comparative analyses, covering the majority of the known species richness of the group.","container-title":"PeerJ","DOI":"10.7717/peerj.805","ISSN":"2167-8359","journalAbbreviation":"PeerJ","language":"en","note":"publisher: PeerJ Inc.","page":"e805","source":"peerj.com","title":"Mammals from ‘down under’: a multi-gene species-level phylogeny of marsupial mammals (Mammalia, Metatheria)","title-short":"Mammals from ‘down under’","volume":"3","author":[{"family":"May-Collado","given":"Laura J."},{"family":"Kilpatrick","given":"C. William"},{"family":"Agnarsson","given":"Ingi"}],"issued":{"date-parts":[["2015",2,26]]},"citation-key":"may-collado2015MammalsMultigeneSpecieslevel"}}],"schema":"https://github.com/citation-style-language/schema/raw/master/csl-citation.json"} </w:instrText>
      </w:r>
      <w:r w:rsidR="001F334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94</w:t>
      </w:r>
      <w:r w:rsidR="001F3349">
        <w:rPr>
          <w:rFonts w:ascii="Times New Roman" w:eastAsia="Times New Roman" w:hAnsi="Times New Roman" w:cs="Times New Roman"/>
        </w:rPr>
        <w:fldChar w:fldCharType="end"/>
      </w:r>
      <w:r>
        <w:rPr>
          <w:rFonts w:ascii="Times New Roman" w:eastAsia="Times New Roman" w:hAnsi="Times New Roman" w:cs="Times New Roman"/>
        </w:rPr>
        <w:t>. Additionally, passerine birds, that comprise ~60% of extant avian diversity, contribute to high residual PD in Australia due to the presence of numerous endemic lineages that are distantly related in comparison to the diverse, but generally closely</w:t>
      </w:r>
      <w:r w:rsidR="001F3349">
        <w:rPr>
          <w:rFonts w:ascii="Times New Roman" w:eastAsia="Times New Roman" w:hAnsi="Times New Roman" w:cs="Times New Roman"/>
        </w:rPr>
        <w:t xml:space="preserve"> </w:t>
      </w:r>
      <w:r>
        <w:rPr>
          <w:rFonts w:ascii="Times New Roman" w:eastAsia="Times New Roman" w:hAnsi="Times New Roman" w:cs="Times New Roman"/>
        </w:rPr>
        <w:t>related, passerine lineages inhabiting South America</w:t>
      </w:r>
      <w:r w:rsidR="001F334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{"citationID":"a2q17ci42p","properties":{"formattedCitation":"\\super 95\\uc0\\u8211{}97\\nosupersub{}","plainCitation":"95–97","noteIndex":0},"citationItems":[{"id":2483,"uris":["http://zotero.org/users/8203557/items/NWAGRDLK"],"itemData":{"id":2483,"type":"article-journal","abstract":"Songbirds (oscine passerines) are the most species-rich and cosmopolitan bird group, comprising almost half of global avian diversity. Songbirds originated in Australia, but the evolutionary trajectory from a single species in an isolated continent to worldwide proliferation is poorly understood. Here, we combine the first comprehensive genome-scale DNA sequence data set for songbirds, fossil-based time calibrations, and geologically informed biogeographic reconstructions to provide a well-supported evolutionary hypothesis for the group. We show that songbird diversification began in the Oligocene, but accelerated in the early Miocene, at approximately half the age of most previous estimates. This burst of diversification occurred coincident with extensive island formation in Wallacea, which provided the first dispersal corridor out of Australia, and resulted in independent waves of songbird expansion through Asia to the rest of the globe. Our results reconcile songbird evolution with Earth history and link a major radiation of terrestrial biodiversity to early diversification within an isolated Australian continent.","container-title":"Nature Communications","DOI":"10.1038/ncomms12709","ISSN":"20411723","note":"publisher: Nature Publishing Group","page":"12709","title":"Tectonic collision and uplift of Wallacea triggered the global songbird radiation","volume":"7","author":[{"family":"Moyle","given":"Robert G."},{"family":"Oliveros","given":"Carl H."},{"family":"Andersen","given":"Michael J."},{"family":"Hosner","given":"Peter A."},{"family":"Benz","given":"Brett W."},{"family":"Manthey","given":"Joseph D."},{"family":"Travers","given":"Scott L."},{"family":"Brown","given":"Rafe M."},{"family":"Faircloth","given":"Brant C."}],"issued":{"date-parts":[["2016"]]},"citation-key":"moyle2016TectonicCollisionUplift"}},{"id":925,"uris":["http://zotero.org/users/8203557/items/49UVGNM4"],"itemData":{"id":925,"type":"article-journal","abstract":"Avian diversification has been influenced by global climate change, plate tectonic movements, and mass extinction events. However, the impact of these factors on the diversification of the hyperdiverse perching birds (passerines) is unclear because family level relationships are unresolved and the timing of splitting events among lineages is uncertain. We analyzed DNA data from 4,060 nuclear loci and 137 passerine families using concatenation and coalescent approaches to infer a comprehensive phylogenetic hypothesis that clarifies relationships among all passerine families. Then, we calibrated this phylogeny using 13 fossils to examine the effects of different events in Earth history on the timing and rate of passerine diversification. Our analyses reconcile passerine diversification with the fossil and geological records; suggest that passerines originated on the Australian landmass </w:instrText>
      </w:r>
      <w:r w:rsidR="005C1C89">
        <w:rPr>
          <w:rFonts w:ascii="Cambria Math" w:eastAsia="Times New Roman" w:hAnsi="Cambria Math" w:cs="Cambria Math"/>
        </w:rPr>
        <w:instrText>∼</w:instrText>
      </w:r>
      <w:r w:rsidR="005C1C89">
        <w:rPr>
          <w:rFonts w:ascii="Times New Roman" w:eastAsia="Times New Roman" w:hAnsi="Times New Roman" w:cs="Times New Roman"/>
        </w:rPr>
        <w:instrText xml:space="preserve">47 Ma; and show that subsequent dispersal and diversification of passerines was affected by a number of climatological and geological events, such as Oligocene glaciation and inundation of the New Zealand landmass. Although passerine diversification rates fluctuated throughout the Cenozoic, we find no link between the rate of passerine diversification and Cenozoic global temperature, and our analyses show that the increases in passerine diversification rate we observe are disconnected from the colonization of new continents. Taken together, these results suggest more complex mechanisms than temperature change or ecological opportunity have controlled macroscale patterns of passerine speciation.","container-title":"Proceedings of the National Academy of Sciences","DOI":"10.1073/pnas.1813206116","title":"Earth history and the passerine superradiation","author":[{"family":"Oliveros","given":"Carl H."},{"family":"Field","given":"Daniel J."},{"family":"Ksepka","given":"Daniel T."},{"family":"Barker","given":"F. Keith"},{"family":"Aleixo","given":"Alexandre"},{"family":"Andersen","given":"Michael J."},{"family":"Alström","given":"Per"},{"family":"Benz","given":"Brett W."},{"family":"Braun","given":"Edward L."},{"family":"Braun","given":"Michael J."},{"family":"Bravo","given":"Gustavo A."},{"family":"Brumfield","given":"Robb T."},{"family":"Chesser","given":"R. Terry"},{"family":"Claramunt","given":"Santiago"},{"family":"Cracraft","given":"Joel"},{"family":"Cuervo","given":"Andrés M."},{"family":"Derryberry","given":"Elizabeth P."},{"family":"Glenn","given":"Travis C."},{"family":"Harvey","given":"Michael G."},{"family":"Hosner","given":"Peter A."},{"family":"Joseph","given":"Leo"},{"family":"Kimball","given":"Rebecca T."},{"family":"Mack","given":"Andrew L."},{"family":"Miskelly","given":"Colin M."},{"family":"Peterson","given":"A. Townsend"},{"family":"Robbins","given":"Mark B."},{"family":"Sheldon","given":"Frederick H."},{"family":"Silveira","given":"Luís Fábio"},{"family":"Smith","given":"Brian Tilston"},{"family":"White","given":"Noor D."},{"family":"Moyle","given":"Robert G."},{"family":"Faircloth","given":"Brant C."}],"issued":{"date-parts":[["2019"]]},"citation-key":"oliveros2019EarthHistoryPasserine"}},{"id":40,"uris":["http://zotero.org/users/8203557/items/KFJ63NQ2"],"itemData":{"id":40,"type":"article-journal","abstract":"The tropics are the source of most biodiversity yet inadequate sampling obscures answers to fundamental questions about how this diversity evolves. We leveraged samples assembled over decades of fieldwork to study diversification of the largest tropical bird radiation, the suboscine passerines. Our phylogeny, estimated using data from 2389 genomic regions in 1940 individuals of 1287 species, reveals that peak suboscine species diversity in the Neotropics is not associated with high recent speciation rates but rather with the gradual accumulation of species over time. Paradoxically, the highest speciation rates are in lineages from regions with low species diversity, which are generally cold, dry, unstable environments. Our results reveal a model in which species are forming faster in environmental extremes but have accumulated in moderate environments to form tropical biodiversity hotspots.","container-title":"Science","DOI":"10.1126/science.aaz6970","issue":"6522","note":"DOI: 10.1126/science.aaz6970\nMAG ID: 3111045446\nPMID: 33303617","page":"1343-1348","title":"The evolution of a tropical biodiversity hotspot","volume":"370","author":[{"family":"Harvey","given":"Michael G."},{"family":"Bravo","given":"Gustavo A."},{"family":"Claramunt","given":"Santiago"},{"family":"Cuervo","given":"Andrés M."},{"family":"Derryberry","given":"Graham E."},{"family":"Battilana","given":"Jaqueline"},{"family":"Seeholzer","given":"Glenn F."},{"family":"McKay","given":"Jessica"},{"family":"O'Meara","given":"Brian C."},{"family":"Faircloth","given":"Brant C."},{"family":"Edwards","given":"Scott V."},{"family":"Pérez-Emán","given":"Jorge L."},{"family":"Moyle","given":"Robert G."},{"family":"Sheldon","given":"Frederick H."},{"family":"Aleixo","given":"Alexandre"},{"literal":"Brian Tilston Smith"},{"family":"Smith","given":"Brian D"},{"family":"Chesser","given":"R. Terry"},{"family":"Silveira","given":"Luís Fábio"},{"family":"Cracraft","given":"Joel"},{"family":"Brumfield","given":"Robb T."},{"family":"Derryberry","given":"Elizabeth P."}],"issued":{"date-parts":[["2020"]]},"citation-key":"harvey2020EvolutionTropicalBiodiversity"}}],"schema":"https://github.com/citation-style-language/schema/raw/master/csl-citation.json"}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95–97</w:t>
      </w:r>
      <w:r w:rsidR="003B02D9">
        <w:rPr>
          <w:rFonts w:ascii="Times New Roman" w:eastAsia="Times New Roman" w:hAnsi="Times New Roman" w:cs="Times New Roman"/>
        </w:rPr>
        <w:fldChar w:fldCharType="end"/>
      </w:r>
      <w:r w:rsidRPr="005C1C89">
        <w:rPr>
          <w:rFonts w:ascii="Times New Roman" w:eastAsia="Times New Roman" w:hAnsi="Times New Roman" w:cs="Times New Roman"/>
        </w:rPr>
        <w:t xml:space="preserve"> (Fig. 2). </w:t>
      </w:r>
      <w:r>
        <w:rPr>
          <w:rFonts w:ascii="Times New Roman" w:eastAsia="Times New Roman" w:hAnsi="Times New Roman" w:cs="Times New Roman"/>
        </w:rPr>
        <w:t>These contrasting patterns are somewhat paradoxical considering that passerines are generally competent fliers, suggesting that there may be additional factors driving spatial diversity patterns among birds.</w:t>
      </w:r>
    </w:p>
    <w:p w14:paraId="777E5F34" w14:textId="77777777" w:rsidR="009D252A" w:rsidRDefault="009D252A">
      <w:pPr>
        <w:jc w:val="both"/>
        <w:rPr>
          <w:rFonts w:ascii="Times New Roman" w:eastAsia="Times New Roman" w:hAnsi="Times New Roman" w:cs="Times New Roman"/>
        </w:rPr>
      </w:pPr>
    </w:p>
    <w:p w14:paraId="461735D1" w14:textId="0E50A8FC" w:rsidR="009D252A" w:rsidRDefault="00000000">
      <w:pPr>
        <w:jc w:val="both"/>
        <w:rPr>
          <w:rFonts w:ascii="Times New Roman" w:eastAsia="Times New Roman" w:hAnsi="Times New Roman" w:cs="Times New Roman"/>
        </w:rPr>
      </w:pPr>
      <w:r>
        <w:rPr>
          <w:rFonts w:ascii="Times New Roman" w:eastAsia="Times New Roman" w:hAnsi="Times New Roman" w:cs="Times New Roman"/>
        </w:rPr>
        <w:t>Previous work has identified that diversity dynamics are strongly influenced by both extrinsic (e.g., the paleogeographic history) and intrinsic (e.g., ecomorphological or niche-related) factors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{"citationID":"al07q2c09n","properties":{"formattedCitation":"\\super 98\\uc0\\u8211{}103\\nosupersub{}","plainCitation":"98–103","noteIndex":0},"citationItems":[{"id":876,"uris":["http://zotero.org/users/8203557/items/TLI6R8EC"],"itemData":{"id":876,"type":"article-journal","abstract":"Because Australian skinks of the genus Ctenotus display very high local species richness in arid-zone spinifex grasslands but not in mesic habitats, these lizards have been used as 'model organisms' to ask why ecologically similar taxa coexist under some circumstances but not others. Previous work has involved detailed studies within small areas, and has looked for differences in ecological processes between arid versus mesic habitats. We suggest a radically different explanation for the high species-richness of arid-zone Ctenotus, by shifting attention to a larger spatial scale: the regional species pool. Analyses of the geographic distributions of Ctenotus species confirm that more species coexist at sites in the arid-zone (mean =9.3 species per site) than in other climatic zones (means 2.4-7.6). However, the total number of species occurring within the arid-zone is actually lower, per km2 of habitat, than is the case in some other climatic zones. That is, arid-zone Ctenotus show a higher local (alpha) species diversity, but a lower regional (gamma) diversity, than their mesic-habitat congeners. This apparent paradox occurs because most arid-zone species occur over vast areas (mean =1,035,000 km2), whereas congeners from other climatic zones have smaller geographic ranges (200-373,000 km2). The broad distributions of arid-zone taxa reflect the great spatial homogeneity in climatic conditions in this zone. That is, the 'climate spaces' occupied are similar for Ctenotus species from all bioclimatic regions. Thus, a given amount of climatic space translates into a larger geographic distribution (and hence, more sympatry) in the arid-zone than in other areas. In summary, the high number of coexisting Ctenotus species in arid-zone habitats may simply reflect the facts that the arid zone is large (so that many species have evolved therein) and climatically homogeneous (so that any species evolving in that habitat type can disperse very widely, and thus overlap with many other species). Our approach explains much of the variance in local-assemblage species richness from regional to site scales; but explanations invoking biological attributes of the species concerned, the nature of their interactions with other species or with particular resources (such as prey or shelter) may still be significant at microhabitat scales. For lizard communities in Australia, species richness at a site may be determined more by continental biogeography rather than by ecological interactions.","container-title":"Oecologia","DOI":"10.1007/PL00008884","issue":"1","page":"127-141","title":"Why are there so many coexisting species of lizards in Australian deserts?","volume":"125","author":[{"family":"James","given":"C. D."},{"family":"Shine","given":"R."}],"issued":{"date-parts":[["2000"]]},"citation-key":"james2000WhyAreThere"}},{"id":1923,"uris":["http://zotero.org/users/8203557/items/DYNZFSHL"],"itemData":{"id":1923,"type":"article-journal","abstract":"Geographic patterns in species richness are mainly based on wide-ranging species because their larger number of distribution records has a disproportionate contribution to the species richness counts. Here we demonstrate how this effect strongly influences our understanding of what determines species richness. Using both conventional and spatial regression models, we show that for sub-Saharan African birds, the apparent role of productivity diminishes with decreasing range size, whereas the significance of topographic heterogeneity increases. The relative importance of geometric constraints from the continental edge is moderate. Our findings highlight the failure of traditional species richness models to account for narrow-ranging species that frequently are also threatened.","container-title":"Science","DOI":"10.1126/science.1072779","ISSN":"00368075","issue":"5586","page":"1548–1551","title":"Geographic range size and determinants of avian species richness","volume":"297","author":[{"family":"Jetz","given":"Walter"},{"family":"Rahbek","given":"Carsten"}],"issued":{"date-parts":[["2002"]]},"citation-key":"jetz2002GeographicRangeSize"}},{"id":2484,"uris":["http://zotero.org/users/8203557/items/XA6SY9VE"],"itemData":{"id":2484,"type":"article-journal","abstract":"Terrestrial vertebrates show striking changes in species richness across topographic gradients. For mammals, nearly twice as many species per unit area occur in topographically complex regions as in adjacent lowlands. The geological context of this pervasive biogeographic pattern suggests that tectonic processes have a first-order impact on regional diversity. I evaluate ecological, evolutionary, and historical influences of tectonics and topography on the regional diversity of terrestrial mammals, focusing on the hypothesis that diversification rates are higher in active versus passive tectonic settings. Ten predictions follow from this hypothesis. 1) The timing of peaks in speciation should be congruent with the timescale for tectonic episodes. 2) The rates of speciation and genetic differentiation of populations should be greater for species inhabiting topographically complex regions than spatially continuous landscapes. 3) If topographic complexity per se promotes diversification, then a cluster of young divergences should occur for montane species compared to lowland relatives. 4) Endemism in tectonically active regions should reflect origination within the region rather than range reduction from larger areas. 5) Extinction rates should differ for lineages in tectonically active regions compared to adjacent lowlands. 6) The relationship between local and regional species richness should differ between topographic settings because of higher beta diversity in topographically complex regions. 7) Species originating in topographically complex regions should colonize adjacent lowlands more often than the reverse pattern. 8) North-south mountain ranges should have higher regional species richness than east-west mountain ranges. 9) Areas with multiple mountain ranges should have higher regional species richness than comparable areas with single mountain ranges. 10) Global climate changes should affect diversification in tectonically active regions. Research addressing these topics places elevational diversity gradients into a geohistorical context and integrates data from modern biotas and the fossil record. © 2010 The Authors. Journal compilation © 2010 Ecography.","container-title":"Ecography","DOI":"10.1111/j.1600-0587.2010.06282.x","ISSN":"09067590","issue":"2","page":"220-231","title":"Tectonics, topography, and mammalian diversity","volume":"33","author":[{"family":"Badgley","given":"Catherine"}],"issued":{"date-parts":[["2010"]]},"citation-key":"badgley2010TectonicsTopographyMammalian"}},{"id":920,"uris":["http://zotero.org/users/8203557/items/QPH5IJE9"],"itemData":{"id":920,"type":"article-journal","abstract":"Amphibia comprises over 7000 extant species distributed in almost every ecosystem on every continent except Antarctica. Most species also show high specificity for particular habitats, biomes, or climatic niches, seemingly rendering long-distance dispersal unlikely. Indeed, many lineages still seem to show the signature of their Pangaean origin, approximately 300 Ma later. To date, no study has attempted a large-scale historical-biogeographic analysis of the group to understand the distribution of extant lineages. Here, I use an updated chronogram containing 3309 species (~45% of extant diversity) to reconstruct their movement between 12 global ecoregions. I find that Pangaean origin and subsequent Laurasian and Gondwanan fragmentation explain a large proportion of patterns in the distribution of extant species. However, dispersal during the Cenozoic, likely across land bridges or short distances across oceans, has also exerted a strong influence. Finally, there are at least three strongly supported instances of long-distance oceanic dispersal between former Gondwanan landmasses during the Cenozoic. Extinction from intervening areas seems to be a strong factor in shaping present-day distributions. Dispersal and extinction fromand between ecoregions are apparently tied to the evolution of extraordinarily adaptive expansion-oriented phenotypes that allow lineages to easily colonize new areas and diversify, or conversely, to extremely specialized phenotypes or heavily relictual climatic niches that result in strong geographic localization and limited diversification. © The Author(s) 2014.","container-title":"Systematic Biology","DOI":"10.1093/sysbio/syu042","issue":"5","page":"779-797","title":"Biogeographic analysis reveals ancient continental vicariance and recent oceanic dispersal in amphibians","volume":"63","author":[{"family":"Pyron","given":"R. Alexander"}],"issued":{"date-parts":[["2014"]]},"citation-key":"pyron2014BiogeographicAnalysisReveals"}},{"id":2668,"uris":["http://zotero.org/users/8203557/items/V7XIDY9K"],"itemData":{"id":2668,"type":"article-journal","abstract":"The shape of the tree of life is the result of shifting diversification rates, and identifying the factors driving these shifts is one of the main aims in evolutionary biology. Various biotic and abiotic factors have been proposed to have an impact on mammal diversification, such as climatic and tectonic changes, the acquisition of new traits, and expansion into new ecosystems or landmasses. We used phylogenetic comparative methods to quantify the influence of potential drivers on diversification patterns in extant squirrels (Sciuridae, Rodentia). We conducted a multilayer approach, comparing diversification rates among squirrel lineages depending on their degree of biome specialisation, biogeographic realm occupancy, locomotion adaptations, and presence in mountainous regions. We generated the most complete phylogeny of squirrels to date, encompassing almost 80% of the extant species, and applied multiple and binary state-dependent diversification models. All the traits examined showed an influence on diversification rates. The biome specialist lineages showed the highest speciation rates, suggesting a major role of bioclimatic specialisation on macroevolutionary patterns. A single major event, the Miocene–Pleistocene radiation of terrestrial-adapted lineages in North America, left a signal that was recovered in two of our analyses. Both the Nearctic lineages and the terrestrial-adapted lineages showed high speciation rates, highlighting the fact that that major evolutionary episodes may produce confounding effects in state-dependent diversification models. Ancestral reconstructions showed that cold and warm intervals in Earth’s history had different effects on squirrels’ diversification, depending on their climatic affinities. Tropical and arboreal squirrels evolved predominantly in the warm intervals, while terrestrial and cold-adapted squirrels radiated in the cold intervals. Our findings suggest that, while global climatic shifts are key for the speciation processes in mammalian lineages, lineage-specific ecological adaptations are critical modulators of the responses of lineages to such environmental shifts, in an interplay that ultimately affects their diversification patterns.","container-title":"Mammal Review","DOI":"10.1111/mam.12215","ISSN":"13652907","issue":"1","note":"Citation Key: Menendez2021","page":"66-81","title":"A multi-layered approach to the diversification of squirrels","volume":"51","author":[{"family":"Menéndez","given":"Iris"},{"family":"Gómez Cano","given":"Ana Rosa"},{"family":"Cantalapiedra","given":"Juan L."},{"family":"Peláez-Campomanes","given":"Pablo"},{"family":"Álvarez-Sierra","given":"María Ángeles"},{"family":"Hernández Fernández","given":"Manuel"}],"issued":{"date-parts":[["2021"]]},"citation-key":"Menendez2021"}},{"id":9528,"uris":["http://zotero.org/users/8203557/items/ZULZ5847"],"itemData":{"id":9528,"type":"article-journal","abstract":"Aim Climate has been regarded as an important explanation for large-scale species richness patterns. However, the mechanisms underlying the significant variations in species richness–climate relationships across different clades remain to be tested. We explored how niche conservatism, diversification rates and time for speciation influenced species richness–climate relationships between clades. Location The globe. Time Period Present day. Major Taxa Studied Angiosperms. Methods Based on a newly complied database of the global distributions of 288,735 angiosperm species, we used generalized linear models to assess the relationships between species richness of different angiosperm families and climatic factors. We also conducted phylogenetic comparative analysis to test whether niche conservatism, diversification rates and time for speciation affect the variations in species richness–climate relationships. Results We found that temperature seasonality dominated the global angiosperm diversity patterns. Closely related families had more similar species richness–climate relationships than distantly related ones. The discrepancy between the current and ancestral niches of different clades had much stronger effects on variations in species richness–climate relationships than diversification rates and time for speciation. With the increase in the discrepancy between current and ancestral niches, the explanatory power (i.e., R2) of contemporary temperature and precipitation in explaining species richness patterns increased. Main Conclusions Overall, our findings strongly support that niche conservatism dominates the variations in species richness–climate relationships across taxonomic groups. These findings allow better understanding on how large-scale species diversity patterns are formed.","container-title":"Global Ecology and Biogeography","DOI":"10.1111/geb.13687","ISSN":"1466-8238","issue":"7","language":"en","license":"© 2023 John Wiley &amp; Sons Ltd.","note":"_eprint: https://onlinelibrary.wiley.com/doi/pdf/10.1111/geb.13687","page":"1059-1072","source":"Wiley Online Library","title":"Evolutionary history and global angiosperm species richness–climate relationships","volume":"32","author":[{"family":"Jiang","given":"Ke"},{"family":"Wang","given":"Qinggang"},{"family":"Dimitrov","given":"Dimitar"},{"family":"Luo","given":"Ao"},{"family":"Xu","given":"Xiaoting"},{"family":"Su","given":"Xiangyan"},{"family":"Liu","given":"Yunpeng"},{"family":"Li","given":"Yaoqi"},{"family":"Li","given":"Yichao"},{"family":"Wang","given":"Zhiheng"}],"issued":{"date-parts":[["2023"]]},"citation-key":"jiang2023EvolutionaryHistoryGlobal"}}],"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98–103</w:t>
      </w:r>
      <w:r w:rsidR="003B02D9">
        <w:rPr>
          <w:rFonts w:ascii="Times New Roman" w:eastAsia="Times New Roman" w:hAnsi="Times New Roman" w:cs="Times New Roman"/>
        </w:rPr>
        <w:fldChar w:fldCharType="end"/>
      </w:r>
      <w:r>
        <w:rPr>
          <w:rFonts w:ascii="Times New Roman" w:eastAsia="Times New Roman" w:hAnsi="Times New Roman" w:cs="Times New Roman"/>
        </w:rPr>
        <w:t>. For instance, mountainous regions (a universally recognized driver of diversity and evolutionary processes</w:t>
      </w:r>
      <w:r w:rsidR="003B02D9">
        <w:rPr>
          <w:rFonts w:ascii="Times New Roman" w:eastAsia="Times New Roman" w:hAnsi="Times New Roman" w:cs="Times New Roman"/>
        </w:rPr>
        <w:t xml:space="preserve"> </w:t>
      </w:r>
      <w:r w:rsidR="003B02D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{"citationID":"ao892lkp0","properties":{"formattedCitation":"\\super 30,104,105\\nosupersub{}","plainCitation":"30,104,105","noteIndex":0},"citationItems":[{"id":8121,"uris":["http://zotero.org/users/8203557/items/G7U3SI6I"],"itemData":{"id":8121,"type":"article-journal","abstract":"The Amazonian rainforest is arguably the most species-rich terrestrial ecosystem in the world, yet the timing of the origin and evolutionary causes of this diversity are a matter of debate. We review the geologic and phylogenetic evidence from Amazonia and compare it with uplift records from the Andes. This uplift and its effect on regional climate fundamentally changed the Amazonian landscape by reconfiguring drainage patterns and creating a vast influx of sediments into the basin. On this “Andean” substrate, a region-wide edaphic mosaic developed that became extremely rich in species, particularly in Western Amazonia. We show that Andean uplift was crucial for the evolution of Amazonian landscapes and ecosystems, and that current biodiversity patterns are rooted deep in the pre-Quaternary.","container-title":"Science","DOI":"10.1126/science.1194585","issue":"6006","note":"publisher: American Association for the Advancement of Science","page":"927-931","source":"science.org (Atypon)","title":"Amazonia Through Time: Andean Uplift, Climate Change, Landscape Evolution, and Biodiversity","title-short":"Amazonia Through Time","volume":"330","author":[{"family":"Hoorn","given":"C."},{"family":"Wesselingh","given":"F. P."},{"family":"Steege","given":"H.","non-dropping-particle":"ter"},{"family":"Bermudez","given":"M. A."},{"family":"Mora","given":"A."},{"family":"Sevink","given":"J."},{"family":"Sanmartín","given":"I."},{"family":"Sanchez-Meseguer","given":"A."},{"family":"Anderson","given":"C. L."},{"family":"Figueiredo","given":"J. P."},{"family":"Jaramillo","given":"C."},{"family":"Riff","given":"D."},{"family":"Negri","given":"F. R."},{"family":"Hooghiemstra","given":"H."},{"family":"Lundberg","given":"J."},{"family":"Stadler","given":"T."},{"family":"Särkinen","given":"T."},{"family":"Antonelli","given":"A."}],"issued":{"date-parts":[["2010",11,12]]},"citation-key":"hoorn2010AmazoniaTimeAndeana"}},{"id":521,"uris":["http://zotero.org/users/8203557/items/7NVXY8XL"],"itemData":{"id":521,"type":"article-journal","abstract":"Mountain regions are unusually biodiverse, with rich aggregations of small-ranged species that form centers of endemism. Mountains play an array of roles for Earth's biodiversity and affect neighboring lowlands through biotic interchange, changes in regional climate, and nutrient runoff. The high biodiversity of certain mountains reflects the interplay of multiple evolutionary mechanisms: enhanced speciation rates with distinct opportunities for coexistence and persistence of lineages, shaped by long-term climatic changes interacting with topographically dynamic landscapes. High diversity in most tropical mountains is tightly linked to bedrock geology-notably, areas comprising mafic and ultramafic lithologies, rock types rich in magnesium and poor in phosphate that present special requirements for plant physiology. Mountain biodiversity bears the signature of deep-time evolutionary and ecological processes, a history well worth preserving.","container-title":"Science","DOI":"10.1126/science.aax0151","ISSN":"1095-9203","issue":"6458","note":"PMID: 31515384","page":"1114-1119","title":"Building mountain biodiversity: Geological and evolutionary processes","volume":"365","author":[{"family":"Rahbek","given":"Carsten"},{"family":"Borregaard","given":"Michael K"},{"family":"Antonelli","given":"Alexandre"},{"family":"Colwell","given":"Robert K"},{"family":"Holt","given":"Ben G"},{"family":"Nogues-Bravo","given":"David"},{"family":"Rasmussen","given":"Christian M Ø"},{"family":"Richardson","given":"Katherine"},{"family":"Rosing","given":"Minik T"},{"family":"Whittaker","given":"Robert J"},{"family":"Fjeldså","given":"Jon"}],"issued":{"date-parts":[["2019",9,13]]},"citation-key":"rahbek2019BuildingMountainBiodiversity"}},{"id":59,"uris":["http://zotero.org/users/8203557/items/3VZTJMVM"],"itemData":{"id":59,"type":"article-journal","abstract":"Mountains are arguably Earth's most striking features. They play a major role in determining global and regional climates, are the source of most rivers, act as cradles, barriers and bridges for species, and are crucial for the survival and sustainability of many human societies. The complexity of mountains is tightly associated with high biodiversity, but the processes underlying this association are poorly known. Solving this puzzle requires researchers to generate more primary data, and better integrate available geological and climatic data into biological models of diversity and evolution. In this perspective, we highlight emerging insights, which stress the importance of mountain building through time as a generator and reservoir of biodiversity. We also discuss recently proposed parallels between surface uplift, habitat formation and species diversification. We exemplify these links and discuss other factors, such as Quaternary climatic variations, which may have obscured some mountain-building evidence due to erosion and other processes. Biological evolution is complex and the build-up of mountains is certainly not the only explanation, but biological and geological processes are probably more intertwined than many of us realize. The overall conclusion is that geology sets the stage for speciation, where ecological interactions, adaptive and non-adaptive radiations and stochastic processes act together to increase biodiversity. Further integration of these fields may yield novel and robust insights.","container-title":"Journal of Biogeography","DOI":"10.1111/jbi.13731","ISSN":"13652699","issue":"May 2019","page":"315-325","title":"Why mountains matter for biodiversity","author":[{"family":"Perrigo","given":"Allison"},{"family":"Hoorn","given":"Carina"},{"family":"Antonelli","given":"Alexandre"}],"issued":{"date-parts":[["2020"]]},"citation-key":"perrigo2020WhyMountainsMatter"}}],"schema":"https://github.com/citation-style-language/schema/raw/master/csl-citation.json"} </w:instrText>
      </w:r>
      <w:r w:rsidR="003B02D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30,104,105</w:t>
      </w:r>
      <w:r w:rsidR="003B02D9">
        <w:rPr>
          <w:rFonts w:ascii="Times New Roman" w:eastAsia="Times New Roman" w:hAnsi="Times New Roman" w:cs="Times New Roman"/>
        </w:rPr>
        <w:fldChar w:fldCharType="end"/>
      </w:r>
      <w:r>
        <w:rPr>
          <w:rFonts w:ascii="Times New Roman" w:eastAsia="Times New Roman" w:hAnsi="Times New Roman" w:cs="Times New Roman"/>
        </w:rPr>
        <w:t>) serve multiple functions during biodiversity generation; mountains can promote speciation due to habitat heterogeneity across an elevational gradient (acting as a source of diversity, particularly in the tropics</w:t>
      </w:r>
      <w:r w:rsidR="003B02D9">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{"citationID":"a1uvdtdlncv","properties":{"formattedCitation":"\\super 106,107\\nosupersub{}","plainCitation":"106,107","noteIndex":0},"citationItems":[{"id":9008,"uris":["http://zotero.org/users/8203557/items/9KCZCSBT"],"itemData":{"id":9008,"type":"article-journal","abstract":"Many biodiversity hotspots are located in montane regions, especially in the tropics. A possible explanation for this pattern is that the narrow thermal tolerances of tropical species and greater climatic stratification of tropical mountains create more opportunities for climate-associated parapatric or allopatric speciation in the tropics relative to the temperate zone. However, it is unclear whether a general relationship exists among latitude, climatic zonation and the ecology of speciation. Recent taxon-specific studies obtained different results regarding the role of climate in speciation in tropical versus temperate areas. Here, we quantify overlap in the climatic distributions of 93 pairs of sister species of mammals, birds, amphibians and reptiles restricted to either the New World tropics or to the Northern temperate zone. We show that elevational ranges of tropical- and temperate-zone species do not differ from one another, yet the temperature range experienced by species in the temperate zone is greater than for those in the tropics. Moreover, tropical sister species tend to exhibit greater similarity in their climatic distributions than temperate sister species. This pattern suggests that evolutionary conservatism in the thermal niches of tropical taxa, coupled with the greater thermal zonation of tropical mountains, may result in increased opportunities for allopatric isolation, speciation and the accumulation of species in tropical montane regions. Our study exemplifies the power of combining phylogenetic and spatial datasets of global climatic variation to explore evolutionary (rather than purely ecological) explanations for the high biodiversity of tropical montane regions.","container-title":"Proceedings of the Royal Society B: Biological Sciences","DOI":"10.1098/rspb.2011.0720","issue":"1726","note":"publisher: Royal Society","page":"194-201","source":"royalsocietypublishing.org (Atypon)","title":"Latitude, elevational climatic zonation and speciation in New World vertebrates","volume":"279","author":[{"family":"Cadena","given":"Carlos Daniel"},{"family":"Kozak","given":"Kenneth H."},{"family":"Gómez","given":"Juan Pablo"},{"family":"Parra","given":"Juan Luis"},{"family":"McCain","given":"Christy M."},{"family":"Bowie","given":"Rauri C. K."},{"family":"Carnaval","given":"Ana C."},{"family":"Moritz","given":"Craig"},{"family":"Rahbek","given":"Carsten"},{"family":"Roberts","given":"Trina E."},{"family":"Sanders","given":"Nathan J."},{"family":"Schneider","given":"Christopher J."},{"family":"VanDerWal","given":"Jeremy"},{"family":"Zamudio","given":"Kelly R."},{"family":"Graham","given":"Catherine H."}],"issued":{"date-parts":[["2011",6]]},"citation-key":"cadena2011LatitudeElevationalClimatic"}},{"id":2913,"uris":["http://zotero.org/users/8203557/items/8YYU8RDK"],"itemData":{"id":2913,"type":"article-journal","abstract":"Aim: Deserts are generally perceived as areas of low diversity, and hence receive little attention from researchers and conservationists. Squamates are the dominant group of vertebrates in arid regions, and as such represent an ideal model to study biodiversity patterns in these areas. We examine spatial patterns of diversity, evolutionary history and endemism of terrestrial squamates of the Arabian Peninsula and test hypotheses on the role of topography and history of isolation so as to identify possible environmental drivers of diversification. Location: The Arabian Peninsula. Taxon: Squamate reptiles (Squamata; lizards and snakes). Methods: We generated distribution maps for all Arabian squamate species (including yet undescribed) and reconstructed their phylogenetic relationships using existing and newly produced genetic data for nearly all the species. We assessed patterns of the distribution of species richness, phylogenetic diversity and phylogenetic endemism across the peninsula to identify areas that could be considered evolutionary or endemicity hotspots for squamates. We evaluated community turnover across the peninsula and assessed the possible environmental drivers affecting the diversity of Arabian squamates in a regression framework. Results: The main hotspots of Arabian squamate diversity are mostly along the mountains that rim the peninsula while the most arid, central regions support a low diversity of species. The distribution of the phylogenetic diversity mirrors that of the species richness. Phylogenetic endemism is also highest in the mountains, especially when only endemic species are analysed. The deserts of northern Arabia are poor in terms of species richness and they show low connectivity to the peninsular communities. Topographic heterogeneity is the strongest predictor for Arabian squamates, followed by elevation. There is no correlation between richness and temperature. Main conclusions: The mountains of Arabia support rich and unique squamate communities that are dominated by local radiations of closely related and narrow-ranging species. In particular, the Asir Mountains of SW Arabia, Dhofar Province of Oman and the Hajar Mountains of northern Oman and UAE show unprecedented levels of squamate endemism and phylogenetic endemism. While many generalist species range across Arabia, a low number of species is shared between the peninsula and mainland Asia, indicating an effective isolation of the Arabian fauna. Squamate richness is highest in heterogeneous, topographically complex habitats.","container-title":"Journal of Biogeography","DOI":"10.1111/jbi.14070","ISSN":"13652699","page":"1183-1199","title":"Diversity patterns and evolutionary history of Arabian squamates","volume":"48","author":[{"family":"Šmíd","given":"Jiří"},{"family":"Sindaco","given":"Roberto"},{"family":"Shobrak","given":"Mohammed"},{"family":"Busais","given":"Salem"},{"family":"Tamar","given":"Karin"},{"family":"Aghová","given":"Tatiana"},{"family":"Simó-Riudalbas","given":"Marc"},{"family":"Tarroso","given":"Pedro"},{"family":"Geniez","given":"Philippe"},{"family":"Crochet","given":"Pierre André"},{"family":"Els","given":"Johannes"},{"family":"Burriel-Carranza","given":"Bernat"},{"family":"Tejero-Cicuéndez","given":"Héctor"},{"family":"Carranza","given":"Salvador"}],"issued":{"date-parts":[["2021"]]},"citation-key":"smid2021DiversityPatternsEvolutionary"}}],"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106,107</w:t>
      </w:r>
      <w:r w:rsidR="003D3051">
        <w:rPr>
          <w:rFonts w:ascii="Times New Roman" w:eastAsia="Times New Roman" w:hAnsi="Times New Roman" w:cs="Times New Roman"/>
        </w:rPr>
        <w:fldChar w:fldCharType="end"/>
      </w:r>
      <w:r w:rsidRPr="003D3051">
        <w:rPr>
          <w:rFonts w:ascii="Times New Roman" w:eastAsia="Times New Roman" w:hAnsi="Times New Roman" w:cs="Times New Roman"/>
        </w:rPr>
        <w:t xml:space="preserve">), or induce dispersal barriers (e.g., </w:t>
      </w:r>
      <w:r w:rsidR="003D3051">
        <w:rPr>
          <w:rFonts w:ascii="Times New Roman" w:eastAsia="Times New Roman" w:hAnsi="Times New Roman" w:cs="Times New Roman"/>
          <w:lang w:val="es-ES"/>
        </w:rPr>
        <w:fldChar w:fldCharType="begin"/>
      </w:r>
      <w:r w:rsidR="005C1C89">
        <w:rPr>
          <w:rFonts w:ascii="Times New Roman" w:eastAsia="Times New Roman" w:hAnsi="Times New Roman" w:cs="Times New Roman"/>
        </w:rPr>
        <w:instrText xml:space="preserve"> ADDIN ZOTERO_ITEM CSL_CITATION {"citationID":"a127pqumnjs","properties":{"formattedCitation":"\\super 108\\nosupersub{}","plainCitation":"108","noteIndex":0},"citationItems":[{"id":9011,"uris":["http://zotero.org/users/8203557/items/XE4ZFU2E"],"itemData":{"id":9011,"type":"article-journal","abstract":"Most Neotropical lowland forest taxa occur exclusively on one side of the Andes despite the availability of appropriate habitat on both sides. Almost all molecular phylogenies and phylogenetic analyses of species assemblages (i.e. area cladograms) have supported the hypothesis that Andean uplift during the Late Pliocene created a vicariant barrier affecting lowland lineages in the region. However, a few widespread plant and animal species occurring in lowland forests on both sides of the Andes challenge the generality of this hypothesis. To understand the role of the Andes in the history of such organisms, we reconstructed the phylogeographic history of a widespread Neotropical flycatcher (Mionectes oleagineus) in the context of the other four species in the genus. A molecular phylogeny based on nuclear and mitochondrial sequences unambiguously showed an early basal split between montane and lowland Mionectes. The phylogeographic reconstruction of lowland taxa revealed a complex history, with multiple cases in which geographically proximate populations do not represent sister lineages. Specifically, three populations of M. oleagineus west of the Andes do not comprise a monophyletic clade; instead, each represents an independent lineage with origins east of the Andes. Divergence time estimates suggest that at least two cross-Andean dispersal events post-date Andean uplift.","container-title":"Proceedings of the Royal Society B: Biological Sciences","DOI":"10.1098/rspb.2008.0015","issue":"1639","note":"publisher: Royal Society","page":"1133-1142","source":"royalsocietypublishing.org (Atypon)","title":"Out of Amazonia again and again: episodic crossing of the Andes promotes diversification in a lowland forest flycatcher","title-short":"Out of Amazonia again and again","volume":"275","author":[{"family":"Miller","given":"Matthew J"},{"family":"Bermingham","given":"Eldredge"},{"family":"Klicka","given":"John"},{"family":"Escalante","given":"Patricia"},{"family":"Amaral","given":"Fabio S. Raposo","non-dropping-particle":"do"},{"family":"Weir","given":"Jason T"},{"family":"Winker","given":"Kevin"}],"issued":{"date-parts":[["2008",2,19]]},"citation-key":"miller2008OutAmazoniaAgain"}}],"schema":"https://github.com/citation-style-language/schema/raw/master/csl-citation.json"} </w:instrText>
      </w:r>
      <w:r w:rsidR="003D3051">
        <w:rPr>
          <w:rFonts w:ascii="Times New Roman" w:eastAsia="Times New Roman" w:hAnsi="Times New Roman" w:cs="Times New Roman"/>
          <w:lang w:val="es-ES"/>
        </w:rPr>
        <w:fldChar w:fldCharType="separate"/>
      </w:r>
      <w:r w:rsidR="005C1C89" w:rsidRPr="005C1C89">
        <w:rPr>
          <w:rFonts w:ascii="Times New Roman" w:hAnsi="Times New Roman" w:cs="Times New Roman"/>
          <w:vertAlign w:val="superscript"/>
        </w:rPr>
        <w:t>108</w:t>
      </w:r>
      <w:r w:rsidR="003D3051">
        <w:rPr>
          <w:rFonts w:ascii="Times New Roman" w:eastAsia="Times New Roman" w:hAnsi="Times New Roman" w:cs="Times New Roman"/>
          <w:lang w:val="es-ES"/>
        </w:rPr>
        <w:fldChar w:fldCharType="end"/>
      </w:r>
      <w:r w:rsidRPr="003D3051">
        <w:rPr>
          <w:rFonts w:ascii="Times New Roman" w:eastAsia="Times New Roman" w:hAnsi="Times New Roman" w:cs="Times New Roman"/>
        </w:rPr>
        <w:t xml:space="preserve">). </w:t>
      </w:r>
      <w:r>
        <w:rPr>
          <w:rFonts w:ascii="Times New Roman" w:eastAsia="Times New Roman" w:hAnsi="Times New Roman" w:cs="Times New Roman"/>
        </w:rPr>
        <w:t>Mountains may also generate important refugia and reserves of cold- or humid-adapted diversity during periods of climate warming and aridification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{"citationID":"a23hj1jfifk","properties":{"formattedCitation":"\\super 109,110\\nosupersub{}","plainCitation":"109,110","noteIndex":0},"citationItems":[{"id":9005,"uris":["http://zotero.org/users/8203557/items/EGIZZTUK"],"itemData":{"id":9005,"type":"article-journal","abstract":"Populations left behind during climate-driven range shifts can persist in enclaves of benign environmental conditions within an inhospitable regional climate. Such climate relicts exist in numerous plant and animal species worldwide, yet our knowledge of them is fragmented and lacks a general framework. Here we synthesize the empirical evidence considering (a) relict habitats, (b) abiotic and biotic constraints on population dynamics, (c) mechanisms promoting population persistence, and (d) uncertainties concerning their future prospects. We identify three major types of climate relicts: (a) those constrained primarily by climate-driven abiotic factors, (b) those restricted to areas that are inaccessible to antagonistic species for climatic reasons, and (c) those requiring a host or mutualistic species that is itself limited by climate. Understanding the formation and functioning of climate relicts is essential for their conservation and for our understanding of the response of species and populations to climate change.","container-title":"Annual Review of Ecology, Evolution, and Systematics","DOI":"10.1146/annurev-ecolsys-102710-145015","issue":"1","note":"_eprint: https://doi.org/10.1146/annurev-ecolsys-102710-145015","page":"313-333","source":"Annual Reviews","title":"Climate Relicts: Past, Present, Future","title-short":"Climate Relicts","volume":"42","author":[{"family":"Hampe","given":"Arndt"},{"family":"Jump","given":"Alistair S."}],"issued":{"date-parts":[["2011"]]},"citation-key":"hampe2011ClimateRelictsPresent"}},{"id":945,"uris":["http://zotero.org/users/8203557/items/4EDSI2TA"],"itemData":{"id":945,"type":"article-journal","abstract":"Avian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reserved.","container-title":"Annual Review of Ecology, Evolution, and Systematics","DOI":"10.1146/annurev-ecolsys-102710-145113","issue":"1","note":"publisher: Annual Reviews","page":"249-265","title":"The Role of Mountain Ranges in the Diversification of Birds","volume":"43","author":[{"family":"Fjeldså","given":"Jon"},{"family":"Bowie","given":"Rauri C.K."},{"family":"Rahbek","given":"Carsten"}],"issued":{"date-parts":[["2012",12]]},"citation-key":"fjeldsa2012RoleMountainRanges"}}],"schema":"https://github.com/citation-style-language/schema/raw/master/csl-citation.json"}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109,110</w:t>
      </w:r>
      <w:r w:rsidR="003D3051">
        <w:rPr>
          <w:rFonts w:ascii="Times New Roman" w:eastAsia="Times New Roman" w:hAnsi="Times New Roman" w:cs="Times New Roman"/>
        </w:rPr>
        <w:fldChar w:fldCharType="end"/>
      </w:r>
      <w:r>
        <w:rPr>
          <w:rFonts w:ascii="Times New Roman" w:eastAsia="Times New Roman" w:hAnsi="Times New Roman" w:cs="Times New Roman"/>
        </w:rPr>
        <w:t>. Likewise, deserts, which have been recurrently considered sinks of diversity (i.e., regions harboring distantly related species due to a lack of within-system diversification</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{"citationID":"a27rrdearg0","properties":{"formattedCitation":"\\super 111\\nosupersub{}","plainCitation":"111","noteIndex":0},"citationItems":[{"id":7588,"uris":["http://zotero.org/users/8203557/items/W7VHRIS4"],"itemData":{"id":7588,"type":"article-journal","abstract":"The degree to which plants and animals retain their ancestral ecological traits and environmental distributions ('niche conservatism') is hotly debated, in part because of its relevance to the fate of modern species facing climate change. A tendency towards conservatism has been demonstrated previously on the local and regional scales, and now a study of more than 11,000 plant species from across the Southern Hemisphere confirms a similar phenomenon on a global scale. Only 3.6% of the evolutionary divergences observed involved a shift of biome, suggesting that many species have only a limited capacity to adapt to new biomes, making them particularly susceptible to ecological change.","container-title":"Nature","DOI":"10.1038/nature07764","ISSN":"1476-4687","issue":"7239","language":"en","license":"2009 Macmillan Publishers Limited. All rights reserved","note":"number: 7239\npublisher: Nature Publishing Group","page":"754-756","source":"www.nature.com","title":"Phylogenetic biome conservatism on a global scale","volume":"458","author":[{"family":"Crisp","given":"Michael D."},{"family":"Arroyo","given":"Mary T. K."},{"family":"Cook","given":"Lyn G."},{"family":"Gandolfo","given":"Maria A."},{"family":"Jordan","given":"Gregory J."},{"family":"McGlone","given":"Matt S."},{"family":"Weston","given":"Peter H."},{"family":"Westoby","given":"Mark"},{"family":"Wilf","given":"Peter"},{"family":"Linder","given":"H. Peter"}],"issued":{"date-parts":[["2009",4]]},"citation-key":"crisp2009PhylogeneticBiomeConservatism"}}],"schema":"https://github.com/citation-style-language/schema/raw/master/csl-citation.json"}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111</w:t>
      </w:r>
      <w:r w:rsidR="003D3051">
        <w:rPr>
          <w:rFonts w:ascii="Times New Roman" w:eastAsia="Times New Roman" w:hAnsi="Times New Roman" w:cs="Times New Roman"/>
        </w:rPr>
        <w:fldChar w:fldCharType="end"/>
      </w:r>
      <w:r>
        <w:rPr>
          <w:rFonts w:ascii="Times New Roman" w:eastAsia="Times New Roman" w:hAnsi="Times New Roman" w:cs="Times New Roman"/>
        </w:rPr>
        <w:t>) may harbor low levels of residual PD, as our results show in Australia for squamates and North America for birds, mammals and squamates (Fig. 2). In many cases, this may reflect large radiations of certain clades adapted to the arid conditions (e.g.,</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{"citationID":"a10l6f538oe","properties":{"formattedCitation":"\\super 112,113\\nosupersub{}","plainCitation":"112,113","noteIndex":0},"citationItems":[{"id":2267,"uris":["http://zotero.org/users/8203557/items/CDV2IYHM"],"itemData":{"id":2267,"type":"article-journal","abstract":"Deserts occupy approximately 12% of the Earth's land surface, and are thought to have species poor but highly specialized biotas. However, few studies have examined the evolutionary origins of desert biotas and of diversity patterns along aridity gradients. Further, it is unclear if species occurring in more extreme conditions on a given niche axis (i.e., precipitation) are more specialized for those conditions (i.e., have narrower niche breadths). We address these questions here using a time-calibrated phylogeny and climatic data for 117 species of phrynosomatid lizards. Phrynosomatids are the most species-rich family of lizards in North America, and are found from deserts to rainforests. Surprisingly, we find that phrynosomatids have higher richness in more arid environments. This pattern occurs seemingly because they have been present in more arid habitats longer (~55 million years), and lineages in mesic environments are recently derived from more arid-dwelling ancestors. We find little support for the hypothesis that species in more extreme environments are more specialized. Instead, many desert-dwelling species are broadly distributed, and species in the most mesic environments have the broadest niche breadths. In summary, phrynosomatids offer a counterexample to the idea that arid regions are inhabited by a small number of recent and highly specialized lineages. © 2013 The Author(s). Evolution © 2013 The Society for the Study of Evolution.","container-title":"Evolution","DOI":"10.1111/evo.12053","ISSN":"00143820","issue":"6","page":"1715-1728","title":"Diversity and niche evolution along aridity gradients in North American lizards (Phrynosomatidae)","volume":"67","author":[{"family":"Wiens","given":"John J."},{"family":"Kozak","given":"Kenneth H."},{"family":"Silva","given":"Natalia"}],"issued":{"date-parts":[["2013"]]},"citation-key":"wiens2013DiversityNicheEvolution"}},{"id":8888,"uris":["http://zotero.org/users/8203557/items/2Y53E54Y"],"itemData":{"id":8888,"type":"article-journal","abstract":"Scincid lizards in the genus Ctenotus represent one of Australia’s most species-rich vertebrate clades, with more than 100 recognized species. Formal diagnoses of many species have relied on qualitative assessments of adult color pattern, but the validity of many such species has not been tested in a phylogenetic framework. We used mitochondrial and nuclear DNA to perform the ﬁrst phylogenetic analysis of species in the Ctenotus inornatus group, a complex of at least 11 nominal forms that are distributed widely across the Australian continent. Mitochondrial and nuclear gene phylogenies support the presence of multiple species in the group, but these clades largely fail to match species boundaries as currently deﬁned. Multivariate analyses of color pattern indicate that extreme intraspeciﬁc morphological variation in this character has created a signiﬁcant impediment to understanding taxonomic diversity in the group. Our results suggest that nearly all species in the C. inornatus group require substantial taxonomic revision, and several geographically widespread forms (‘‘C. saxatilis’’ and ‘‘C. robustus’’) appear to be polyphyletic taxa drawn from phenotypically similar but genetically distinct lineages. We describe one new species and provide redescriptions for three additional species. We synonymize names applied to a number of genetically incoherent or otherwise poorly-deﬁned forms. The results of our study highlight an acute need for population genetic studies of species boundaries in Australian skinks, many of which are recognized by morphological traits that vary greatly within and between populations.","container-title":"Molecular Phylogenetics and Evolution","DOI":"10.1016/j.ympev.2014.03.026","ISSN":"10557903","journalAbbreviation":"Molecular Phylogenetics and Evolution","language":"en","page":"71-82","source":"DOI.org (Crossref)","title":"Phylogenetic disassembly of species boundaries in a widespread group of Australian skinks (Scincidae: &lt;i&gt;Ctenotus&lt;/i&gt;)","title-short":"Phylogenetic disassembly of species boundaries in a widespread group of Australian skinks (Scincidae","volume":"77","author":[{"family":"Rabosky","given":"Daniel L."},{"family":"Hutchinson","given":"Mark N."},{"family":"Donnellan","given":"Stephen C."},{"family":"Talaba","given":"Amanda L."},{"family":"Lovette","given":"Irby J."}],"issued":{"date-parts":[["2014",8]]},"citation-key":"rabosky2014PhylogeneticDisassemblySpecies"}}],"schema":"https://github.com/citation-style-language/schema/raw/master/csl-citation.json"}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112,113</w:t>
      </w:r>
      <w:r w:rsidR="003D3051">
        <w:rPr>
          <w:rFonts w:ascii="Times New Roman" w:eastAsia="Times New Roman" w:hAnsi="Times New Roman" w:cs="Times New Roman"/>
        </w:rPr>
        <w:fldChar w:fldCharType="end"/>
      </w:r>
      <w:r>
        <w:rPr>
          <w:rFonts w:ascii="Times New Roman" w:eastAsia="Times New Roman" w:hAnsi="Times New Roman" w:cs="Times New Roman"/>
        </w:rPr>
        <w:t>).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endotherms and ectotherms</w:t>
      </w:r>
      <w:r w:rsidR="003D3051">
        <w:rPr>
          <w:rFonts w:ascii="Times New Roman" w:eastAsia="Times New Roman" w:hAnsi="Times New Roman" w:cs="Times New Roman"/>
        </w:rPr>
        <w:t xml:space="preserve"> </w:t>
      </w:r>
      <w:r w:rsidR="003D3051">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{"citationID":"a1ulmj04t4k","properties":{"formattedCitation":"\\super 114\\nosupersub{}","plainCitation":"114","noteIndex":0},"citationItems":[{"id":9021,"uris":["http://zotero.org/users/8203557/items/LD5CAPUX"],"itemData":{"id":9021,"type":"article-journal","abstract":"Aim Physiology is emerging as a basis for understanding the distribution and diversity of organisms, and ultimately for predicting their responses to climate change. Here we review how the difference in physiology of terrestrial vertebrate ectotherms (amphibians and reptiles) and endotherms (birds and mammals) is expected to influence broad-scale ecological patterns. Location Global terrestrial ecosystems. Methods We use data from the literature and modelling to analyse geographic gradients in energy use and thermal limits. We then compare broad-scale ecological patterns for both groups with expectations stemming from these geographic gradients. Results The differences in thermal physiology between ectotherms and endotherms result in geographically disparate macrophysiological constraints. Field metabolic rate (FMR) is stable or decreases slightly with temperature for endotherms, while it generally increases for ectotherms, leading to opposing latitudinal gradients of expected FMR. Potential activity time is a greater constraint on the distributions of ectotherms than endotherms, particularly at high latitudes. Differences in the primary correlates of abundance and species richness for two representative taxonomic groups are consistent with the consequences of these basic physiological differences. Ectotherm richness is better predicted by temperature, whereas endotherm richness is more strongly associated with primary productivity. Finally, in contrast to endotherms, ectotherm richness is not strongly related to abundance. Main conclusions Differences in thermal physiology affect how organisms interact with and are constrained by their environment, and may ultimately explain differences in the geographic pattern of biodiversity for endotherms and ectotherms. Linking the fields of physiological and broad-scale ecology should yield a more mechanistic understanding of how biodiversity will respond to environmental change.","container-title":"Global Ecology and Biogeography","DOI":"10.1111/j.1466-8238.2011.00737.x","ISSN":"1466-8238","issue":"9","language":"en","note":"_eprint: https://onlinelibrary.wiley.com/doi/pdf/10.1111/j.1466-8238.2011.00737.x","page":"873-885","source":"Wiley Online Library","title":"Broad-scale ecological implications of ectothermy and endothermy in changing environments","volume":"21","author":[{"family":"Buckley","given":"Lauren B."},{"family":"Hurlbert","given":"Allen H."},{"family":"Jetz","given":"Walter"}],"issued":{"date-parts":[["2012"]]},"citation-key":"buckley2012BroadscaleEcologicalImplications"}}],"schema":"https://github.com/citation-style-language/schema/raw/master/csl-citation.json"} </w:instrText>
      </w:r>
      <w:r w:rsidR="003D3051">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114</w:t>
      </w:r>
      <w:r w:rsidR="003D3051">
        <w:rPr>
          <w:rFonts w:ascii="Times New Roman" w:eastAsia="Times New Roman" w:hAnsi="Times New Roman" w:cs="Times New Roman"/>
        </w:rPr>
        <w:fldChar w:fldCharType="end"/>
      </w:r>
      <w:r>
        <w:rPr>
          <w:rFonts w:ascii="Times New Roman" w:eastAsia="Times New Roman" w:hAnsi="Times New Roman" w:cs="Times New Roman"/>
        </w:rPr>
        <w:t>.</w:t>
      </w:r>
    </w:p>
    <w:p w14:paraId="03786A5F" w14:textId="77777777" w:rsidR="009D252A" w:rsidRDefault="009D252A">
      <w:pPr>
        <w:jc w:val="both"/>
        <w:rPr>
          <w:rFonts w:ascii="Times New Roman" w:eastAsia="Times New Roman" w:hAnsi="Times New Roman" w:cs="Times New Roman"/>
        </w:rPr>
      </w:pPr>
    </w:p>
    <w:p w14:paraId="3D957104" w14:textId="48B20AB2" w:rsidR="009D252A" w:rsidRDefault="00000000">
      <w:pPr>
        <w:jc w:val="both"/>
        <w:rPr>
          <w:rFonts w:ascii="Times New Roman" w:eastAsia="Times New Roman" w:hAnsi="Times New Roman" w:cs="Times New Roman"/>
        </w:rPr>
      </w:pPr>
      <w:r>
        <w:rPr>
          <w:rFonts w:ascii="Times New Roman" w:eastAsia="Times New Roman" w:hAnsi="Times New Roman" w:cs="Times New Roman"/>
        </w:rPr>
        <w:t>Apart from differences in trait- and environment-mediated speciation and dispersal, extinction may also be a major driver of diversity, diversification and biogeographic patterns</w:t>
      </w:r>
      <w:r w:rsidR="00B172E9">
        <w:rPr>
          <w:rFonts w:ascii="Times New Roman" w:eastAsia="Times New Roman" w:hAnsi="Times New Roman" w:cs="Times New Roman"/>
        </w:rPr>
        <w:t xml:space="preserve"> </w:t>
      </w:r>
      <w:r w:rsidR="00B172E9">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{"citationID":"a13ijtb562l","properties":{"formattedCitation":"\\super 115,116\\nosupersub{}","plainCitation":"115,116","noteIndex":0},"citationItems":[{"id":8999,"uris":["http://zotero.org/users/8203557/items/X6P6TMD4"],"itemData":{"id":8999,"type":"article-journal","abstract":"Mass extinctions have played many evolutionary roles, involving differential survivorship or selectivity of taxa and traits, the disruption or preservation of evolutionary trends and ecosystem organization, and the promotion of taxonomic and morphological diversifications—often along unexpected trajectories—after the destruction or marginalization of once-dominant clades. The fossil record suggests that survivorship during mass extinctions is not strictly random, but it often fails to coincide with factors promoting survival during times of low extinction intensity. Although of very serious concern, present-day extinctions have not yet achieved the intensities seen in the Big Five mass extinctions of the geologic past, which each removed ≥50% of the subset of relatively abundant marine invertebrate genera. The best comparisons for predictive purposes therefore will involve factors such as differential extinction intensities among regions, clades, and functional groups, rules governing postextinction biotic interchanges and evolutionary dynamics, and analyses of the factors that cause taxa and evolutionary trends to continue unabated, to suffer setbacks but resume along the same trajectory, to survive only to fall into a marginal role or disappear (“dead clade walking”), or to undergo a burst of diversification. These issues need to be addressed in a spatially explicit framework, because the fossil record suggests regional differences in postextinction diversification dynamics and biotic interchanges. Postextinction diversifications lag far behind the initial taxonomic and morphological impoverishment and homogenization; they do not simply reoccupy vacated adaptive peaks, but explore opportunities as opened and constrained by intrinsic biotic factors and the ecological and evolutionary context of the radiation.","container-title":"Proceedings of the National Academy of Sciences","DOI":"10.1073/pnas.101092598","issue":"10","note":"publisher: Proceedings of the National Academy of Sciences","page":"5393-5398","source":"pnas.org (Atypon)","title":"Lessons from the past: Evolutionary impacts of mass extinctions","title-short":"Lessons from the past","volume":"98","author":[{"family":"Jablonski","given":"David"}],"issued":{"date-parts":[["2001",5,8]]},"citation-key":"jablonski2001LessonsEvolutionaryImpacts"}},{"id":9033,"uris":["http://zotero.org/users/8203557/items/ARQ6YDID"],"itemData":{"id":9033,"type":"article-journal","abstract":"Extinction is a dominant force shaping patterns of biodiversity through time; however its role as a catalyst of speciation through its interaction with intraspecific variation has been overlooked. Here, we synthesize ideas alluded to by Darwin and others into the model of ‘speciation-by-extinction’ in which speciation results from the extinction of intermediate populations within a single geographically variable species. We explore the properties and distinguishing features of speciation-by-extinction with respect to other established speciation models. We demonstrate its plausibility by showing that the experimental extinction of populations within variable species can result in speciation. The prerequisites for speciation-by-extinction, geographically structured intraspecific variation and local extinction, are ubiquitous in nature. We propose that speciation-by-extinction may be a prevalent, but underappreciated, speciation mechanism.","container-title":"Systematic Biology","DOI":"10.1093/sysbio/syad049","ISSN":"1063-5157","journalAbbreviation":"Systematic Biology","page":"syad049","source":"Silverchair","title":"Speciation-by-Extinction","author":[{"family":"Seeholzer","given":"Glenn F"},{"family":"Brumfield","given":"Robb T"}],"issued":{"date-parts":[["2023",8,5]]},"citation-key":"seeholzer2023SpeciationbyExtinction"}}],"schema":"https://github.com/citation-style-language/schema/raw/master/csl-citation.json"} </w:instrText>
      </w:r>
      <w:r w:rsidR="00B172E9">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115,116</w:t>
      </w:r>
      <w:r w:rsidR="00B172E9">
        <w:rPr>
          <w:rFonts w:ascii="Times New Roman" w:eastAsia="Times New Roman" w:hAnsi="Times New Roman" w:cs="Times New Roman"/>
        </w:rPr>
        <w:fldChar w:fldCharType="end"/>
      </w:r>
      <w:r>
        <w:rPr>
          <w:rFonts w:ascii="Times New Roman" w:eastAsia="Times New Roman" w:hAnsi="Times New Roman" w:cs="Times New Roman"/>
        </w:rPr>
        <w:t>. Specifically, extinction events are known not only to underlie current patterns of species richness</w:t>
      </w:r>
      <w:r w:rsidR="00B172E9">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{"citationID":"a2jc6n4vk3c","properties":{"formattedCitation":"\\super 117,118\\nosupersub{}","plainCitation":"117,118","noteIndex":0},"citationItems":[{"id":1373,"uris":["http://zotero.org/users/8203557/items/AZY6ZA5T"],"itemData":{"id":1373,"type":"article-journal","abstract":"Aim: Many ecological and evolutionary hypotheses have been proposed to explain latitudinal diversity gradients. However, any mechanistic explanation must include factors that change at least one of the three processes that can directly affect species richness: speciation, extinction and dispersal. I hypothesize that higher extinction in temperate areas, higher speciation in tropical areas and reduced dispersal into temperate regions drives latitudinal diversity gradients in squamates, and that these processes may be common in other groups. Location: World-wide. Methods: I test for these processes using phylogenetic methods that can untangle speciation and extinction with respect to latitudinal position (GeoSSE), using a dated phylogeny containing c. 45% of all squamates (4161 species) with data on their geographic occurrence. Results: I find that lineages in the tropics have high speciation and low extinction, but that temperate lineages have even higher speciation and extinction, leading to lower net diversification and higher turnover in temperate areas, with much higher rates of dispersal into the tropics from temperate areas than the reverse. Main conclusions: Recent empirical studies using dated molecular phylogenies appear to be consistent in supporting a similar set of simple and intuitive results for processes driving latitudinal gradients in species richness: higher net diversification rates in the tropics, higher relative extinction fractions in temperate regions and reduced dispersal out of the tropics. I suggest that higher temperate extinction represents a dominant force for the origin and maintenance of latitudinal gradients, particularly in groups with ancient temperate clades.","container-title":"Global Ecology and Biogeography","DOI":"10.1111/geb.12196","ISSN":"14668238","issue":"10","page":"1126-1134","title":"Temperate extinction in squamate reptiles and the roots of latitudinal diversity gradients","volume":"23","author":[{"family":"Pyron","given":"Robert Alexander"}],"issued":{"date-parts":[["2014"]]},"citation-key":"pyron2014TemperateExtinctionSquamate"}},{"id":1631,"uris":["http://zotero.org/users/8203557/items/N2RDASXC"],"itemData":{"id":1631,"type":"article-journal","abstract":"Global biodiversity currently peaks at the equator and decreases toward the poles. Growing fossil evidence suggest this hump-shaped latitudinal diversity gradient (LDG) has not been persistent through time, with similar diversity across latitudes flattening out the LDG during past greenhouse periods. However, when and how diversity declined at high latitudes to generate the modern LDG remains an open question. Although diversity-loss scenarios have been proposed, they remain mostly undemonstrated. We outline the “asymmetric gradient of extinction and dispersal” framework that contextualizes previous ideas behind the LDG under a time-variable scenario. Using phylogenies and fossils of Testudines, Crocodilia, and Lepidosauria, we find that the hump-shaped LDG could be explained by (1) disproportionate extinctions of high-latitude tropical-adapted clades when climate transitioned from greenhouse to icehouse, and (2) equator-ward biotic dispersals tracking their climatic preferences when tropical biomes became restricted to the equator. Conversely, equivalent diversification rates across latitudes can account for the formation of an ancient flat LDG. The inclusion of fossils in macroevolutionary studies allows revealing time-dependent extinction rates hardly detectable from phylogenies only. This study underscores that the prevailing evolutionary processes generating the LDG during greenhouses differed from those operating during icehouses.","container-title":"Evolution","DOI":"10.1111/evo.13967","ISSN":"15585646","issue":"9","note":"PMID: 32246727","page":"1966–1987","title":"Ancient tropical extinctions at high latitudes contributed to the latitudinal diversity gradient","volume":"74","author":[{"family":"Meseguer","given":"Andrea S."},{"family":"Condamine","given":"Fabien L."}],"issued":{"date-parts":[["2020"]]},"citation-key":"meseguer2020AncientTropicalExtinctions"}}],"schema":"https://github.com/citation-style-language/schema/raw/master/csl-citation.json"}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lang w:val="es-ES_tradnl"/>
        </w:rPr>
        <w:t>117,118</w:t>
      </w:r>
      <w:r w:rsidR="00552364">
        <w:rPr>
          <w:rFonts w:ascii="Times New Roman" w:eastAsia="Times New Roman" w:hAnsi="Times New Roman" w:cs="Times New Roman"/>
        </w:rPr>
        <w:fldChar w:fldCharType="end"/>
      </w:r>
      <w:r>
        <w:rPr>
          <w:rFonts w:ascii="Times New Roman" w:eastAsia="Times New Roman" w:hAnsi="Times New Roman" w:cs="Times New Roman"/>
        </w:rPr>
        <w:t>, but also to substantially affect other facets of biodiversity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{"citationID":"a56hog8jr2","properties":{"formattedCitation":"\\super 119\\uc0\\u8211{}121\\nosupersub{}","plainCitation":"119–121","noteIndex":0},"citationItems":[{"id":8393,"uris":["http://zotero.org/users/8203557/items/E7KQS37E"],"itemData":{"id":8393,"type":"article-journal","abstract":"Current plant and animal diversity preserves at most 1–2% of the species that have existed over the past 600 million years. But understanding the evolutionary impact of these extinctions requires a variety of metrics. The traditional measurement is loss of taxa (species or a higher category) but in the absence of phylogenetic information it is difficult to distinguish the evolutionary depth of different patterns of extinction: the same species loss can encompass very different losses of evolutionary history. Furthermore, both taxic and phylogenetic measures are poor metrics of morphologic disparity. Other measures of lost diversity include: functional diversity, architectural components, behavioral and social repertoires, and developmental strategies. The canonical five mass extinctions of the Phanerozoic reveals the loss of different, albeit sometimes overlapping, aspects of loss of evolutionary history. The end-Permian mass extinction (252 Ma) reduced all measures of diversity. The same was not true of other episodes, differences that may reflect their duration and structure. The construction of biodiversity reflects similarly uneven contributions to each of these metrics. Unraveling these contributions requires greater attention to feedbacks on biodiversity and the temporal variability in their contribution to evolutionary history. Taxic diversity increases after mass extinctions, but the response by other aspects of evolutionary history is less well studied. Earlier views of postextinction biotic recovery as the refilling of empty ecospace fail to capture the dynamics of this diversity increase.","container-title":"Proceedings of the National Academy of Sciences","DOI":"10.1073/pnas.0801913105","issue":"supplement_1","note":"publisher: Proceedings of the National Academy of Sciences","page":"11520-11527","source":"pnas.org (Atypon)","title":"Extinction as the loss of evolutionary history","volume":"105","author":[{"family":"Erwin","given":"Douglas H."}],"issued":{"date-parts":[["2008",8,12]]},"citation-key":"erwin2008ExtinctionLossEvolutionary"}},{"id":2919,"uris":["http://zotero.org/users/8203557/items/ZV48PEV3"],"itemData":{"id":2919,"type":"article-journal","container-title":"Proceedings of the Royal Society B: Biological Sciences","page":"20201162","title":"Selective extinction against redundant species buffers functional diversity","volume":"287","author":[{"family":"Pimiento","given":"Catalina"},{"family":"Bacon","given":"Christine D"},{"family":"Silvestro","given":"Daniele"},{"family":"Hendy","given":"Austin"},{"family":"Jaramillo","given":"Carlos"},{"family":"Zizka","given":"Alexander"},{"family":"Meyer","given":"Xavier"},{"family":"Antonelli","given":"Alexandre"},{"family":"Bacon","given":"Christine D"}],"issued":{"date-parts":[["2020"]]},"citation-key":"pimiento2020SelectiveExtinctionRedundant"}},{"id":8046,"uris":["http://zotero.org/users/8203557/items/SBPQD3TR"],"itemData":{"id":8046,"type":"article-journal","abstract":"Adaptive radiations are hypothesized as a generating mechanism for much of the morphological diversity of extant species.1, 2, 3, 4, 5, 6, 7 The Cenozoic radiation of placental mammals, the foundational example of this concept,8,9 gave rise to much of the morphological disparity of extant mammals, and is generally attributed to relaxed evolutionary constraints following the extinction of non-avian dinosaurs.10, 11, 12, 13 However, study of this and other radiations has focused on variation in evolutionary rates,4,5,7,14 leaving the extent to which relaxation of constraints enabled the origin of novel phenotypes less well characterized.15, 16, 17 We evaluate constraints on morphological evolution among mammaliaforms (mammals and their closest relatives) using a new method that quantifies the capacity of evolutionary change to generate phenotypic novelty. We find that Mesozoic crown-group therians, which include the ancestors of placental mammals, were significantly more constrained than other mammaliaforms. Relaxation of these constraints occurred in the mid-Paleocene, post-dating the extinction of non-avian dinosaurs at the K/Pg boundary, instead coinciding with important environmental shifts and with declining ecomorphological diversity in non-theriimorph mammaliaforms. This relaxation occurred even in small-bodied Cenozoic mammals weighing &lt;100 g, which are unlikely to have competed with dinosaurs. Instead, our findings support a more complex model whereby Mesozoic crown therian evolution was in part constrained by co-occurrence with disparate mammaliaforms, as well as by the presence of dinosaurs, within-lineage incumbency effects, and environmental factors. Our results demonstrate that variation in evolutionary constraints can occur independently of variation in evolutionary rate, and that both make important contributions to the understanding of adaptive radiations.","container-title":"Current Biology","DOI":"10.1016/j.cub.2021.04.044","ISSN":"0960-9822","issue":"13","journalAbbreviation":"Current Biology","language":"en","page":"2955-2963.e4","source":"ScienceDirect","title":"Mammaliaform extinctions as a driver of the morphological radiation of Cenozoic mammals","volume":"31","author":[{"family":"Brocklehurst","given":"Neil"},{"family":"Panciroli","given":"Elsa"},{"family":"Benevento","given":"Gemma Louise"},{"family":"Benson","given":"Roger B. J."}],"issued":{"date-parts":[["2021",7,12]]},"citation-key":"brocklehurst2021MammaliaformExtinctionsDriver"}}],"schema":"https://github.com/citation-style-language/schema/raw/master/csl-citation.json"}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119–121</w:t>
      </w:r>
      <w:r w:rsidR="00552364">
        <w:rPr>
          <w:rFonts w:ascii="Times New Roman" w:eastAsia="Times New Roman" w:hAnsi="Times New Roman" w:cs="Times New Roman"/>
        </w:rPr>
        <w:fldChar w:fldCharType="end"/>
      </w:r>
      <w:r>
        <w:rPr>
          <w:rFonts w:ascii="Times New Roman" w:eastAsia="Times New Roman" w:hAnsi="Times New Roman" w:cs="Times New Roman"/>
        </w:rPr>
        <w:t>. Extinction may both increase and decrease phylogenetic diversity, depending on the age of the lineages that are more prone to extinction</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{"citationID":"a28koun0rkh","properties":{"formattedCitation":"\\super 122\\nosupersub{}","plainCitation":"122","noteIndex":0},"citationItems":[{"id":8325,"uris":["http://zotero.org/users/8203557/items/J94RXWBH"],"itemData":{"id":8325,"type":"article-journal","abstract":"A key step in understanding the distribution of biodiversity is the grouping of regions based on their shared elements. Historically, regionalization schemes have been largely species centric. Recently, there has been interest in incorporating phylogenetic information into regionalization schemes. Phylogenetic regionalization can provide novel insights into the mechanisms that generate, distribute, and maintain biodiversity. We argue that four processes (dispersal limitation, extinction, speciation, and niche conservatism) underlie the formation of species assemblages into phylogenetically distinct biogeographic units. We outline how it can be possible to distinguish among these processes, and identify centers of evolutionary radiation, museums of diversity, and extinction hotspots. We suggest that phylogenetic regionalization provides a rigorous and objective classification of regional diversity and enhances our knowledge of biodiversity patterns.","container-title":"Trends in Ecology &amp; Evolution","DOI":"10.1016/j.tree.2017.08.013","ISSN":"0169-5347","issue":"11","journalAbbreviation":"Trends in Ecology &amp; Evolution","language":"en","page":"845-860","source":"ScienceDirect","title":"Understanding the Processes Underpinning Patterns of Phylogenetic Regionalization","volume":"32","author":[{"family":"Daru","given":"Barnabas H."},{"family":"Elliott","given":"Tammy L."},{"family":"Park","given":"Daniel S."},{"family":"Davies","given":"T. Jonathan"}],"issued":{"date-parts":[["2017",11,1]]},"citation-key":"daru2017UnderstandingProcessesUnderpinning"}}],"schema":"https://github.com/citation-style-language/schema/raw/master/csl-citation.json"}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122</w:t>
      </w:r>
      <w:r w:rsidR="00552364">
        <w:rPr>
          <w:rFonts w:ascii="Times New Roman" w:eastAsia="Times New Roman" w:hAnsi="Times New Roman" w:cs="Times New Roman"/>
        </w:rPr>
        <w:fldChar w:fldCharType="end"/>
      </w:r>
      <w:r>
        <w:rPr>
          <w:rFonts w:ascii="Times New Roman" w:eastAsia="Times New Roman" w:hAnsi="Times New Roman" w:cs="Times New Roman"/>
        </w:rPr>
        <w:t>. High residual PD regions may result from higher extinction rates of species from relatively recent radiations, mainly reducing species assemblages to taxa with more distant evolutionary relationships, whereas low residual PD may arise in regions where extinction rates are higher for relatively old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{"citationID":"a1ei29iq1le","properties":{"formattedCitation":"\\super 44\\nosupersub{}","plainCitation":"44","noteIndex":0},"citationItems":[{"id":3066,"uris":["http://zotero.org/users/8203557/items/F3MG34RM"],"itemData":{"id":3066,"type":"article-journal","abstract":"In 1974, G. Ledyard Stebbins provided a metaphor illustrating how spatial gradients of biodiversity observed today are by-products of the way environment-population interactions drive species diversiﬁcation through time. We revisit the narrative behind Stebbins’s “cradles” and “museums” of biodiversity to debate two points. First, the usual high-speciation versus low-extinction and tropical versus temperate dichotomies are oversimpliﬁcations of the original metaphor and may obscure how gradients of diversity are formed. Second, the way in which we use modern gradients of biodiversity to interpret the potential historical processes that generated them are often still biased by the reasons that motivated Stebbins to propose his original metaphor. Speciﬁcally, the ﬁeld has not yet abandoned the idea that species-rich areas and “basal lineages” indicate centers of origin, nor has it fully appreciated the role of traits as regulators of environment-population dynamics. We acknowledge that the terms “cradles” and “museums” are popular in the literature and that terminologies can evolve with the requirements of the ﬁeld. However, we also argue that the concepts of cradles and museums have outlived their utility in studies of biogeography and macroevolution and should be replaced by discussions of actual processes at play.","container-title":"The American Naturalist","issue":"2","language":"en","page":"195-204","source":"Zotero","title":"Retiring “Cradles” and “Museums” of Biodiversity","volume":"199","author":[{"family":"Vasconcelos","given":"Thais"},{"family":"O’Meara","given":"Brian C"},{"family":"Beaulieu","given":"Jeremy M"}],"issued":{"date-parts":[["2022"]]},"citation-key":"vasconcelos2022RetiringCradlesMuseums"}}],"schema":"https://github.com/citation-style-language/schema/raw/master/csl-citation.json"}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44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The exploration of extinction dynamics and, critically, the inclusion of fossil data (which enables better estimates of extinction and deeper speciation events), will help to further disentangle the factors underpinning geographic patterns of vertebrate diversity. Likewise, our results show no apparent </w:t>
      </w:r>
      <w:r>
        <w:rPr>
          <w:rFonts w:ascii="Times New Roman" w:eastAsia="Times New Roman" w:hAnsi="Times New Roman" w:cs="Times New Roman"/>
        </w:rPr>
        <w:lastRenderedPageBreak/>
        <w:t xml:space="preserve">relationship between the residual PD of a region and the age of the biota within it or the pattern of lineage accumulation (Supp. Figs. 4-7), but the inclusion of fossil information would enhance our ability to investigate such a relationship. </w:t>
      </w:r>
    </w:p>
    <w:p w14:paraId="291D6A44" w14:textId="77777777" w:rsidR="009D252A" w:rsidRDefault="009D252A">
      <w:pPr>
        <w:jc w:val="both"/>
        <w:rPr>
          <w:rFonts w:ascii="Times New Roman" w:eastAsia="Times New Roman" w:hAnsi="Times New Roman" w:cs="Times New Roman"/>
        </w:rPr>
      </w:pPr>
    </w:p>
    <w:p w14:paraId="688274F0" w14:textId="1DD321D3" w:rsidR="009D252A" w:rsidRDefault="00000000">
      <w:pPr>
        <w:jc w:val="both"/>
        <w:rPr>
          <w:rFonts w:ascii="Times New Roman" w:eastAsia="Times New Roman" w:hAnsi="Times New Roman" w:cs="Times New Roman"/>
        </w:rPr>
      </w:pPr>
      <w:r>
        <w:rPr>
          <w:rFonts w:ascii="Times New Roman" w:eastAsia="Times New Roman" w:hAnsi="Times New Roman" w:cs="Times New Roman"/>
        </w:rPr>
        <w:t>Moving forward, our methodology to quantify spatial phylogenetic diversity may help to inform conservation policies beyond the species-richness-hotspot and endemism strategies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{"citationID":"a1n2fdai03n","properties":{"formattedCitation":"\\super 123\\nosupersub{}","plainCitation":"123","noteIndex":0},"citationItems":[{"id":9024,"uris":["http://zotero.org/users/8203557/items/9IIEEAD6"],"itemData":{"id":9024,"type":"article-journal","abstract":"Conservationists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risk.","container-title":"Nature","DOI":"10.1038/35002501","ISSN":"1476-4687","issue":"6772","language":"en","license":"2000 Macmillan Magazines Ltd.","note":"number: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B.","non-dropping-particle":"da"},{"family":"Kent","given":"Jennifer"}],"issued":{"date-parts":[["2000",2]]},"citation-key":"myers2000BiodiversityHotspotsConservation"}}],"schema":"https://github.com/citation-style-language/schema/raw/master/csl-citation.json"}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123</w:t>
      </w:r>
      <w:r w:rsidR="00552364">
        <w:rPr>
          <w:rFonts w:ascii="Times New Roman" w:eastAsia="Times New Roman" w:hAnsi="Times New Roman" w:cs="Times New Roman"/>
        </w:rPr>
        <w:fldChar w:fldCharType="end"/>
      </w:r>
      <w:r>
        <w:rPr>
          <w:rFonts w:ascii="Times New Roman" w:eastAsia="Times New Roman" w:hAnsi="Times New Roman" w:cs="Times New Roman"/>
        </w:rPr>
        <w:t>. Integrating evolutionary relationships at a regional scale has been stated as a necessary step for global conservation efforts for decades</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{"citationID":"atjd0oc335","properties":{"formattedCitation":"\\super 35\\nosupersub{}","plainCitation":"35","noteIndex":0},"citationItems":[{"id":8043,"uris":["http://zotero.org/users/8203557/items/3RIS5E2W"],"itemData":{"id":8043,"type":"article-journal","container-title":"Biological Conservation","DOI":"10.1016/0006-3207(92)91201-3","ISSN":"00063207","issue":"1","journalAbbreviation":"Biological Conservation","language":"en","page":"1-10","source":"DOI.org (Crossref)","title":"Conservation evaluation and phylogenetic diversity","volume":"61","author":[{"family":"Faith","given":"Daniel P."}],"issued":{"date-parts":[["1992"]]},"citation-key":"faith1992ConservationEvaluationPhylogenetic"}}],"schema":"https://github.com/citation-style-language/schema/raw/master/csl-citation.json"}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35</w:t>
      </w:r>
      <w:r w:rsidR="00552364">
        <w:rPr>
          <w:rFonts w:ascii="Times New Roman" w:eastAsia="Times New Roman" w:hAnsi="Times New Roman" w:cs="Times New Roman"/>
        </w:rPr>
        <w:fldChar w:fldCharType="end"/>
      </w:r>
      <w:r>
        <w:rPr>
          <w:rFonts w:ascii="Times New Roman" w:eastAsia="Times New Roman" w:hAnsi="Times New Roman" w:cs="Times New Roman"/>
        </w:rPr>
        <w:t>.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w:t>
      </w:r>
      <w:r w:rsidR="00552364">
        <w:rPr>
          <w:rFonts w:ascii="Times New Roman" w:eastAsia="Times New Roman" w:hAnsi="Times New Roman" w:cs="Times New Roman"/>
        </w:rPr>
        <w:t xml:space="preserve"> </w:t>
      </w:r>
      <w:r w:rsidR="00552364">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{"citationID":"a10t0hgkpqo","properties":{"formattedCitation":"\\super 124\\nosupersub{}","plainCitation":"124","noteIndex":0},"citationItems":[{"id":9027,"uris":["http://zotero.org/users/8203557/items/3ETCMMD4"],"itemData":{"id":9027,"type":"article-journal","abstract":"Aim The Neotropics currently host outstanding levels of species richness, with one-third of the global tetrapod species. The underlying causes of these extraordinary levels of biodiversity are a topic debated in evolutionary ecology, but the main processes at work remain elusive. Location Neotropics. Time period Cenozoic and Mesozoic. Major taxa studied Tetrapods. Methods Using global phylogenies for amphibians, birds, lepidosaurs and mammals, biogeographical and time-variable (trait-dependent and trait-independent) diversification models, we examined changes in speciation and extinction rates through time in the Neotropics in relationship to other areas of the world, and estimated the time of Neotropical colonizations. Results We found that from the origin of lepidosaurs and mammals until the Pliocene (the Miocene for birds), diversification rates within the Neotropics were lower than rates in other regions (i.e., turnover was high). Afterwards, extinction decreased relative to speciation, and Neotropical diversification outpaced diversification in other regions. Dispersal out of the Neotropics also increased after the Pliocene (the Miocene for birds), exceeding into-the-Neotropics migrations. For amphibians, diversification rates in the Neotropics have been higher than in other areas through time, and dispersal out of the Neotropics decreased in the Cenozoic. Main conclusions The common view that the Neotropics are an ancient source of world species diversity, with high in situ speciation, dispersal to other areas and low extinction, might be true only for amphibians. For mammals, birds and lepidosaurs, the Neotropics acted as a diversity sink from their origin until the Miocene–Pliocene (i.e., diversification rates were lower and turnover higher than in other areas). Only afterwards did the region turn into a diversity source. Our study highlights that models accounting for rates of diversification that vary through time could improve our capacity to assess evolutionary dynamics over long time-scales.","container-title":"Global Ecology and Biogeography","DOI":"10.1111/geb.13141","ISSN":"1466-8238","issue":"9","language":"en","note":"_eprint: https://onlinelibrary.wiley.com/doi/pdf/10.1111/geb.13141","page":"1565-1578","source":"Wiley Online Library","title":"The role of the Neotropics as a source of world tetrapod biodiversity","volume":"29","author":[{"family":"Meseguer","given":"Andrea S."},{"family":"Antoine","given":"Pierre-Olivier"},{"family":"Fouquet","given":"Antoine"},{"family":"Delsuc","given":"Frédéric"},{"family":"Condamine","given":"Fabien L."}],"issued":{"date-parts":[["2020"]]},"citation-key":"meseguer2020RoleNeotropicsSourcea"}}],"schema":"https://github.com/citation-style-language/schema/raw/master/csl-citation.json"} </w:instrText>
      </w:r>
      <w:r w:rsidR="00552364">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124</w:t>
      </w:r>
      <w:r w:rsidR="00552364">
        <w:rPr>
          <w:rFonts w:ascii="Times New Roman" w:eastAsia="Times New Roman" w:hAnsi="Times New Roman" w:cs="Times New Roman"/>
        </w:rPr>
        <w:fldChar w:fldCharType="end"/>
      </w:r>
      <w:r>
        <w:rPr>
          <w:rFonts w:ascii="Times New Roman" w:eastAsia="Times New Roman" w:hAnsi="Times New Roman" w:cs="Times New Roman"/>
        </w:rPr>
        <w:t xml:space="preserve"> can be considered in conservation initiatives as priority areas in order to safeguard the generation of new biodiversity. Furthermore, integrating paleontological data into our method would facilitate a novel, multidisciplinary approach for utilizing deep time data for species conservation prioritization</w:t>
      </w:r>
      <w:r w:rsidR="00552364">
        <w:rPr>
          <w:rFonts w:ascii="Times New Roman" w:eastAsia="Times New Roman" w:hAnsi="Times New Roman" w:cs="Times New Roman"/>
        </w:rPr>
        <w:t xml:space="preserve"> </w:t>
      </w:r>
      <w:r w:rsidR="00841468">
        <w:rPr>
          <w:rFonts w:ascii="Times New Roman" w:eastAsia="Times New Roman" w:hAnsi="Times New Roman" w:cs="Times New Roman"/>
        </w:rPr>
        <w:fldChar w:fldCharType="begin"/>
      </w:r>
      <w:r w:rsidR="005C1C89">
        <w:rPr>
          <w:rFonts w:ascii="Times New Roman" w:eastAsia="Times New Roman" w:hAnsi="Times New Roman" w:cs="Times New Roman"/>
        </w:rPr>
        <w:instrText xml:space="preserve"> ADDIN ZOTERO_ITEM CSL_CITATION {"citationID":"a1b1vt219n1","properties":{"formattedCitation":"\\super 125\\nosupersub{}","plainCitation":"125","noteIndex":0},"citationItems":[{"id":10723,"uris":["http://zotero.org/users/8203557/items/ZCSH427Q"],"itemData":{"id":10723,"type":"article-journal","abstract":"Halting biodiversity loss under growing anthropogenic pressure is arguably the greatest environmental challenge we face. Given that not all species are equally threatened and that resources are always limited, establishing robust prioritisation schemes is critical for implementing effective conservation actions. To this end, the International Union for Conservation of Nature (IUCN) Red List of Threatened Species has become a widely used source of information on species’ extinction risk. Various metrics have been proposed that combine IUCN status with different aspects of biodiversity to identify conservation priorities. However, current strategies do not take full advantage of palaeontological data, with conservation palaeobiology often focussing on the near-time fossil record (the last 2 million years). Here, we make a case for the value of the deep-time (over 2 million years ago), as it can offer tangible parallels with today’s biodiversity crisis and inform on the intrinsic traits that make species prone to extinction. As such, palaeontological data holds great predictive power, which could be harnessed to flag species likely to be threatened but that are currently too poorly known to be identified as such. Finally, we identify key IUCN-based prioritisation metrics and outline opportunities for integrating palaeontological data to validate their implementation. Although the human signal of the current extinction crisis makes direct comparisons with the geological past challenging, the deep-time fossil record has more to offer to conservation than is currently recognised.","container-title":"Frontiers in Ecology and Evolution","ISSN":"2296-701X","source":"Frontiers","title":"Integrating deep-time palaeontology in conservation prioritisation","URL":"https://www.frontiersin.org/articles/10.3389/fevo.2022.959364","volume":"10","author":[{"family":"Pimiento","given":"Catalina"},{"family":"Antonelli","given":"Alexandre"}],"accessed":{"date-parts":[["2023",11,6]]},"issued":{"date-parts":[["2022"]]},"citation-key":"pimiento2022IntegratingDeeptimePalaeontology"}}],"schema":"https://github.com/citation-style-language/schema/raw/master/csl-citation.json"} </w:instrText>
      </w:r>
      <w:r w:rsidR="00841468">
        <w:rPr>
          <w:rFonts w:ascii="Times New Roman" w:eastAsia="Times New Roman" w:hAnsi="Times New Roman" w:cs="Times New Roman"/>
        </w:rPr>
        <w:fldChar w:fldCharType="separate"/>
      </w:r>
      <w:r w:rsidR="005C1C89" w:rsidRPr="005C1C89">
        <w:rPr>
          <w:rFonts w:ascii="Times New Roman" w:hAnsi="Times New Roman" w:cs="Times New Roman"/>
          <w:vertAlign w:val="superscript"/>
        </w:rPr>
        <w:t>125</w:t>
      </w:r>
      <w:r w:rsidR="00841468">
        <w:rPr>
          <w:rFonts w:ascii="Times New Roman" w:eastAsia="Times New Roman" w:hAnsi="Times New Roman" w:cs="Times New Roman"/>
        </w:rPr>
        <w:fldChar w:fldCharType="end"/>
      </w:r>
      <w:r>
        <w:rPr>
          <w:rFonts w:ascii="Times New Roman" w:eastAsia="Times New Roman" w:hAnsi="Times New Roman" w:cs="Times New Roman"/>
        </w:rPr>
        <w:t>.</w:t>
      </w:r>
    </w:p>
    <w:p w14:paraId="52A8D8C8" w14:textId="77777777" w:rsidR="006078A6" w:rsidRDefault="006078A6">
      <w:pPr>
        <w:jc w:val="both"/>
        <w:rPr>
          <w:rFonts w:ascii="Times New Roman" w:eastAsia="Times New Roman" w:hAnsi="Times New Roman" w:cs="Times New Roman"/>
        </w:rPr>
      </w:pPr>
    </w:p>
    <w:p w14:paraId="72E70C1A" w14:textId="77777777" w:rsidR="009D252A" w:rsidRDefault="009D252A">
      <w:pPr>
        <w:jc w:val="both"/>
        <w:rPr>
          <w:rFonts w:ascii="Times New Roman" w:eastAsia="Times New Roman" w:hAnsi="Times New Roman" w:cs="Times New Roman"/>
        </w:rPr>
      </w:pPr>
    </w:p>
    <w:p w14:paraId="0CDB367A" w14:textId="779DC839" w:rsidR="00392DB2" w:rsidRPr="005C1C89" w:rsidRDefault="00000000" w:rsidP="00BF6A8D">
      <w:pPr>
        <w:keepNext/>
        <w:keepLines/>
        <w:pBdr>
          <w:top w:val="nil"/>
          <w:left w:val="nil"/>
          <w:bottom w:val="nil"/>
          <w:right w:val="nil"/>
          <w:between w:val="nil"/>
        </w:pBdr>
        <w:jc w:val="both"/>
        <w:rPr>
          <w:rFonts w:ascii="Times New Roman" w:eastAsia="Times New Roman" w:hAnsi="Times New Roman" w:cs="Times New Roman"/>
          <w:b/>
          <w:color w:val="000000"/>
        </w:rPr>
      </w:pPr>
      <w:bookmarkStart w:id="7" w:name="_heading=h.tm4zkf6izpbt" w:colFirst="0" w:colLast="0"/>
      <w:bookmarkEnd w:id="7"/>
      <w:r w:rsidRPr="005C1C89">
        <w:rPr>
          <w:rFonts w:ascii="Times New Roman" w:eastAsia="Times New Roman" w:hAnsi="Times New Roman" w:cs="Times New Roman"/>
          <w:b/>
          <w:color w:val="000000"/>
        </w:rPr>
        <w:t>References</w:t>
      </w:r>
    </w:p>
    <w:p w14:paraId="4A813810" w14:textId="77777777" w:rsidR="00392DB2" w:rsidRPr="005C1C89" w:rsidRDefault="00392DB2">
      <w:pPr>
        <w:widowControl w:val="0"/>
        <w:ind w:left="709" w:hanging="720"/>
        <w:jc w:val="both"/>
        <w:rPr>
          <w:rFonts w:ascii="Times New Roman" w:eastAsia="Times New Roman" w:hAnsi="Times New Roman" w:cs="Times New Roman"/>
        </w:rPr>
      </w:pPr>
    </w:p>
    <w:p w14:paraId="6B0C174E" w14:textId="77777777" w:rsidR="005C1C89" w:rsidRPr="005C1C89" w:rsidRDefault="003C060B" w:rsidP="000A2B35">
      <w:pPr>
        <w:pStyle w:val="Bibliografa3"/>
        <w:spacing w:line="240" w:lineRule="auto"/>
      </w:pPr>
      <w:r>
        <w:fldChar w:fldCharType="begin"/>
      </w:r>
      <w:r w:rsidR="005C1C89" w:rsidRPr="005C1C89">
        <w:instrText xml:space="preserve"> ADDIN ZOTERO_BIBL {"uncited":[],"omitted":[],"custom":[]} CSL_BIBLIOGRAPHY </w:instrText>
      </w:r>
      <w:r>
        <w:fldChar w:fldCharType="separate"/>
      </w:r>
      <w:r w:rsidR="005C1C89" w:rsidRPr="005C1C89">
        <w:t>1.</w:t>
      </w:r>
      <w:r w:rsidR="005C1C89" w:rsidRPr="005C1C89">
        <w:tab/>
        <w:t xml:space="preserve">de Candolle, A. L. P. P. On the Causes which Limit Vegetable Species Towards the North, in Europe and Similar Regions. </w:t>
      </w:r>
      <w:r w:rsidR="005C1C89" w:rsidRPr="005C1C89">
        <w:rPr>
          <w:i/>
          <w:iCs/>
        </w:rPr>
        <w:t>Annual Report of the Board of Regents of the Smithsonian Institution for the Year 1858</w:t>
      </w:r>
      <w:r w:rsidR="005C1C89" w:rsidRPr="005C1C89">
        <w:t xml:space="preserve"> 237–245 (1859).</w:t>
      </w:r>
    </w:p>
    <w:p w14:paraId="49E6E94C" w14:textId="77777777" w:rsidR="005C1C89" w:rsidRPr="005C1C89" w:rsidRDefault="005C1C89" w:rsidP="000A2B35">
      <w:pPr>
        <w:pStyle w:val="Bibliografa3"/>
        <w:spacing w:line="240" w:lineRule="auto"/>
      </w:pPr>
      <w:r w:rsidRPr="005C1C89">
        <w:t>2.</w:t>
      </w:r>
      <w:r w:rsidRPr="005C1C89">
        <w:tab/>
        <w:t xml:space="preserve">Matthew, W. D. Climate and evolution. </w:t>
      </w:r>
      <w:r w:rsidRPr="005C1C89">
        <w:rPr>
          <w:i/>
          <w:iCs/>
        </w:rPr>
        <w:t>Annals of the New York Academy of Sciences</w:t>
      </w:r>
      <w:r w:rsidRPr="005C1C89">
        <w:t xml:space="preserve"> </w:t>
      </w:r>
      <w:r w:rsidRPr="005C1C89">
        <w:rPr>
          <w:b/>
          <w:bCs/>
        </w:rPr>
        <w:t>24</w:t>
      </w:r>
      <w:r w:rsidRPr="005C1C89">
        <w:t>, 171–318 (1915).</w:t>
      </w:r>
    </w:p>
    <w:p w14:paraId="3A90DA0F" w14:textId="77777777" w:rsidR="005C1C89" w:rsidRPr="005C1C89" w:rsidRDefault="005C1C89" w:rsidP="000A2B35">
      <w:pPr>
        <w:pStyle w:val="Bibliografa3"/>
        <w:spacing w:line="240" w:lineRule="auto"/>
      </w:pPr>
      <w:r w:rsidRPr="005C1C89">
        <w:t>3.</w:t>
      </w:r>
      <w:r w:rsidRPr="005C1C89">
        <w:tab/>
        <w:t xml:space="preserve">Moore, B. The Ecological Society and Its Opportunity. </w:t>
      </w:r>
      <w:r w:rsidRPr="005C1C89">
        <w:rPr>
          <w:i/>
          <w:iCs/>
        </w:rPr>
        <w:t>Science</w:t>
      </w:r>
      <w:r w:rsidRPr="005C1C89">
        <w:t xml:space="preserve"> </w:t>
      </w:r>
      <w:r w:rsidRPr="005C1C89">
        <w:rPr>
          <w:b/>
          <w:bCs/>
        </w:rPr>
        <w:t>51</w:t>
      </w:r>
      <w:r w:rsidRPr="005C1C89">
        <w:t>, 67–68 (1920).</w:t>
      </w:r>
    </w:p>
    <w:p w14:paraId="620A35EF" w14:textId="77777777" w:rsidR="005C1C89" w:rsidRPr="005C1C89" w:rsidRDefault="005C1C89" w:rsidP="000A2B35">
      <w:pPr>
        <w:pStyle w:val="Bibliografa3"/>
        <w:spacing w:line="240" w:lineRule="auto"/>
      </w:pPr>
      <w:r w:rsidRPr="005C1C89">
        <w:t>4.</w:t>
      </w:r>
      <w:r w:rsidRPr="005C1C89">
        <w:tab/>
        <w:t xml:space="preserve">Ruthven, A. G. The Environmental Factors in the Distribution of Animals. </w:t>
      </w:r>
      <w:r w:rsidRPr="005C1C89">
        <w:rPr>
          <w:i/>
          <w:iCs/>
        </w:rPr>
        <w:t>Geographical Review</w:t>
      </w:r>
      <w:r w:rsidRPr="005C1C89">
        <w:t xml:space="preserve"> </w:t>
      </w:r>
      <w:r w:rsidRPr="005C1C89">
        <w:rPr>
          <w:b/>
          <w:bCs/>
        </w:rPr>
        <w:t>10</w:t>
      </w:r>
      <w:r w:rsidRPr="005C1C89">
        <w:t>, 241–248 (1920).</w:t>
      </w:r>
    </w:p>
    <w:p w14:paraId="3CC3EC6A" w14:textId="77777777" w:rsidR="005C1C89" w:rsidRPr="005C1C89" w:rsidRDefault="005C1C89" w:rsidP="000A2B35">
      <w:pPr>
        <w:pStyle w:val="Bibliografa3"/>
        <w:spacing w:line="240" w:lineRule="auto"/>
      </w:pPr>
      <w:r w:rsidRPr="005C1C89">
        <w:t>5.</w:t>
      </w:r>
      <w:r w:rsidRPr="005C1C89">
        <w:tab/>
        <w:t xml:space="preserve">Allee, W. C. Distribution of Animals in a Tropical Rain-Forest with Relation to Environmental Factors. </w:t>
      </w:r>
      <w:r w:rsidRPr="005C1C89">
        <w:rPr>
          <w:i/>
          <w:iCs/>
        </w:rPr>
        <w:t>Ecology</w:t>
      </w:r>
      <w:r w:rsidRPr="005C1C89">
        <w:t xml:space="preserve"> </w:t>
      </w:r>
      <w:r w:rsidRPr="005C1C89">
        <w:rPr>
          <w:b/>
          <w:bCs/>
        </w:rPr>
        <w:t>7</w:t>
      </w:r>
      <w:r w:rsidRPr="005C1C89">
        <w:t>, 445–468 (1926).</w:t>
      </w:r>
    </w:p>
    <w:p w14:paraId="43516923" w14:textId="77777777" w:rsidR="005C1C89" w:rsidRPr="005C1C89" w:rsidRDefault="005C1C89" w:rsidP="000A2B35">
      <w:pPr>
        <w:pStyle w:val="Bibliografa3"/>
        <w:spacing w:line="240" w:lineRule="auto"/>
      </w:pPr>
      <w:r w:rsidRPr="005C1C89">
        <w:t>6.</w:t>
      </w:r>
      <w:r w:rsidRPr="005C1C89">
        <w:tab/>
        <w:t xml:space="preserve">Dobzhansky, T. Evolution in the tropics. </w:t>
      </w:r>
      <w:r w:rsidRPr="005C1C89">
        <w:rPr>
          <w:i/>
          <w:iCs/>
        </w:rPr>
        <w:t>American Scientist</w:t>
      </w:r>
      <w:r w:rsidRPr="005C1C89">
        <w:t xml:space="preserve"> </w:t>
      </w:r>
      <w:r w:rsidRPr="005C1C89">
        <w:rPr>
          <w:b/>
          <w:bCs/>
        </w:rPr>
        <w:t>38</w:t>
      </w:r>
      <w:r w:rsidRPr="005C1C89">
        <w:t>, 209–221 (1950).</w:t>
      </w:r>
    </w:p>
    <w:p w14:paraId="253B3A42" w14:textId="77777777" w:rsidR="005C1C89" w:rsidRPr="005C1C89" w:rsidRDefault="005C1C89" w:rsidP="000A2B35">
      <w:pPr>
        <w:pStyle w:val="Bibliografa3"/>
        <w:spacing w:line="240" w:lineRule="auto"/>
      </w:pPr>
      <w:r w:rsidRPr="005C1C89">
        <w:t>7.</w:t>
      </w:r>
      <w:r w:rsidRPr="005C1C89">
        <w:tab/>
        <w:t xml:space="preserve">Fischer, A. G. Latitudinal variations in organic diversity. </w:t>
      </w:r>
      <w:r w:rsidRPr="005C1C89">
        <w:rPr>
          <w:i/>
          <w:iCs/>
        </w:rPr>
        <w:t>Evolution</w:t>
      </w:r>
      <w:r w:rsidRPr="005C1C89">
        <w:t xml:space="preserve"> </w:t>
      </w:r>
      <w:r w:rsidRPr="005C1C89">
        <w:rPr>
          <w:b/>
          <w:bCs/>
        </w:rPr>
        <w:t>14</w:t>
      </w:r>
      <w:r w:rsidRPr="005C1C89">
        <w:t>, 64–81 (1960).</w:t>
      </w:r>
    </w:p>
    <w:p w14:paraId="6C36C7F2" w14:textId="77777777" w:rsidR="005C1C89" w:rsidRPr="005C1C89" w:rsidRDefault="005C1C89" w:rsidP="000A2B35">
      <w:pPr>
        <w:pStyle w:val="Bibliografa3"/>
        <w:spacing w:line="240" w:lineRule="auto"/>
      </w:pPr>
      <w:r w:rsidRPr="005C1C89">
        <w:t>8.</w:t>
      </w:r>
      <w:r w:rsidRPr="005C1C89">
        <w:tab/>
        <w:t xml:space="preserve">MacArthur, R. H. Patterns of Species Diversity. </w:t>
      </w:r>
      <w:r w:rsidRPr="005C1C89">
        <w:rPr>
          <w:i/>
          <w:iCs/>
        </w:rPr>
        <w:t>Biological Reviews</w:t>
      </w:r>
      <w:r w:rsidRPr="005C1C89">
        <w:t xml:space="preserve"> </w:t>
      </w:r>
      <w:r w:rsidRPr="005C1C89">
        <w:rPr>
          <w:b/>
          <w:bCs/>
        </w:rPr>
        <w:t>40</w:t>
      </w:r>
      <w:r w:rsidRPr="005C1C89">
        <w:t>, 510–533 (1965).</w:t>
      </w:r>
    </w:p>
    <w:p w14:paraId="0CA1842E" w14:textId="77777777" w:rsidR="005C1C89" w:rsidRPr="005C1C89" w:rsidRDefault="005C1C89" w:rsidP="000A2B35">
      <w:pPr>
        <w:pStyle w:val="Bibliografa3"/>
        <w:spacing w:line="240" w:lineRule="auto"/>
      </w:pPr>
      <w:r w:rsidRPr="005C1C89">
        <w:t>9.</w:t>
      </w:r>
      <w:r w:rsidRPr="005C1C89">
        <w:tab/>
        <w:t xml:space="preserve">Anderson, S. Patterns of Faunal Evolution. </w:t>
      </w:r>
      <w:r w:rsidRPr="005C1C89">
        <w:rPr>
          <w:i/>
          <w:iCs/>
        </w:rPr>
        <w:t>The Quarterly Review of Biology</w:t>
      </w:r>
      <w:r w:rsidRPr="005C1C89">
        <w:t xml:space="preserve"> </w:t>
      </w:r>
      <w:r w:rsidRPr="005C1C89">
        <w:rPr>
          <w:b/>
          <w:bCs/>
        </w:rPr>
        <w:t>49</w:t>
      </w:r>
      <w:r w:rsidRPr="005C1C89">
        <w:t>, 311–332 (1974).</w:t>
      </w:r>
    </w:p>
    <w:p w14:paraId="2B589687" w14:textId="77777777" w:rsidR="005C1C89" w:rsidRPr="005C1C89" w:rsidRDefault="005C1C89" w:rsidP="000A2B35">
      <w:pPr>
        <w:pStyle w:val="Bibliografa3"/>
        <w:spacing w:line="240" w:lineRule="auto"/>
      </w:pPr>
      <w:r w:rsidRPr="005C1C89">
        <w:t>10.</w:t>
      </w:r>
      <w:r w:rsidRPr="005C1C89">
        <w:tab/>
        <w:t xml:space="preserve">Harmon, L. J. An Inordinate Fondness for Eukaryotic Diversity. </w:t>
      </w:r>
      <w:r w:rsidRPr="005C1C89">
        <w:rPr>
          <w:i/>
          <w:iCs/>
        </w:rPr>
        <w:t>PLoS Biology</w:t>
      </w:r>
      <w:r w:rsidRPr="005C1C89">
        <w:t xml:space="preserve"> </w:t>
      </w:r>
      <w:r w:rsidRPr="005C1C89">
        <w:rPr>
          <w:b/>
          <w:bCs/>
        </w:rPr>
        <w:t>10</w:t>
      </w:r>
      <w:r w:rsidRPr="005C1C89">
        <w:t>, 8–11 (2012).</w:t>
      </w:r>
    </w:p>
    <w:p w14:paraId="00938D44" w14:textId="77777777" w:rsidR="005C1C89" w:rsidRPr="005C1C89" w:rsidRDefault="005C1C89" w:rsidP="000A2B35">
      <w:pPr>
        <w:pStyle w:val="Bibliografa3"/>
        <w:spacing w:line="240" w:lineRule="auto"/>
      </w:pPr>
      <w:r w:rsidRPr="005C1C89">
        <w:t>11.</w:t>
      </w:r>
      <w:r w:rsidRPr="005C1C89">
        <w:tab/>
        <w:t xml:space="preserve">Saupe, E. E. Explanations for latitudinal diversity gradients must invoke rate variation. </w:t>
      </w:r>
      <w:r w:rsidRPr="005C1C89">
        <w:rPr>
          <w:i/>
          <w:iCs/>
        </w:rPr>
        <w:t>Proceedings of the National Academy of Sciences</w:t>
      </w:r>
      <w:r w:rsidRPr="005C1C89">
        <w:t xml:space="preserve"> </w:t>
      </w:r>
      <w:r w:rsidRPr="005C1C89">
        <w:rPr>
          <w:b/>
          <w:bCs/>
        </w:rPr>
        <w:t>120</w:t>
      </w:r>
      <w:r w:rsidRPr="005C1C89">
        <w:t>, e2306220120 (2023).</w:t>
      </w:r>
    </w:p>
    <w:p w14:paraId="379F2379" w14:textId="77777777" w:rsidR="005C1C89" w:rsidRPr="005C1C89" w:rsidRDefault="005C1C89" w:rsidP="000A2B35">
      <w:pPr>
        <w:pStyle w:val="Bibliografa3"/>
        <w:spacing w:line="240" w:lineRule="auto"/>
      </w:pPr>
      <w:r w:rsidRPr="005C1C89">
        <w:t>12.</w:t>
      </w:r>
      <w:r w:rsidRPr="005C1C89">
        <w:tab/>
        <w:t xml:space="preserve">Humboldt, A. von &amp; Bonpland, A. </w:t>
      </w:r>
      <w:r w:rsidRPr="005C1C89">
        <w:rPr>
          <w:i/>
          <w:iCs/>
        </w:rPr>
        <w:t>Essai sur la géographie des plantes</w:t>
      </w:r>
      <w:r w:rsidRPr="005C1C89">
        <w:t>. (Schoell, 1807).</w:t>
      </w:r>
    </w:p>
    <w:p w14:paraId="6F20B485" w14:textId="77777777" w:rsidR="005C1C89" w:rsidRPr="005C1C89" w:rsidRDefault="005C1C89" w:rsidP="000A2B35">
      <w:pPr>
        <w:pStyle w:val="Bibliografa3"/>
        <w:spacing w:line="240" w:lineRule="auto"/>
      </w:pPr>
      <w:r w:rsidRPr="005C1C89">
        <w:t>13.</w:t>
      </w:r>
      <w:r w:rsidRPr="005C1C89">
        <w:tab/>
        <w:t xml:space="preserve">Darwin, C. </w:t>
      </w:r>
      <w:r w:rsidRPr="005C1C89">
        <w:rPr>
          <w:i/>
          <w:iCs/>
        </w:rPr>
        <w:t>On the Origin of Species by Means of Natural Selection, or the Preservation of Favoured Races in the Struggle for Life</w:t>
      </w:r>
      <w:r w:rsidRPr="005C1C89">
        <w:t>. (John Murray, 1859).</w:t>
      </w:r>
    </w:p>
    <w:p w14:paraId="54BA3645" w14:textId="77777777" w:rsidR="005C1C89" w:rsidRPr="005C1C89" w:rsidRDefault="005C1C89" w:rsidP="000A2B35">
      <w:pPr>
        <w:pStyle w:val="Bibliografa3"/>
        <w:spacing w:line="240" w:lineRule="auto"/>
      </w:pPr>
      <w:r w:rsidRPr="005C1C89">
        <w:t>14.</w:t>
      </w:r>
      <w:r w:rsidRPr="005C1C89">
        <w:tab/>
        <w:t xml:space="preserve">Wallace, A. R. </w:t>
      </w:r>
      <w:r w:rsidRPr="005C1C89">
        <w:rPr>
          <w:i/>
          <w:iCs/>
        </w:rPr>
        <w:t>The geographical distribution of animals</w:t>
      </w:r>
      <w:r w:rsidRPr="005C1C89">
        <w:t>. (Harper and Brothers, 1876).</w:t>
      </w:r>
    </w:p>
    <w:p w14:paraId="06C0DAE6" w14:textId="77777777" w:rsidR="005C1C89" w:rsidRPr="005C1C89" w:rsidRDefault="005C1C89" w:rsidP="000A2B35">
      <w:pPr>
        <w:pStyle w:val="Bibliografa3"/>
        <w:spacing w:line="240" w:lineRule="auto"/>
      </w:pPr>
      <w:r w:rsidRPr="005C1C89">
        <w:lastRenderedPageBreak/>
        <w:t>15.</w:t>
      </w:r>
      <w:r w:rsidRPr="005C1C89">
        <w:tab/>
        <w:t xml:space="preserve">Futuyma, D. J. Can Modern Evolutionary Theory Explain Macroevolution? in </w:t>
      </w:r>
      <w:r w:rsidRPr="005C1C89">
        <w:rPr>
          <w:i/>
          <w:iCs/>
        </w:rPr>
        <w:t>Macroevolution: Explanation, Interpretation and Evidence</w:t>
      </w:r>
      <w:r w:rsidRPr="005C1C89">
        <w:t xml:space="preserve"> (eds. Serrelli, E. &amp; Gontier, N.) vol. 2 (Springer International Publishing, 2015).</w:t>
      </w:r>
    </w:p>
    <w:p w14:paraId="2F9A5743" w14:textId="77777777" w:rsidR="005C1C89" w:rsidRPr="005C1C89" w:rsidRDefault="005C1C89" w:rsidP="000A2B35">
      <w:pPr>
        <w:pStyle w:val="Bibliografa3"/>
        <w:spacing w:line="240" w:lineRule="auto"/>
      </w:pPr>
      <w:r w:rsidRPr="005C1C89">
        <w:t>16.</w:t>
      </w:r>
      <w:r w:rsidRPr="005C1C89">
        <w:tab/>
        <w:t xml:space="preserve">Ricklefs, R. E. A comprehensive framework for global patterns in biodiversity. </w:t>
      </w:r>
      <w:r w:rsidRPr="005C1C89">
        <w:rPr>
          <w:i/>
          <w:iCs/>
        </w:rPr>
        <w:t>Ecology Letters</w:t>
      </w:r>
      <w:r w:rsidRPr="005C1C89">
        <w:t xml:space="preserve"> </w:t>
      </w:r>
      <w:r w:rsidRPr="005C1C89">
        <w:rPr>
          <w:b/>
          <w:bCs/>
        </w:rPr>
        <w:t>7</w:t>
      </w:r>
      <w:r w:rsidRPr="005C1C89">
        <w:t>, 1–15 (2004).</w:t>
      </w:r>
    </w:p>
    <w:p w14:paraId="4F127789" w14:textId="77777777" w:rsidR="005C1C89" w:rsidRPr="005C1C89" w:rsidRDefault="005C1C89" w:rsidP="000A2B35">
      <w:pPr>
        <w:pStyle w:val="Bibliografa3"/>
        <w:spacing w:line="240" w:lineRule="auto"/>
      </w:pPr>
      <w:r w:rsidRPr="005C1C89">
        <w:t>17.</w:t>
      </w:r>
      <w:r w:rsidRPr="005C1C89">
        <w:tab/>
        <w:t xml:space="preserve">Mittelbach, G. G. </w:t>
      </w:r>
      <w:r w:rsidRPr="005C1C89">
        <w:rPr>
          <w:i/>
          <w:iCs/>
        </w:rPr>
        <w:t>et al.</w:t>
      </w:r>
      <w:r w:rsidRPr="005C1C89">
        <w:t xml:space="preserve"> Evolution and the latitudinal diversity gradient: Speciation, extinction and biogeography. </w:t>
      </w:r>
      <w:r w:rsidRPr="005C1C89">
        <w:rPr>
          <w:i/>
          <w:iCs/>
        </w:rPr>
        <w:t>Ecology Letters</w:t>
      </w:r>
      <w:r w:rsidRPr="005C1C89">
        <w:t xml:space="preserve"> </w:t>
      </w:r>
      <w:r w:rsidRPr="005C1C89">
        <w:rPr>
          <w:b/>
          <w:bCs/>
        </w:rPr>
        <w:t>10</w:t>
      </w:r>
      <w:r w:rsidRPr="005C1C89">
        <w:t>, 315–331 (2007).</w:t>
      </w:r>
    </w:p>
    <w:p w14:paraId="1280A694" w14:textId="77777777" w:rsidR="005C1C89" w:rsidRPr="005C1C89" w:rsidRDefault="005C1C89" w:rsidP="000A2B35">
      <w:pPr>
        <w:pStyle w:val="Bibliografa3"/>
        <w:spacing w:line="240" w:lineRule="auto"/>
      </w:pPr>
      <w:r w:rsidRPr="005C1C89">
        <w:t>18.</w:t>
      </w:r>
      <w:r w:rsidRPr="005C1C89">
        <w:tab/>
        <w:t xml:space="preserve">Wiens, J. J. The causes of species richness patterns across space, time, and clades and the role of ‘ecological limits’. </w:t>
      </w:r>
      <w:r w:rsidRPr="005C1C89">
        <w:rPr>
          <w:i/>
          <w:iCs/>
        </w:rPr>
        <w:t>Quarterly Review of Biology</w:t>
      </w:r>
      <w:r w:rsidRPr="005C1C89">
        <w:t xml:space="preserve"> </w:t>
      </w:r>
      <w:r w:rsidRPr="005C1C89">
        <w:rPr>
          <w:b/>
          <w:bCs/>
        </w:rPr>
        <w:t>86</w:t>
      </w:r>
      <w:r w:rsidRPr="005C1C89">
        <w:t>, 75–96 (2011).</w:t>
      </w:r>
    </w:p>
    <w:p w14:paraId="6C832D24" w14:textId="77777777" w:rsidR="005C1C89" w:rsidRPr="005C1C89" w:rsidRDefault="005C1C89" w:rsidP="000A2B35">
      <w:pPr>
        <w:pStyle w:val="Bibliografa3"/>
        <w:spacing w:line="240" w:lineRule="auto"/>
      </w:pPr>
      <w:r w:rsidRPr="005C1C89">
        <w:t>19.</w:t>
      </w:r>
      <w:r w:rsidRPr="005C1C89">
        <w:tab/>
        <w:t xml:space="preserve">Ricklefs, R. E. Community Diversity: relative roles of local and regional processes. </w:t>
      </w:r>
      <w:r w:rsidRPr="005C1C89">
        <w:rPr>
          <w:i/>
          <w:iCs/>
        </w:rPr>
        <w:t>Science</w:t>
      </w:r>
      <w:r w:rsidRPr="005C1C89">
        <w:t xml:space="preserve"> </w:t>
      </w:r>
      <w:r w:rsidRPr="005C1C89">
        <w:rPr>
          <w:b/>
          <w:bCs/>
        </w:rPr>
        <w:t>235</w:t>
      </w:r>
      <w:r w:rsidRPr="005C1C89">
        <w:t>, 167–171 (1987).</w:t>
      </w:r>
    </w:p>
    <w:p w14:paraId="7F67B2D0" w14:textId="77777777" w:rsidR="005C1C89" w:rsidRPr="005C1C89" w:rsidRDefault="005C1C89" w:rsidP="000A2B35">
      <w:pPr>
        <w:pStyle w:val="Bibliografa3"/>
        <w:spacing w:line="240" w:lineRule="auto"/>
      </w:pPr>
      <w:r w:rsidRPr="005C1C89">
        <w:t>20.</w:t>
      </w:r>
      <w:r w:rsidRPr="005C1C89">
        <w:tab/>
        <w:t xml:space="preserve">Ricklefs, R. E. Evolutionary diversification and the origin of the diversity-environment relationship. </w:t>
      </w:r>
      <w:r w:rsidRPr="005C1C89">
        <w:rPr>
          <w:i/>
          <w:iCs/>
        </w:rPr>
        <w:t>Ecology</w:t>
      </w:r>
      <w:r w:rsidRPr="005C1C89">
        <w:t xml:space="preserve"> </w:t>
      </w:r>
      <w:r w:rsidRPr="005C1C89">
        <w:rPr>
          <w:b/>
          <w:bCs/>
        </w:rPr>
        <w:t>87</w:t>
      </w:r>
      <w:r w:rsidRPr="005C1C89">
        <w:t>, 3–13 (2006).</w:t>
      </w:r>
    </w:p>
    <w:p w14:paraId="4843D5C4" w14:textId="77777777" w:rsidR="005C1C89" w:rsidRPr="005C1C89" w:rsidRDefault="005C1C89" w:rsidP="000A2B35">
      <w:pPr>
        <w:pStyle w:val="Bibliografa3"/>
        <w:spacing w:line="240" w:lineRule="auto"/>
      </w:pPr>
      <w:r w:rsidRPr="005C1C89">
        <w:t>21.</w:t>
      </w:r>
      <w:r w:rsidRPr="005C1C89">
        <w:tab/>
        <w:t xml:space="preserve">Rabosky, D. L. Ecological limits and diversification rate: alternative paradigms to explain the variation in species richness among clades and regions. </w:t>
      </w:r>
      <w:r w:rsidRPr="005C1C89">
        <w:rPr>
          <w:i/>
          <w:iCs/>
        </w:rPr>
        <w:t>Ecology Letters</w:t>
      </w:r>
      <w:r w:rsidRPr="005C1C89">
        <w:t xml:space="preserve"> </w:t>
      </w:r>
      <w:r w:rsidRPr="005C1C89">
        <w:rPr>
          <w:b/>
          <w:bCs/>
        </w:rPr>
        <w:t>12</w:t>
      </w:r>
      <w:r w:rsidRPr="005C1C89">
        <w:t>, 735–743 (2009).</w:t>
      </w:r>
    </w:p>
    <w:p w14:paraId="6D6C91F3" w14:textId="77777777" w:rsidR="005C1C89" w:rsidRPr="005C1C89" w:rsidRDefault="005C1C89" w:rsidP="000A2B35">
      <w:pPr>
        <w:pStyle w:val="Bibliografa3"/>
        <w:spacing w:line="240" w:lineRule="auto"/>
      </w:pPr>
      <w:r w:rsidRPr="005C1C89">
        <w:t>22.</w:t>
      </w:r>
      <w:r w:rsidRPr="005C1C89">
        <w:tab/>
        <w:t xml:space="preserve">Schemske, D. W., Mittelbach, G. G., Cornell, H. V., Sobel, J. M. &amp; Roy, K. Is There a Latitudinal Gradient in the Importance of Biotic Interactions? </w:t>
      </w:r>
      <w:r w:rsidRPr="005C1C89">
        <w:rPr>
          <w:i/>
          <w:iCs/>
        </w:rPr>
        <w:t>Annual Review of Ecology, Evolution, and Systematics</w:t>
      </w:r>
      <w:r w:rsidRPr="005C1C89">
        <w:t xml:space="preserve"> </w:t>
      </w:r>
      <w:r w:rsidRPr="005C1C89">
        <w:rPr>
          <w:b/>
          <w:bCs/>
        </w:rPr>
        <w:t>40</w:t>
      </w:r>
      <w:r w:rsidRPr="005C1C89">
        <w:t>, 245–269 (2009).</w:t>
      </w:r>
    </w:p>
    <w:p w14:paraId="7927F7A2" w14:textId="77777777" w:rsidR="005C1C89" w:rsidRPr="005C1C89" w:rsidRDefault="005C1C89" w:rsidP="000A2B35">
      <w:pPr>
        <w:pStyle w:val="Bibliografa3"/>
        <w:spacing w:line="240" w:lineRule="auto"/>
      </w:pPr>
      <w:r w:rsidRPr="005C1C89">
        <w:t>23.</w:t>
      </w:r>
      <w:r w:rsidRPr="005C1C89">
        <w:tab/>
        <w:t xml:space="preserve">Wallace, A. R. </w:t>
      </w:r>
      <w:r w:rsidRPr="005C1C89">
        <w:rPr>
          <w:i/>
          <w:iCs/>
        </w:rPr>
        <w:t>Tropical nature, and other essays</w:t>
      </w:r>
      <w:r w:rsidRPr="005C1C89">
        <w:t>. (Macmillan and Company, 1878).</w:t>
      </w:r>
    </w:p>
    <w:p w14:paraId="0D53F279" w14:textId="77777777" w:rsidR="005C1C89" w:rsidRPr="005C1C89" w:rsidRDefault="005C1C89" w:rsidP="000A2B35">
      <w:pPr>
        <w:pStyle w:val="Bibliografa3"/>
        <w:spacing w:line="240" w:lineRule="auto"/>
      </w:pPr>
      <w:r w:rsidRPr="005C1C89">
        <w:t>24.</w:t>
      </w:r>
      <w:r w:rsidRPr="005C1C89">
        <w:tab/>
        <w:t xml:space="preserve">Stephens, P. R. &amp; Wiens, J. J. Explaining species richness from continents to communities: The time-for-speciation effect in emydid turtles. </w:t>
      </w:r>
      <w:r w:rsidRPr="005C1C89">
        <w:rPr>
          <w:i/>
          <w:iCs/>
        </w:rPr>
        <w:t>American Naturalist</w:t>
      </w:r>
      <w:r w:rsidRPr="005C1C89">
        <w:t xml:space="preserve"> </w:t>
      </w:r>
      <w:r w:rsidRPr="005C1C89">
        <w:rPr>
          <w:b/>
          <w:bCs/>
        </w:rPr>
        <w:t>161</w:t>
      </w:r>
      <w:r w:rsidRPr="005C1C89">
        <w:t>, 112–128 (2003).</w:t>
      </w:r>
    </w:p>
    <w:p w14:paraId="6889BFBB" w14:textId="77777777" w:rsidR="005C1C89" w:rsidRPr="005C1C89" w:rsidRDefault="005C1C89" w:rsidP="000A2B35">
      <w:pPr>
        <w:pStyle w:val="Bibliografa3"/>
        <w:spacing w:line="240" w:lineRule="auto"/>
      </w:pPr>
      <w:r w:rsidRPr="005C1C89">
        <w:t>25.</w:t>
      </w:r>
      <w:r w:rsidRPr="005C1C89">
        <w:tab/>
        <w:t xml:space="preserve">Heard, S. B. &amp; Hauser, D. L. Key evolutionary innovations and their ecological mechanisms. </w:t>
      </w:r>
      <w:r w:rsidRPr="005C1C89">
        <w:rPr>
          <w:i/>
          <w:iCs/>
        </w:rPr>
        <w:t>Historical Biology</w:t>
      </w:r>
      <w:r w:rsidRPr="005C1C89">
        <w:t xml:space="preserve"> </w:t>
      </w:r>
      <w:r w:rsidRPr="005C1C89">
        <w:rPr>
          <w:b/>
          <w:bCs/>
        </w:rPr>
        <w:t>10</w:t>
      </w:r>
      <w:r w:rsidRPr="005C1C89">
        <w:t>, 151–173 (1995).</w:t>
      </w:r>
    </w:p>
    <w:p w14:paraId="078D567C" w14:textId="77777777" w:rsidR="005C1C89" w:rsidRPr="005C1C89" w:rsidRDefault="005C1C89" w:rsidP="000A2B35">
      <w:pPr>
        <w:pStyle w:val="Bibliografa3"/>
        <w:spacing w:line="240" w:lineRule="auto"/>
      </w:pPr>
      <w:r w:rsidRPr="005C1C89">
        <w:t>26.</w:t>
      </w:r>
      <w:r w:rsidRPr="005C1C89">
        <w:tab/>
        <w:t xml:space="preserve">Freeman, B. G., Weeks, T., Schluter, D. &amp; Tobias, J. A. The latitudinal gradient in rates of evolution for bird beaks, a species interaction trait. </w:t>
      </w:r>
      <w:r w:rsidRPr="005C1C89">
        <w:rPr>
          <w:i/>
          <w:iCs/>
        </w:rPr>
        <w:t>Ecology Letters</w:t>
      </w:r>
      <w:r w:rsidRPr="005C1C89">
        <w:t xml:space="preserve"> </w:t>
      </w:r>
      <w:r w:rsidRPr="005C1C89">
        <w:rPr>
          <w:b/>
          <w:bCs/>
        </w:rPr>
        <w:t>25</w:t>
      </w:r>
      <w:r w:rsidRPr="005C1C89">
        <w:t>, 635–646 (2022).</w:t>
      </w:r>
    </w:p>
    <w:p w14:paraId="543B7597" w14:textId="77777777" w:rsidR="005C1C89" w:rsidRPr="005C1C89" w:rsidRDefault="005C1C89" w:rsidP="000A2B35">
      <w:pPr>
        <w:pStyle w:val="Bibliografa3"/>
        <w:spacing w:line="240" w:lineRule="auto"/>
      </w:pPr>
      <w:r w:rsidRPr="005C1C89">
        <w:t>27.</w:t>
      </w:r>
      <w:r w:rsidRPr="005C1C89">
        <w:tab/>
        <w:t xml:space="preserve">Currie, D. J. </w:t>
      </w:r>
      <w:r w:rsidRPr="005C1C89">
        <w:rPr>
          <w:i/>
          <w:iCs/>
        </w:rPr>
        <w:t>et al.</w:t>
      </w:r>
      <w:r w:rsidRPr="005C1C89">
        <w:t xml:space="preserve"> Predictions and tests of climate-based hypotheses of broad-scale variation in taxonomic richness. </w:t>
      </w:r>
      <w:r w:rsidRPr="005C1C89">
        <w:rPr>
          <w:i/>
          <w:iCs/>
        </w:rPr>
        <w:t>Ecology Letters</w:t>
      </w:r>
      <w:r w:rsidRPr="005C1C89">
        <w:t xml:space="preserve"> </w:t>
      </w:r>
      <w:r w:rsidRPr="005C1C89">
        <w:rPr>
          <w:b/>
          <w:bCs/>
        </w:rPr>
        <w:t>7</w:t>
      </w:r>
      <w:r w:rsidRPr="005C1C89">
        <w:t>, 1121–1134 (2004).</w:t>
      </w:r>
    </w:p>
    <w:p w14:paraId="081AF195" w14:textId="77777777" w:rsidR="005C1C89" w:rsidRPr="005C1C89" w:rsidRDefault="005C1C89" w:rsidP="000A2B35">
      <w:pPr>
        <w:pStyle w:val="Bibliografa3"/>
        <w:spacing w:line="240" w:lineRule="auto"/>
      </w:pPr>
      <w:r w:rsidRPr="005C1C89">
        <w:t>28.</w:t>
      </w:r>
      <w:r w:rsidRPr="005C1C89">
        <w:tab/>
        <w:t xml:space="preserve">Allen, A. P., Gillooly, J. F., Savage, V. M. &amp; Brown, J. H. Kinetic effects of temperature on rates of genetic divergence and speciation. </w:t>
      </w:r>
      <w:r w:rsidRPr="005C1C89">
        <w:rPr>
          <w:i/>
          <w:iCs/>
        </w:rPr>
        <w:t>Proceedings of the National Academy of Sciences of the United States of America</w:t>
      </w:r>
      <w:r w:rsidRPr="005C1C89">
        <w:t xml:space="preserve"> </w:t>
      </w:r>
      <w:r w:rsidRPr="005C1C89">
        <w:rPr>
          <w:b/>
          <w:bCs/>
        </w:rPr>
        <w:t>103</w:t>
      </w:r>
      <w:r w:rsidRPr="005C1C89">
        <w:t>, 9130–9135 (2006).</w:t>
      </w:r>
    </w:p>
    <w:p w14:paraId="0CB29ECC" w14:textId="77777777" w:rsidR="005C1C89" w:rsidRPr="005C1C89" w:rsidRDefault="005C1C89" w:rsidP="000A2B35">
      <w:pPr>
        <w:pStyle w:val="Bibliografa3"/>
        <w:spacing w:line="240" w:lineRule="auto"/>
      </w:pPr>
      <w:r w:rsidRPr="005C1C89">
        <w:t>29.</w:t>
      </w:r>
      <w:r w:rsidRPr="005C1C89">
        <w:tab/>
        <w:t xml:space="preserve">Thompson, J. B., Davis, K. E., Dodd, H. O., Wills, M. A. &amp; Priest, N. K. Speciation across the Earth driven by global cooling in terrestrial orchids. </w:t>
      </w:r>
      <w:r w:rsidRPr="005C1C89">
        <w:rPr>
          <w:i/>
          <w:iCs/>
        </w:rPr>
        <w:t>Proceedings of the National Academy of Sciences</w:t>
      </w:r>
      <w:r w:rsidRPr="005C1C89">
        <w:t xml:space="preserve"> </w:t>
      </w:r>
      <w:r w:rsidRPr="005C1C89">
        <w:rPr>
          <w:b/>
          <w:bCs/>
        </w:rPr>
        <w:t>120</w:t>
      </w:r>
      <w:r w:rsidRPr="005C1C89">
        <w:t>, e2102408120 (2023).</w:t>
      </w:r>
    </w:p>
    <w:p w14:paraId="3B82BE65" w14:textId="77777777" w:rsidR="005C1C89" w:rsidRPr="005C1C89" w:rsidRDefault="005C1C89" w:rsidP="000A2B35">
      <w:pPr>
        <w:pStyle w:val="Bibliografa3"/>
        <w:spacing w:line="240" w:lineRule="auto"/>
      </w:pPr>
      <w:r w:rsidRPr="005C1C89">
        <w:t>30.</w:t>
      </w:r>
      <w:r w:rsidRPr="005C1C89">
        <w:tab/>
        <w:t xml:space="preserve">Hoorn, C. </w:t>
      </w:r>
      <w:r w:rsidRPr="005C1C89">
        <w:rPr>
          <w:i/>
          <w:iCs/>
        </w:rPr>
        <w:t>et al.</w:t>
      </w:r>
      <w:r w:rsidRPr="005C1C89">
        <w:t xml:space="preserve"> Amazonia Through Time: Andean Uplift, Climate Change, Landscape Evolution, and Biodiversity. </w:t>
      </w:r>
      <w:r w:rsidRPr="005C1C89">
        <w:rPr>
          <w:i/>
          <w:iCs/>
        </w:rPr>
        <w:t>Science</w:t>
      </w:r>
      <w:r w:rsidRPr="005C1C89">
        <w:t xml:space="preserve"> </w:t>
      </w:r>
      <w:r w:rsidRPr="005C1C89">
        <w:rPr>
          <w:b/>
          <w:bCs/>
        </w:rPr>
        <w:t>330</w:t>
      </w:r>
      <w:r w:rsidRPr="005C1C89">
        <w:t>, 927–931 (2010).</w:t>
      </w:r>
    </w:p>
    <w:p w14:paraId="21CEEAB5" w14:textId="77777777" w:rsidR="005C1C89" w:rsidRPr="005C1C89" w:rsidRDefault="005C1C89" w:rsidP="000A2B35">
      <w:pPr>
        <w:pStyle w:val="Bibliografa3"/>
        <w:spacing w:line="240" w:lineRule="auto"/>
      </w:pPr>
      <w:r w:rsidRPr="005C1C89">
        <w:t>31.</w:t>
      </w:r>
      <w:r w:rsidRPr="005C1C89">
        <w:tab/>
        <w:t xml:space="preserve">Badgley, C. </w:t>
      </w:r>
      <w:r w:rsidRPr="005C1C89">
        <w:rPr>
          <w:i/>
          <w:iCs/>
        </w:rPr>
        <w:t>et al.</w:t>
      </w:r>
      <w:r w:rsidRPr="005C1C89">
        <w:t xml:space="preserve"> Biodiversity and Topographic Complexity: Modern and Geohistorical Perspectives. </w:t>
      </w:r>
      <w:r w:rsidRPr="005C1C89">
        <w:rPr>
          <w:i/>
          <w:iCs/>
        </w:rPr>
        <w:t>Trends in Ecology and Evolution</w:t>
      </w:r>
      <w:r w:rsidRPr="005C1C89">
        <w:t xml:space="preserve"> </w:t>
      </w:r>
      <w:r w:rsidRPr="005C1C89">
        <w:rPr>
          <w:b/>
          <w:bCs/>
        </w:rPr>
        <w:t>32</w:t>
      </w:r>
      <w:r w:rsidRPr="005C1C89">
        <w:t>, 211–226 (2017).</w:t>
      </w:r>
    </w:p>
    <w:p w14:paraId="1A0ED635" w14:textId="77777777" w:rsidR="005C1C89" w:rsidRPr="005C1C89" w:rsidRDefault="005C1C89" w:rsidP="000A2B35">
      <w:pPr>
        <w:pStyle w:val="Bibliografa3"/>
        <w:spacing w:line="240" w:lineRule="auto"/>
      </w:pPr>
      <w:r w:rsidRPr="005C1C89">
        <w:t>32.</w:t>
      </w:r>
      <w:r w:rsidRPr="005C1C89">
        <w:tab/>
        <w:t xml:space="preserve">Tejero-Cicuéndez, H. </w:t>
      </w:r>
      <w:r w:rsidRPr="005C1C89">
        <w:rPr>
          <w:i/>
          <w:iCs/>
        </w:rPr>
        <w:t>et al.</w:t>
      </w:r>
      <w:r w:rsidRPr="005C1C89">
        <w:t xml:space="preserve"> Reconstructing Squamate Biogeography in Afro-Arabia Reveals the Influence of a Complex and Dynamic Geologic Past. </w:t>
      </w:r>
      <w:r w:rsidRPr="005C1C89">
        <w:rPr>
          <w:i/>
          <w:iCs/>
        </w:rPr>
        <w:t>Systematic Biology</w:t>
      </w:r>
      <w:r w:rsidRPr="005C1C89">
        <w:t xml:space="preserve"> </w:t>
      </w:r>
      <w:r w:rsidRPr="005C1C89">
        <w:rPr>
          <w:b/>
          <w:bCs/>
        </w:rPr>
        <w:t>71</w:t>
      </w:r>
      <w:r w:rsidRPr="005C1C89">
        <w:t>, 261–272 (2022).</w:t>
      </w:r>
    </w:p>
    <w:p w14:paraId="463C686D" w14:textId="77777777" w:rsidR="005C1C89" w:rsidRPr="005C1C89" w:rsidRDefault="005C1C89" w:rsidP="000A2B35">
      <w:pPr>
        <w:pStyle w:val="Bibliografa3"/>
        <w:spacing w:line="240" w:lineRule="auto"/>
      </w:pPr>
      <w:r w:rsidRPr="005C1C89">
        <w:t>33.</w:t>
      </w:r>
      <w:r w:rsidRPr="005C1C89">
        <w:tab/>
        <w:t xml:space="preserve">Earl, C. </w:t>
      </w:r>
      <w:r w:rsidRPr="005C1C89">
        <w:rPr>
          <w:i/>
          <w:iCs/>
        </w:rPr>
        <w:t>et al.</w:t>
      </w:r>
      <w:r w:rsidRPr="005C1C89">
        <w:t xml:space="preserve"> Spatial phylogenetics of butterflies in relation to environmental drivers and angiosperm diversity across North America. </w:t>
      </w:r>
      <w:r w:rsidRPr="005C1C89">
        <w:rPr>
          <w:i/>
          <w:iCs/>
        </w:rPr>
        <w:t>iScience</w:t>
      </w:r>
      <w:r w:rsidRPr="005C1C89">
        <w:t xml:space="preserve"> </w:t>
      </w:r>
      <w:r w:rsidRPr="005C1C89">
        <w:rPr>
          <w:b/>
          <w:bCs/>
        </w:rPr>
        <w:t>24</w:t>
      </w:r>
      <w:r w:rsidRPr="005C1C89">
        <w:t>, 102239 (2021).</w:t>
      </w:r>
    </w:p>
    <w:p w14:paraId="167EE7C8" w14:textId="77777777" w:rsidR="005C1C89" w:rsidRPr="005C1C89" w:rsidRDefault="005C1C89" w:rsidP="000A2B35">
      <w:pPr>
        <w:pStyle w:val="Bibliografa3"/>
        <w:spacing w:line="240" w:lineRule="auto"/>
      </w:pPr>
      <w:r w:rsidRPr="005C1C89">
        <w:t>34.</w:t>
      </w:r>
      <w:r w:rsidRPr="005C1C89">
        <w:tab/>
        <w:t xml:space="preserve">Mishler, B. D. Spatial phylogenetics. </w:t>
      </w:r>
      <w:r w:rsidRPr="005C1C89">
        <w:rPr>
          <w:i/>
          <w:iCs/>
        </w:rPr>
        <w:t>Journal of Biogeography</w:t>
      </w:r>
      <w:r w:rsidRPr="005C1C89">
        <w:t xml:space="preserve"> </w:t>
      </w:r>
      <w:r w:rsidRPr="005C1C89">
        <w:rPr>
          <w:b/>
          <w:bCs/>
        </w:rPr>
        <w:t>50</w:t>
      </w:r>
      <w:r w:rsidRPr="005C1C89">
        <w:t>, 1454–1463 (2023).</w:t>
      </w:r>
    </w:p>
    <w:p w14:paraId="1D8E9064" w14:textId="77777777" w:rsidR="005C1C89" w:rsidRPr="005C1C89" w:rsidRDefault="005C1C89" w:rsidP="000A2B35">
      <w:pPr>
        <w:pStyle w:val="Bibliografa3"/>
        <w:spacing w:line="240" w:lineRule="auto"/>
      </w:pPr>
      <w:r w:rsidRPr="005C1C89">
        <w:t>35.</w:t>
      </w:r>
      <w:r w:rsidRPr="005C1C89">
        <w:tab/>
        <w:t xml:space="preserve">Faith, D. P. Conservation evaluation and phylogenetic diversity. </w:t>
      </w:r>
      <w:r w:rsidRPr="005C1C89">
        <w:rPr>
          <w:i/>
          <w:iCs/>
        </w:rPr>
        <w:t>Biological Conservation</w:t>
      </w:r>
      <w:r w:rsidRPr="005C1C89">
        <w:t xml:space="preserve"> </w:t>
      </w:r>
      <w:r w:rsidRPr="005C1C89">
        <w:rPr>
          <w:b/>
          <w:bCs/>
        </w:rPr>
        <w:t>61</w:t>
      </w:r>
      <w:r w:rsidRPr="005C1C89">
        <w:t>, 1–10 (1992).</w:t>
      </w:r>
    </w:p>
    <w:p w14:paraId="014610AB" w14:textId="77777777" w:rsidR="005C1C89" w:rsidRPr="005C1C89" w:rsidRDefault="005C1C89" w:rsidP="000A2B35">
      <w:pPr>
        <w:pStyle w:val="Bibliografa3"/>
        <w:spacing w:line="240" w:lineRule="auto"/>
      </w:pPr>
      <w:r w:rsidRPr="005C1C89">
        <w:lastRenderedPageBreak/>
        <w:t>36.</w:t>
      </w:r>
      <w:r w:rsidRPr="005C1C89">
        <w:tab/>
        <w:t xml:space="preserve">Davies, T. J. &amp; Buckley, L. B. Phylogenetic diversity as a window into the evolutionary and biogeographic histories of present-day richness gradients for mammals. </w:t>
      </w:r>
      <w:r w:rsidRPr="005C1C89">
        <w:rPr>
          <w:i/>
          <w:iCs/>
        </w:rPr>
        <w:t>Philosophical Transactions of the Royal Society B: Biological Sciences</w:t>
      </w:r>
      <w:r w:rsidRPr="005C1C89">
        <w:t xml:space="preserve"> </w:t>
      </w:r>
      <w:r w:rsidRPr="005C1C89">
        <w:rPr>
          <w:b/>
          <w:bCs/>
        </w:rPr>
        <w:t>366</w:t>
      </w:r>
      <w:r w:rsidRPr="005C1C89">
        <w:t>, 2414–2425 (2011).</w:t>
      </w:r>
    </w:p>
    <w:p w14:paraId="77FA1668" w14:textId="77777777" w:rsidR="005C1C89" w:rsidRPr="005C1C89" w:rsidRDefault="005C1C89" w:rsidP="000A2B35">
      <w:pPr>
        <w:pStyle w:val="Bibliografa3"/>
        <w:spacing w:line="240" w:lineRule="auto"/>
      </w:pPr>
      <w:r w:rsidRPr="005C1C89">
        <w:t>37.</w:t>
      </w:r>
      <w:r w:rsidRPr="005C1C89">
        <w:tab/>
        <w:t xml:space="preserve">Tucker, C. M. </w:t>
      </w:r>
      <w:r w:rsidRPr="005C1C89">
        <w:rPr>
          <w:i/>
          <w:iCs/>
        </w:rPr>
        <w:t>et al.</w:t>
      </w:r>
      <w:r w:rsidRPr="005C1C89">
        <w:t xml:space="preserve"> A guide to phylogenetic metrics for conservation, community ecology and macroecology. </w:t>
      </w:r>
      <w:r w:rsidRPr="005C1C89">
        <w:rPr>
          <w:i/>
          <w:iCs/>
        </w:rPr>
        <w:t>Biological Reviews</w:t>
      </w:r>
      <w:r w:rsidRPr="005C1C89">
        <w:t xml:space="preserve"> </w:t>
      </w:r>
      <w:r w:rsidRPr="005C1C89">
        <w:rPr>
          <w:b/>
          <w:bCs/>
        </w:rPr>
        <w:t>92</w:t>
      </w:r>
      <w:r w:rsidRPr="005C1C89">
        <w:t>, 698–715 (2017).</w:t>
      </w:r>
    </w:p>
    <w:p w14:paraId="503A8D04" w14:textId="77777777" w:rsidR="005C1C89" w:rsidRPr="005C1C89" w:rsidRDefault="005C1C89" w:rsidP="000A2B35">
      <w:pPr>
        <w:pStyle w:val="Bibliografa3"/>
        <w:spacing w:line="240" w:lineRule="auto"/>
      </w:pPr>
      <w:r w:rsidRPr="005C1C89">
        <w:t>38.</w:t>
      </w:r>
      <w:r w:rsidRPr="005C1C89">
        <w:tab/>
        <w:t xml:space="preserve">Redding, D. W. &amp; Mooers, A. O. Incorporating evolutionary measures into conservation prioritization. </w:t>
      </w:r>
      <w:r w:rsidRPr="005C1C89">
        <w:rPr>
          <w:i/>
          <w:iCs/>
        </w:rPr>
        <w:t>Conservation Biology</w:t>
      </w:r>
      <w:r w:rsidRPr="005C1C89">
        <w:t xml:space="preserve"> </w:t>
      </w:r>
      <w:r w:rsidRPr="005C1C89">
        <w:rPr>
          <w:b/>
          <w:bCs/>
        </w:rPr>
        <w:t>20</w:t>
      </w:r>
      <w:r w:rsidRPr="005C1C89">
        <w:t>, 1670–1678 (2006).</w:t>
      </w:r>
    </w:p>
    <w:p w14:paraId="7140B3C8" w14:textId="77777777" w:rsidR="005C1C89" w:rsidRPr="005C1C89" w:rsidRDefault="005C1C89" w:rsidP="000A2B35">
      <w:pPr>
        <w:pStyle w:val="Bibliografa3"/>
        <w:spacing w:line="240" w:lineRule="auto"/>
      </w:pPr>
      <w:r w:rsidRPr="005C1C89">
        <w:t>39.</w:t>
      </w:r>
      <w:r w:rsidRPr="005C1C89">
        <w:tab/>
        <w:t xml:space="preserve">Fritz, S. A. &amp; Rahbek, C. Global patterns of amphibian phylogenetic diversity. </w:t>
      </w:r>
      <w:r w:rsidRPr="005C1C89">
        <w:rPr>
          <w:i/>
          <w:iCs/>
        </w:rPr>
        <w:t>Journal of biogeography</w:t>
      </w:r>
      <w:r w:rsidRPr="005C1C89">
        <w:t xml:space="preserve"> </w:t>
      </w:r>
      <w:r w:rsidRPr="005C1C89">
        <w:rPr>
          <w:b/>
          <w:bCs/>
        </w:rPr>
        <w:t>39</w:t>
      </w:r>
      <w:r w:rsidRPr="005C1C89">
        <w:t>, 1373–1382 (2012).</w:t>
      </w:r>
    </w:p>
    <w:p w14:paraId="5A3DFDFC" w14:textId="77777777" w:rsidR="005C1C89" w:rsidRPr="005C1C89" w:rsidRDefault="005C1C89" w:rsidP="000A2B35">
      <w:pPr>
        <w:pStyle w:val="Bibliografa3"/>
        <w:spacing w:line="240" w:lineRule="auto"/>
      </w:pPr>
      <w:r w:rsidRPr="005C1C89">
        <w:t>40.</w:t>
      </w:r>
      <w:r w:rsidRPr="005C1C89">
        <w:tab/>
        <w:t xml:space="preserve">Rodrigues, A. S. L., Brooks, T. M. &amp; Gaston, K. J. Integrating phylogenetic diversity in the selection of priority areas for conservation: does it make a difference? in </w:t>
      </w:r>
      <w:r w:rsidRPr="005C1C89">
        <w:rPr>
          <w:i/>
          <w:iCs/>
        </w:rPr>
        <w:t>Phylogeny and Conservation</w:t>
      </w:r>
      <w:r w:rsidRPr="005C1C89">
        <w:t xml:space="preserve"> (eds. Purvis, A., Gittleman, J. L. &amp; Brooks, T.) (Cambridge University Press, 2005).</w:t>
      </w:r>
    </w:p>
    <w:p w14:paraId="17458FFB" w14:textId="77777777" w:rsidR="005C1C89" w:rsidRPr="005C1C89" w:rsidRDefault="005C1C89" w:rsidP="000A2B35">
      <w:pPr>
        <w:pStyle w:val="Bibliografa3"/>
        <w:spacing w:line="240" w:lineRule="auto"/>
      </w:pPr>
      <w:r w:rsidRPr="005C1C89">
        <w:t>41.</w:t>
      </w:r>
      <w:r w:rsidRPr="005C1C89">
        <w:tab/>
        <w:t xml:space="preserve">Tucker, C. M. &amp; Cadotte, M. W. Unifying measures of biodiversity: understanding when richness and phylogenetic diversity should be congruent. </w:t>
      </w:r>
      <w:r w:rsidRPr="005C1C89">
        <w:rPr>
          <w:i/>
          <w:iCs/>
        </w:rPr>
        <w:t>Diversity and Distributions</w:t>
      </w:r>
      <w:r w:rsidRPr="005C1C89">
        <w:t xml:space="preserve"> </w:t>
      </w:r>
      <w:r w:rsidRPr="005C1C89">
        <w:rPr>
          <w:b/>
          <w:bCs/>
        </w:rPr>
        <w:t>19</w:t>
      </w:r>
      <w:r w:rsidRPr="005C1C89">
        <w:t>, 845–854 (2013).</w:t>
      </w:r>
    </w:p>
    <w:p w14:paraId="62B14515" w14:textId="77777777" w:rsidR="005C1C89" w:rsidRPr="005C1C89" w:rsidRDefault="005C1C89" w:rsidP="000A2B35">
      <w:pPr>
        <w:pStyle w:val="Bibliografa3"/>
        <w:spacing w:line="240" w:lineRule="auto"/>
      </w:pPr>
      <w:r w:rsidRPr="005C1C89">
        <w:t>42.</w:t>
      </w:r>
      <w:r w:rsidRPr="005C1C89">
        <w:tab/>
        <w:t xml:space="preserve">Velasco, J. A. &amp; Pinto-Ledezma, J. N. Mapping species diversification metrics in macroecology: Prospects and challenges. </w:t>
      </w:r>
      <w:r w:rsidRPr="005C1C89">
        <w:rPr>
          <w:i/>
          <w:iCs/>
        </w:rPr>
        <w:t>Frontiers in Ecology and Evolution</w:t>
      </w:r>
      <w:r w:rsidRPr="005C1C89">
        <w:t xml:space="preserve"> </w:t>
      </w:r>
      <w:r w:rsidRPr="005C1C89">
        <w:rPr>
          <w:b/>
          <w:bCs/>
        </w:rPr>
        <w:t>10</w:t>
      </w:r>
      <w:r w:rsidRPr="005C1C89">
        <w:t>, 951271 (2022).</w:t>
      </w:r>
    </w:p>
    <w:p w14:paraId="45B4199C" w14:textId="77777777" w:rsidR="005C1C89" w:rsidRPr="005C1C89" w:rsidRDefault="005C1C89" w:rsidP="000A2B35">
      <w:pPr>
        <w:pStyle w:val="Bibliografa3"/>
        <w:spacing w:line="240" w:lineRule="auto"/>
      </w:pPr>
      <w:r w:rsidRPr="005C1C89">
        <w:t>43.</w:t>
      </w:r>
      <w:r w:rsidRPr="005C1C89">
        <w:tab/>
        <w:t xml:space="preserve">Stebbins, G. L. </w:t>
      </w:r>
      <w:r w:rsidRPr="005C1C89">
        <w:rPr>
          <w:i/>
          <w:iCs/>
        </w:rPr>
        <w:t>Flowering plants: evolution above the species level</w:t>
      </w:r>
      <w:r w:rsidRPr="005C1C89">
        <w:t>. (Harvard University Press, 1974).</w:t>
      </w:r>
    </w:p>
    <w:p w14:paraId="29474D7D" w14:textId="77777777" w:rsidR="005C1C89" w:rsidRPr="005C1C89" w:rsidRDefault="005C1C89" w:rsidP="000A2B35">
      <w:pPr>
        <w:pStyle w:val="Bibliografa3"/>
        <w:spacing w:line="240" w:lineRule="auto"/>
      </w:pPr>
      <w:r w:rsidRPr="005C1C89">
        <w:t>44.</w:t>
      </w:r>
      <w:r w:rsidRPr="005C1C89">
        <w:tab/>
        <w:t xml:space="preserve">Vasconcelos, T., O’Meara, B. C. &amp; Beaulieu, J. M. Retiring “Cradles” and “Museums” of Biodiversity. </w:t>
      </w:r>
      <w:r w:rsidRPr="005C1C89">
        <w:rPr>
          <w:i/>
          <w:iCs/>
        </w:rPr>
        <w:t>The American Naturalist</w:t>
      </w:r>
      <w:r w:rsidRPr="005C1C89">
        <w:t xml:space="preserve"> </w:t>
      </w:r>
      <w:r w:rsidRPr="005C1C89">
        <w:rPr>
          <w:b/>
          <w:bCs/>
        </w:rPr>
        <w:t>199</w:t>
      </w:r>
      <w:r w:rsidRPr="005C1C89">
        <w:t>, 195–204 (2022).</w:t>
      </w:r>
    </w:p>
    <w:p w14:paraId="2F7489C1" w14:textId="77777777" w:rsidR="005C1C89" w:rsidRPr="005C1C89" w:rsidRDefault="005C1C89" w:rsidP="000A2B35">
      <w:pPr>
        <w:pStyle w:val="Bibliografa3"/>
        <w:spacing w:line="240" w:lineRule="auto"/>
      </w:pPr>
      <w:r w:rsidRPr="005C1C89">
        <w:t>45.</w:t>
      </w:r>
      <w:r w:rsidRPr="005C1C89">
        <w:tab/>
        <w:t xml:space="preserve">Voskamp, A., Baker, D. J., Stephens, P. A., Valdes, P. J. &amp; Willis, S. G. Global patterns in the divergence between phylogenetic diversity and species richness in terrestrial birds. </w:t>
      </w:r>
      <w:r w:rsidRPr="005C1C89">
        <w:rPr>
          <w:i/>
          <w:iCs/>
        </w:rPr>
        <w:t>Journal of Biogeography</w:t>
      </w:r>
      <w:r w:rsidRPr="005C1C89">
        <w:t xml:space="preserve"> </w:t>
      </w:r>
      <w:r w:rsidRPr="005C1C89">
        <w:rPr>
          <w:b/>
          <w:bCs/>
        </w:rPr>
        <w:t>44</w:t>
      </w:r>
      <w:r w:rsidRPr="005C1C89">
        <w:t>, 709–721 (2017).</w:t>
      </w:r>
    </w:p>
    <w:p w14:paraId="24D586AF" w14:textId="77777777" w:rsidR="005C1C89" w:rsidRPr="005C1C89" w:rsidRDefault="005C1C89" w:rsidP="000A2B35">
      <w:pPr>
        <w:pStyle w:val="Bibliografa3"/>
        <w:spacing w:line="240" w:lineRule="auto"/>
      </w:pPr>
      <w:r w:rsidRPr="005C1C89">
        <w:t>46.</w:t>
      </w:r>
      <w:r w:rsidRPr="005C1C89">
        <w:tab/>
        <w:t xml:space="preserve">Gumbs, R. </w:t>
      </w:r>
      <w:r w:rsidRPr="005C1C89">
        <w:rPr>
          <w:i/>
          <w:iCs/>
        </w:rPr>
        <w:t>et al.</w:t>
      </w:r>
      <w:r w:rsidRPr="005C1C89">
        <w:t xml:space="preserve"> Global priorities for conservation of reptilian phylogenetic diversity in the face of human impacts. </w:t>
      </w:r>
      <w:r w:rsidRPr="005C1C89">
        <w:rPr>
          <w:i/>
          <w:iCs/>
        </w:rPr>
        <w:t>Nat Commun</w:t>
      </w:r>
      <w:r w:rsidRPr="005C1C89">
        <w:t xml:space="preserve"> </w:t>
      </w:r>
      <w:r w:rsidRPr="005C1C89">
        <w:rPr>
          <w:b/>
          <w:bCs/>
        </w:rPr>
        <w:t>11</w:t>
      </w:r>
      <w:r w:rsidRPr="005C1C89">
        <w:t>, 2616 (2020).</w:t>
      </w:r>
    </w:p>
    <w:p w14:paraId="2E9CABAF" w14:textId="77777777" w:rsidR="005C1C89" w:rsidRPr="005C1C89" w:rsidRDefault="005C1C89" w:rsidP="000A2B35">
      <w:pPr>
        <w:pStyle w:val="Bibliografa3"/>
        <w:spacing w:line="240" w:lineRule="auto"/>
      </w:pPr>
      <w:r w:rsidRPr="005C1C89">
        <w:t>47.</w:t>
      </w:r>
      <w:r w:rsidRPr="005C1C89">
        <w:tab/>
        <w:t xml:space="preserve">Vásquez-Restrepo, J. D., Ochoa-Ochoa, L. M., Flores-Villela, O. &amp; Velasco, J. A. Deconstructing the dimensions of alpha diversity in squamate reptiles (Reptilia: Squamata) across the Americas. </w:t>
      </w:r>
      <w:r w:rsidRPr="005C1C89">
        <w:rPr>
          <w:i/>
          <w:iCs/>
        </w:rPr>
        <w:t>Global Ecology and Biogeography</w:t>
      </w:r>
      <w:r w:rsidRPr="005C1C89">
        <w:t xml:space="preserve"> </w:t>
      </w:r>
      <w:r w:rsidRPr="005C1C89">
        <w:rPr>
          <w:b/>
          <w:bCs/>
        </w:rPr>
        <w:t>32</w:t>
      </w:r>
      <w:r w:rsidRPr="005C1C89">
        <w:t>, 250–266 (2023).</w:t>
      </w:r>
    </w:p>
    <w:p w14:paraId="4B7336AF" w14:textId="77777777" w:rsidR="005C1C89" w:rsidRPr="005C1C89" w:rsidRDefault="005C1C89" w:rsidP="000A2B35">
      <w:pPr>
        <w:pStyle w:val="Bibliografa3"/>
        <w:spacing w:line="240" w:lineRule="auto"/>
      </w:pPr>
      <w:r w:rsidRPr="005C1C89">
        <w:t>48.</w:t>
      </w:r>
      <w:r w:rsidRPr="005C1C89">
        <w:tab/>
        <w:t>IUCN. The IUCN Red List of Threatened Species. Version 2022-2. https://www.iucnredlist.org (2022).</w:t>
      </w:r>
    </w:p>
    <w:p w14:paraId="1E05B6CF" w14:textId="77777777" w:rsidR="005C1C89" w:rsidRPr="005C1C89" w:rsidRDefault="005C1C89" w:rsidP="000A2B35">
      <w:pPr>
        <w:pStyle w:val="Bibliografa3"/>
        <w:spacing w:line="240" w:lineRule="auto"/>
      </w:pPr>
      <w:r w:rsidRPr="005C1C89">
        <w:t>49.</w:t>
      </w:r>
      <w:r w:rsidRPr="005C1C89">
        <w:tab/>
        <w:t xml:space="preserve">Roll, U. </w:t>
      </w:r>
      <w:r w:rsidRPr="005C1C89">
        <w:rPr>
          <w:i/>
          <w:iCs/>
        </w:rPr>
        <w:t>et al.</w:t>
      </w:r>
      <w:r w:rsidRPr="005C1C89">
        <w:t xml:space="preserve"> GARD 1.5 range shapefiles used in: Global diversity patterns are explained by diversification rates at ancient, not shallow, timescales. (2021) doi:10.5683/SP2/913A8L.</w:t>
      </w:r>
    </w:p>
    <w:p w14:paraId="5C42F7DE" w14:textId="77777777" w:rsidR="005C1C89" w:rsidRPr="005C1C89" w:rsidRDefault="005C1C89" w:rsidP="000A2B35">
      <w:pPr>
        <w:pStyle w:val="Bibliografa3"/>
        <w:spacing w:line="240" w:lineRule="auto"/>
      </w:pPr>
      <w:r w:rsidRPr="005C1C89">
        <w:t>50.</w:t>
      </w:r>
      <w:r w:rsidRPr="005C1C89">
        <w:tab/>
        <w:t xml:space="preserve">Jetz, W. &amp; Pyron, R. A. The interplay of past diversification and evolutionary isolation with present imperilment across the amphibian tree of life. </w:t>
      </w:r>
      <w:r w:rsidRPr="005C1C89">
        <w:rPr>
          <w:i/>
          <w:iCs/>
        </w:rPr>
        <w:t>Nature Ecology and Evolution</w:t>
      </w:r>
      <w:r w:rsidRPr="005C1C89">
        <w:t xml:space="preserve"> </w:t>
      </w:r>
      <w:r w:rsidRPr="005C1C89">
        <w:rPr>
          <w:b/>
          <w:bCs/>
        </w:rPr>
        <w:t>2</w:t>
      </w:r>
      <w:r w:rsidRPr="005C1C89">
        <w:t>, 850–858 (2018).</w:t>
      </w:r>
    </w:p>
    <w:p w14:paraId="102BE33B" w14:textId="77777777" w:rsidR="005C1C89" w:rsidRPr="005C1C89" w:rsidRDefault="005C1C89" w:rsidP="000A2B35">
      <w:pPr>
        <w:pStyle w:val="Bibliografa3"/>
        <w:spacing w:line="240" w:lineRule="auto"/>
      </w:pPr>
      <w:r w:rsidRPr="005C1C89">
        <w:t>51.</w:t>
      </w:r>
      <w:r w:rsidRPr="005C1C89">
        <w:tab/>
        <w:t xml:space="preserve">Jetz, W., Thomas, G. H., Joy, J. B., Hartmann, K. &amp; Mooers, A. O. The global diversity of birds in space and time. </w:t>
      </w:r>
      <w:r w:rsidRPr="005C1C89">
        <w:rPr>
          <w:i/>
          <w:iCs/>
        </w:rPr>
        <w:t>Nature</w:t>
      </w:r>
      <w:r w:rsidRPr="005C1C89">
        <w:t xml:space="preserve"> </w:t>
      </w:r>
      <w:r w:rsidRPr="005C1C89">
        <w:rPr>
          <w:b/>
          <w:bCs/>
        </w:rPr>
        <w:t>491</w:t>
      </w:r>
      <w:r w:rsidRPr="005C1C89">
        <w:t>, 444–448 (2012).</w:t>
      </w:r>
    </w:p>
    <w:p w14:paraId="7EB91144" w14:textId="77777777" w:rsidR="005C1C89" w:rsidRPr="005C1C89" w:rsidRDefault="005C1C89" w:rsidP="000A2B35">
      <w:pPr>
        <w:pStyle w:val="Bibliografa3"/>
        <w:spacing w:line="240" w:lineRule="auto"/>
      </w:pPr>
      <w:r w:rsidRPr="005C1C89">
        <w:t>52.</w:t>
      </w:r>
      <w:r w:rsidRPr="005C1C89">
        <w:tab/>
        <w:t xml:space="preserve">Hackett, S. J. </w:t>
      </w:r>
      <w:r w:rsidRPr="005C1C89">
        <w:rPr>
          <w:i/>
          <w:iCs/>
        </w:rPr>
        <w:t>et al.</w:t>
      </w:r>
      <w:r w:rsidRPr="005C1C89">
        <w:t xml:space="preserve"> A Phylogenomic Study of Birds Reveals Their Evolutionary History. </w:t>
      </w:r>
      <w:r w:rsidRPr="005C1C89">
        <w:rPr>
          <w:i/>
          <w:iCs/>
        </w:rPr>
        <w:t>Science</w:t>
      </w:r>
      <w:r w:rsidRPr="005C1C89">
        <w:t xml:space="preserve"> </w:t>
      </w:r>
      <w:r w:rsidRPr="005C1C89">
        <w:rPr>
          <w:b/>
          <w:bCs/>
        </w:rPr>
        <w:t>320</w:t>
      </w:r>
      <w:r w:rsidRPr="005C1C89">
        <w:t>, 1763–1768 (2008).</w:t>
      </w:r>
    </w:p>
    <w:p w14:paraId="1CD85ECF" w14:textId="77777777" w:rsidR="005C1C89" w:rsidRPr="005C1C89" w:rsidRDefault="005C1C89" w:rsidP="000A2B35">
      <w:pPr>
        <w:pStyle w:val="Bibliografa3"/>
        <w:spacing w:line="240" w:lineRule="auto"/>
      </w:pPr>
      <w:r w:rsidRPr="005C1C89">
        <w:t>53.</w:t>
      </w:r>
      <w:r w:rsidRPr="005C1C89">
        <w:tab/>
        <w:t xml:space="preserve">Upham, N. S., Esselstyn, J. A. &amp; Jetz, W. Inferring the mammal tree: Species-level sets of phylogenies for questions in ecology, evolution, and conservation. </w:t>
      </w:r>
      <w:r w:rsidRPr="005C1C89">
        <w:rPr>
          <w:i/>
          <w:iCs/>
        </w:rPr>
        <w:t>PLoS Biology</w:t>
      </w:r>
      <w:r w:rsidRPr="005C1C89">
        <w:t xml:space="preserve"> </w:t>
      </w:r>
      <w:r w:rsidRPr="005C1C89">
        <w:rPr>
          <w:b/>
          <w:bCs/>
        </w:rPr>
        <w:t>17</w:t>
      </w:r>
      <w:r w:rsidRPr="005C1C89">
        <w:t>, 1–44 (2019).</w:t>
      </w:r>
    </w:p>
    <w:p w14:paraId="33B9DD7A" w14:textId="77777777" w:rsidR="005C1C89" w:rsidRPr="005C1C89" w:rsidRDefault="005C1C89" w:rsidP="000A2B35">
      <w:pPr>
        <w:pStyle w:val="Bibliografa3"/>
        <w:spacing w:line="240" w:lineRule="auto"/>
      </w:pPr>
      <w:r w:rsidRPr="005C1C89">
        <w:lastRenderedPageBreak/>
        <w:t>54.</w:t>
      </w:r>
      <w:r w:rsidRPr="005C1C89">
        <w:tab/>
        <w:t xml:space="preserve">Tonini, J. F. R., Beard, K. H., Ferreira, R. B., Jetz, W. &amp; Pyron, R. A. Fully-sampled phylogenies of squamates reveal evolutionary patterns in threat status. </w:t>
      </w:r>
      <w:r w:rsidRPr="005C1C89">
        <w:rPr>
          <w:i/>
          <w:iCs/>
        </w:rPr>
        <w:t>Biological Conservation</w:t>
      </w:r>
      <w:r w:rsidRPr="005C1C89">
        <w:t xml:space="preserve"> </w:t>
      </w:r>
      <w:r w:rsidRPr="005C1C89">
        <w:rPr>
          <w:b/>
          <w:bCs/>
        </w:rPr>
        <w:t>204</w:t>
      </w:r>
      <w:r w:rsidRPr="005C1C89">
        <w:t>, 23–31 (2016).</w:t>
      </w:r>
    </w:p>
    <w:p w14:paraId="7C726696" w14:textId="77777777" w:rsidR="005C1C89" w:rsidRPr="005C1C89" w:rsidRDefault="005C1C89" w:rsidP="000A2B35">
      <w:pPr>
        <w:pStyle w:val="Bibliografa3"/>
        <w:spacing w:line="240" w:lineRule="auto"/>
      </w:pPr>
      <w:r w:rsidRPr="005C1C89">
        <w:t>55.</w:t>
      </w:r>
      <w:r w:rsidRPr="005C1C89">
        <w:tab/>
        <w:t xml:space="preserve">Title, P. O., Swiderski, D. L. &amp; Zelditch, M. L. EcoPhyloMapper: An r package for integrating geographical ranges, phylogeny and morphology. </w:t>
      </w:r>
      <w:r w:rsidRPr="005C1C89">
        <w:rPr>
          <w:i/>
          <w:iCs/>
        </w:rPr>
        <w:t>Methods in Ecology and Evolution</w:t>
      </w:r>
      <w:r w:rsidRPr="005C1C89">
        <w:t xml:space="preserve"> </w:t>
      </w:r>
      <w:r w:rsidRPr="005C1C89">
        <w:rPr>
          <w:b/>
          <w:bCs/>
        </w:rPr>
        <w:t>13</w:t>
      </w:r>
      <w:r w:rsidRPr="005C1C89">
        <w:t>, 1912–1922 (2022).</w:t>
      </w:r>
    </w:p>
    <w:p w14:paraId="4BD67D74" w14:textId="77777777" w:rsidR="005C1C89" w:rsidRPr="005C1C89" w:rsidRDefault="005C1C89" w:rsidP="000A2B35">
      <w:pPr>
        <w:pStyle w:val="Bibliografa3"/>
        <w:spacing w:line="240" w:lineRule="auto"/>
      </w:pPr>
      <w:r w:rsidRPr="005C1C89">
        <w:t>56.</w:t>
      </w:r>
      <w:r w:rsidRPr="005C1C89">
        <w:tab/>
        <w:t xml:space="preserve">R Core Team. </w:t>
      </w:r>
      <w:r w:rsidRPr="005C1C89">
        <w:rPr>
          <w:i/>
          <w:iCs/>
        </w:rPr>
        <w:t>R: A Language and Environment for Statistical Computing</w:t>
      </w:r>
      <w:r w:rsidRPr="005C1C89">
        <w:t>. (R Foundation for Statistical Computing, 2023).</w:t>
      </w:r>
    </w:p>
    <w:p w14:paraId="7E97B9CE" w14:textId="77777777" w:rsidR="005C1C89" w:rsidRPr="005C1C89" w:rsidRDefault="005C1C89" w:rsidP="000A2B35">
      <w:pPr>
        <w:pStyle w:val="Bibliografa3"/>
        <w:spacing w:line="240" w:lineRule="auto"/>
      </w:pPr>
      <w:r w:rsidRPr="005C1C89">
        <w:t>57.</w:t>
      </w:r>
      <w:r w:rsidRPr="005C1C89">
        <w:tab/>
        <w:t>Ren, K. rlist: A toolbox for non-tabular data manipulation. (2021).</w:t>
      </w:r>
    </w:p>
    <w:p w14:paraId="1DC01EE8" w14:textId="77777777" w:rsidR="005C1C89" w:rsidRPr="005C1C89" w:rsidRDefault="005C1C89" w:rsidP="000A2B35">
      <w:pPr>
        <w:pStyle w:val="Bibliografa3"/>
        <w:spacing w:line="240" w:lineRule="auto"/>
      </w:pPr>
      <w:r w:rsidRPr="005C1C89">
        <w:t>58.</w:t>
      </w:r>
      <w:r w:rsidRPr="005C1C89">
        <w:tab/>
        <w:t xml:space="preserve">Collyer, M. L. &amp; Adams, D. C. RRPP: An r package for fitting linear models to high-dimensional data using residual randomization. </w:t>
      </w:r>
      <w:r w:rsidRPr="005C1C89">
        <w:rPr>
          <w:i/>
          <w:iCs/>
        </w:rPr>
        <w:t>Methods in Ecology and Evolution</w:t>
      </w:r>
      <w:r w:rsidRPr="005C1C89">
        <w:t xml:space="preserve"> </w:t>
      </w:r>
      <w:r w:rsidRPr="005C1C89">
        <w:rPr>
          <w:b/>
          <w:bCs/>
        </w:rPr>
        <w:t>9</w:t>
      </w:r>
      <w:r w:rsidRPr="005C1C89">
        <w:t>, 1772–1779 (2018).</w:t>
      </w:r>
    </w:p>
    <w:p w14:paraId="6E6E628D" w14:textId="77777777" w:rsidR="005C1C89" w:rsidRPr="005C1C89" w:rsidRDefault="005C1C89" w:rsidP="000A2B35">
      <w:pPr>
        <w:pStyle w:val="Bibliografa3"/>
        <w:spacing w:line="240" w:lineRule="auto"/>
      </w:pPr>
      <w:r w:rsidRPr="005C1C89">
        <w:t>59.</w:t>
      </w:r>
      <w:r w:rsidRPr="005C1C89">
        <w:tab/>
        <w:t>Collyer, M. L. &amp; Adams, D. C. RRPP: Linear Model Evaluation with Randomized Residuals in a Permutation Procedure. (2022).</w:t>
      </w:r>
    </w:p>
    <w:p w14:paraId="1BC7A4E0" w14:textId="77777777" w:rsidR="005C1C89" w:rsidRPr="005C1C89" w:rsidRDefault="005C1C89" w:rsidP="000A2B35">
      <w:pPr>
        <w:pStyle w:val="Bibliografa3"/>
        <w:spacing w:line="240" w:lineRule="auto"/>
      </w:pPr>
      <w:r w:rsidRPr="005C1C89">
        <w:t>60.</w:t>
      </w:r>
      <w:r w:rsidRPr="005C1C89">
        <w:tab/>
        <w:t xml:space="preserve">Paradis, E. &amp; Schliep, K. ape 5.0: an environment for modern phylogenetics and evolutionary analyses in R. </w:t>
      </w:r>
      <w:r w:rsidRPr="005C1C89">
        <w:rPr>
          <w:i/>
          <w:iCs/>
        </w:rPr>
        <w:t>Bioinformatics</w:t>
      </w:r>
      <w:r w:rsidRPr="005C1C89">
        <w:t xml:space="preserve"> </w:t>
      </w:r>
      <w:r w:rsidRPr="005C1C89">
        <w:rPr>
          <w:b/>
          <w:bCs/>
        </w:rPr>
        <w:t>35</w:t>
      </w:r>
      <w:r w:rsidRPr="005C1C89">
        <w:t>, 526–528 (2019).</w:t>
      </w:r>
    </w:p>
    <w:p w14:paraId="550CDD58" w14:textId="77777777" w:rsidR="005C1C89" w:rsidRPr="005C1C89" w:rsidRDefault="005C1C89" w:rsidP="000A2B35">
      <w:pPr>
        <w:pStyle w:val="Bibliografa3"/>
        <w:spacing w:line="240" w:lineRule="auto"/>
      </w:pPr>
      <w:r w:rsidRPr="005C1C89">
        <w:t>61.</w:t>
      </w:r>
      <w:r w:rsidRPr="005C1C89">
        <w:tab/>
        <w:t xml:space="preserve">Pennell, M. W. </w:t>
      </w:r>
      <w:r w:rsidRPr="005C1C89">
        <w:rPr>
          <w:i/>
          <w:iCs/>
        </w:rPr>
        <w:t>et al.</w:t>
      </w:r>
      <w:r w:rsidRPr="005C1C89">
        <w:t xml:space="preserve"> Geiger v2.0: An expanded suite of methods for fitting macroevolutionary models to phylogenetic trees. </w:t>
      </w:r>
      <w:r w:rsidRPr="005C1C89">
        <w:rPr>
          <w:i/>
          <w:iCs/>
        </w:rPr>
        <w:t>Bioinformatics</w:t>
      </w:r>
      <w:r w:rsidRPr="005C1C89">
        <w:t xml:space="preserve"> </w:t>
      </w:r>
      <w:r w:rsidRPr="005C1C89">
        <w:rPr>
          <w:b/>
          <w:bCs/>
        </w:rPr>
        <w:t>30</w:t>
      </w:r>
      <w:r w:rsidRPr="005C1C89">
        <w:t>, 2216–2218 (2014).</w:t>
      </w:r>
    </w:p>
    <w:p w14:paraId="69946D1B" w14:textId="77777777" w:rsidR="005C1C89" w:rsidRPr="005C1C89" w:rsidRDefault="005C1C89" w:rsidP="000A2B35">
      <w:pPr>
        <w:pStyle w:val="Bibliografa3"/>
        <w:spacing w:line="240" w:lineRule="auto"/>
      </w:pPr>
      <w:r w:rsidRPr="005C1C89">
        <w:t>62.</w:t>
      </w:r>
      <w:r w:rsidRPr="005C1C89">
        <w:tab/>
        <w:t xml:space="preserve">Revell, L. J. phytools: An R package for phylogenetic comparative biology (and other things). </w:t>
      </w:r>
      <w:r w:rsidRPr="005C1C89">
        <w:rPr>
          <w:i/>
          <w:iCs/>
        </w:rPr>
        <w:t>Methods in Ecology and Evolution</w:t>
      </w:r>
      <w:r w:rsidRPr="005C1C89">
        <w:t xml:space="preserve"> </w:t>
      </w:r>
      <w:r w:rsidRPr="005C1C89">
        <w:rPr>
          <w:b/>
          <w:bCs/>
        </w:rPr>
        <w:t>3</w:t>
      </w:r>
      <w:r w:rsidRPr="005C1C89">
        <w:t>, 217–223 (2012).</w:t>
      </w:r>
    </w:p>
    <w:p w14:paraId="7E2A9379" w14:textId="77777777" w:rsidR="005C1C89" w:rsidRPr="005C1C89" w:rsidRDefault="005C1C89" w:rsidP="000A2B35">
      <w:pPr>
        <w:pStyle w:val="Bibliografa3"/>
        <w:spacing w:line="240" w:lineRule="auto"/>
      </w:pPr>
      <w:r w:rsidRPr="005C1C89">
        <w:t>63.</w:t>
      </w:r>
      <w:r w:rsidRPr="005C1C89">
        <w:tab/>
        <w:t xml:space="preserve">Fick, S. E. &amp; Hijmans, R. J. WorldClim 2: new 1-km spatial resolution climate surfaces for global land areas. </w:t>
      </w:r>
      <w:r w:rsidRPr="005C1C89">
        <w:rPr>
          <w:i/>
          <w:iCs/>
        </w:rPr>
        <w:t>International Journal of Climatology</w:t>
      </w:r>
      <w:r w:rsidRPr="005C1C89">
        <w:t xml:space="preserve"> </w:t>
      </w:r>
      <w:r w:rsidRPr="005C1C89">
        <w:rPr>
          <w:b/>
          <w:bCs/>
        </w:rPr>
        <w:t>37</w:t>
      </w:r>
      <w:r w:rsidRPr="005C1C89">
        <w:t>, 4302–4315 (2017).</w:t>
      </w:r>
    </w:p>
    <w:p w14:paraId="42689406" w14:textId="77777777" w:rsidR="005C1C89" w:rsidRPr="005C1C89" w:rsidRDefault="005C1C89" w:rsidP="000A2B35">
      <w:pPr>
        <w:pStyle w:val="Bibliografa3"/>
        <w:spacing w:line="240" w:lineRule="auto"/>
      </w:pPr>
      <w:r w:rsidRPr="005C1C89">
        <w:t>64.</w:t>
      </w:r>
      <w:r w:rsidRPr="005C1C89">
        <w:tab/>
        <w:t xml:space="preserve">Pinzon, J. E. &amp; Tucker, C. J. A non-stationary 1981-2012 AVHRR NDVI3g time series. </w:t>
      </w:r>
      <w:r w:rsidRPr="005C1C89">
        <w:rPr>
          <w:i/>
          <w:iCs/>
        </w:rPr>
        <w:t>Remote Sensing</w:t>
      </w:r>
      <w:r w:rsidRPr="005C1C89">
        <w:t xml:space="preserve"> </w:t>
      </w:r>
      <w:r w:rsidRPr="005C1C89">
        <w:rPr>
          <w:b/>
          <w:bCs/>
        </w:rPr>
        <w:t>6</w:t>
      </w:r>
      <w:r w:rsidRPr="005C1C89">
        <w:t>, 6929–6960 (2014).</w:t>
      </w:r>
    </w:p>
    <w:p w14:paraId="410388D0" w14:textId="77777777" w:rsidR="005C1C89" w:rsidRPr="005C1C89" w:rsidRDefault="005C1C89" w:rsidP="000A2B35">
      <w:pPr>
        <w:pStyle w:val="Bibliografa3"/>
        <w:spacing w:line="240" w:lineRule="auto"/>
      </w:pPr>
      <w:r w:rsidRPr="005C1C89">
        <w:t>65.</w:t>
      </w:r>
      <w:r w:rsidRPr="005C1C89">
        <w:tab/>
        <w:t xml:space="preserve">Wilson, M. F. J., O’Connell, B., Brown, C., Guinan, J. C. &amp; Grehan, A. J. Multiscale Terrain Analysis of Multibeam Bathymetry Data for Habitat Mapping on the Continental Slope. </w:t>
      </w:r>
      <w:r w:rsidRPr="005C1C89">
        <w:rPr>
          <w:i/>
          <w:iCs/>
        </w:rPr>
        <w:t>Marine Geodesy</w:t>
      </w:r>
      <w:r w:rsidRPr="005C1C89">
        <w:t xml:space="preserve"> </w:t>
      </w:r>
      <w:r w:rsidRPr="005C1C89">
        <w:rPr>
          <w:b/>
          <w:bCs/>
        </w:rPr>
        <w:t>30</w:t>
      </w:r>
      <w:r w:rsidRPr="005C1C89">
        <w:t>, 3–35 (2007).</w:t>
      </w:r>
    </w:p>
    <w:p w14:paraId="3FA47D36" w14:textId="77777777" w:rsidR="005C1C89" w:rsidRPr="005C1C89" w:rsidRDefault="005C1C89" w:rsidP="000A2B35">
      <w:pPr>
        <w:pStyle w:val="Bibliografa3"/>
        <w:spacing w:line="240" w:lineRule="auto"/>
      </w:pPr>
      <w:r w:rsidRPr="005C1C89">
        <w:t>66.</w:t>
      </w:r>
      <w:r w:rsidRPr="005C1C89">
        <w:tab/>
        <w:t xml:space="preserve">Title, P. O. &amp; Bemmels, J. B. ENVIREM: an expanded set of bioclimatic and topographic variables increases flexibility and improves performance of ecological niche modeling. </w:t>
      </w:r>
      <w:r w:rsidRPr="005C1C89">
        <w:rPr>
          <w:i/>
          <w:iCs/>
        </w:rPr>
        <w:t>Ecography</w:t>
      </w:r>
      <w:r w:rsidRPr="005C1C89">
        <w:t xml:space="preserve"> </w:t>
      </w:r>
      <w:r w:rsidRPr="005C1C89">
        <w:rPr>
          <w:b/>
          <w:bCs/>
        </w:rPr>
        <w:t>41</w:t>
      </w:r>
      <w:r w:rsidRPr="005C1C89">
        <w:t>, 291–307 (2018).</w:t>
      </w:r>
    </w:p>
    <w:p w14:paraId="24645ECE" w14:textId="77777777" w:rsidR="005C1C89" w:rsidRPr="005C1C89" w:rsidRDefault="005C1C89" w:rsidP="000A2B35">
      <w:pPr>
        <w:pStyle w:val="Bibliografa3"/>
        <w:spacing w:line="240" w:lineRule="auto"/>
      </w:pPr>
      <w:r w:rsidRPr="005C1C89">
        <w:t>67.</w:t>
      </w:r>
      <w:r w:rsidRPr="005C1C89">
        <w:tab/>
        <w:t xml:space="preserve">Lillegraven, J. A., Thompson, S. D., McNab, B. K. &amp; Patton, J. L. The origin of eutherian mammals. </w:t>
      </w:r>
      <w:r w:rsidRPr="005C1C89">
        <w:rPr>
          <w:i/>
          <w:iCs/>
        </w:rPr>
        <w:t>Biological Journal of the Linnean Society</w:t>
      </w:r>
      <w:r w:rsidRPr="005C1C89">
        <w:t xml:space="preserve"> </w:t>
      </w:r>
      <w:r w:rsidRPr="005C1C89">
        <w:rPr>
          <w:b/>
          <w:bCs/>
        </w:rPr>
        <w:t>32</w:t>
      </w:r>
      <w:r w:rsidRPr="005C1C89">
        <w:t>, 281–336 (1987).</w:t>
      </w:r>
    </w:p>
    <w:p w14:paraId="3995C4AD" w14:textId="77777777" w:rsidR="005C1C89" w:rsidRPr="005C1C89" w:rsidRDefault="005C1C89" w:rsidP="000A2B35">
      <w:pPr>
        <w:pStyle w:val="Bibliografa3"/>
        <w:spacing w:line="240" w:lineRule="auto"/>
      </w:pPr>
      <w:r w:rsidRPr="005C1C89">
        <w:t>68.</w:t>
      </w:r>
      <w:r w:rsidRPr="005C1C89">
        <w:tab/>
        <w:t xml:space="preserve">Benson, R. B. J. </w:t>
      </w:r>
      <w:r w:rsidRPr="005C1C89">
        <w:rPr>
          <w:i/>
          <w:iCs/>
        </w:rPr>
        <w:t>et al.</w:t>
      </w:r>
      <w:r w:rsidRPr="005C1C89">
        <w:t xml:space="preserve"> Cretaceous tetrapod fossil record sampling and faunal turnover: Implications for biogeography and the rise of modern clades. </w:t>
      </w:r>
      <w:r w:rsidRPr="005C1C89">
        <w:rPr>
          <w:i/>
          <w:iCs/>
        </w:rPr>
        <w:t>Palaeogeography, Palaeoclimatology, Palaeoecology</w:t>
      </w:r>
      <w:r w:rsidRPr="005C1C89">
        <w:t xml:space="preserve"> </w:t>
      </w:r>
      <w:r w:rsidRPr="005C1C89">
        <w:rPr>
          <w:b/>
          <w:bCs/>
        </w:rPr>
        <w:t>372</w:t>
      </w:r>
      <w:r w:rsidRPr="005C1C89">
        <w:t>, 88–107 (2013).</w:t>
      </w:r>
    </w:p>
    <w:p w14:paraId="41A6F165" w14:textId="77777777" w:rsidR="005C1C89" w:rsidRPr="005C1C89" w:rsidRDefault="005C1C89" w:rsidP="000A2B35">
      <w:pPr>
        <w:pStyle w:val="Bibliografa3"/>
        <w:spacing w:line="240" w:lineRule="auto"/>
      </w:pPr>
      <w:r w:rsidRPr="005C1C89">
        <w:t>69.</w:t>
      </w:r>
      <w:r w:rsidRPr="005C1C89">
        <w:tab/>
        <w:t xml:space="preserve">Claramunt, S. &amp; Cracraft, J. A new time tree reveals Earth history’s imprint on the evolution of modern birds. </w:t>
      </w:r>
      <w:r w:rsidRPr="005C1C89">
        <w:rPr>
          <w:i/>
          <w:iCs/>
        </w:rPr>
        <w:t>Sci. Adv.</w:t>
      </w:r>
      <w:r w:rsidRPr="005C1C89">
        <w:t xml:space="preserve"> </w:t>
      </w:r>
      <w:r w:rsidRPr="005C1C89">
        <w:rPr>
          <w:b/>
          <w:bCs/>
        </w:rPr>
        <w:t>1</w:t>
      </w:r>
      <w:r w:rsidRPr="005C1C89">
        <w:t>, e1501005 (2015).</w:t>
      </w:r>
    </w:p>
    <w:p w14:paraId="3C8793A5" w14:textId="77777777" w:rsidR="005C1C89" w:rsidRPr="005C1C89" w:rsidRDefault="005C1C89" w:rsidP="000A2B35">
      <w:pPr>
        <w:pStyle w:val="Bibliografa3"/>
        <w:spacing w:line="240" w:lineRule="auto"/>
      </w:pPr>
      <w:r w:rsidRPr="005C1C89">
        <w:t>70.</w:t>
      </w:r>
      <w:r w:rsidRPr="005C1C89">
        <w:tab/>
        <w:t xml:space="preserve">Webb, D. S. Mammalian faunal dynamics of the great American interchange. </w:t>
      </w:r>
      <w:r w:rsidRPr="005C1C89">
        <w:rPr>
          <w:i/>
          <w:iCs/>
        </w:rPr>
        <w:t>Paleobiology</w:t>
      </w:r>
      <w:r w:rsidRPr="005C1C89">
        <w:t xml:space="preserve"> </w:t>
      </w:r>
      <w:r w:rsidRPr="005C1C89">
        <w:rPr>
          <w:b/>
          <w:bCs/>
        </w:rPr>
        <w:t>2</w:t>
      </w:r>
      <w:r w:rsidRPr="005C1C89">
        <w:t>, 220–234 (1976).</w:t>
      </w:r>
    </w:p>
    <w:p w14:paraId="3838069F" w14:textId="77777777" w:rsidR="005C1C89" w:rsidRPr="005C1C89" w:rsidRDefault="005C1C89" w:rsidP="000A2B35">
      <w:pPr>
        <w:pStyle w:val="Bibliografa3"/>
        <w:spacing w:line="240" w:lineRule="auto"/>
      </w:pPr>
      <w:r w:rsidRPr="005C1C89">
        <w:t>71.</w:t>
      </w:r>
      <w:r w:rsidRPr="005C1C89">
        <w:tab/>
        <w:t xml:space="preserve">Weir, J. T., Bermingham, E. &amp; Schluter, D. The Great American Biotic Interchange in birds. </w:t>
      </w:r>
      <w:r w:rsidRPr="005C1C89">
        <w:rPr>
          <w:i/>
          <w:iCs/>
        </w:rPr>
        <w:t>Proceedings of the National Academy of Sciences</w:t>
      </w:r>
      <w:r w:rsidRPr="005C1C89">
        <w:t xml:space="preserve"> </w:t>
      </w:r>
      <w:r w:rsidRPr="005C1C89">
        <w:rPr>
          <w:b/>
          <w:bCs/>
        </w:rPr>
        <w:t>106</w:t>
      </w:r>
      <w:r w:rsidRPr="005C1C89">
        <w:t>, 21737–21742 (2009).</w:t>
      </w:r>
    </w:p>
    <w:p w14:paraId="5862C7E5" w14:textId="77777777" w:rsidR="005C1C89" w:rsidRPr="005C1C89" w:rsidRDefault="005C1C89" w:rsidP="000A2B35">
      <w:pPr>
        <w:pStyle w:val="Bibliografa3"/>
        <w:spacing w:line="240" w:lineRule="auto"/>
      </w:pPr>
      <w:r w:rsidRPr="005C1C89">
        <w:t>72.</w:t>
      </w:r>
      <w:r w:rsidRPr="005C1C89">
        <w:tab/>
        <w:t xml:space="preserve">Carrillo, J. D. </w:t>
      </w:r>
      <w:r w:rsidRPr="005C1C89">
        <w:rPr>
          <w:i/>
          <w:iCs/>
        </w:rPr>
        <w:t>et al.</w:t>
      </w:r>
      <w:r w:rsidRPr="005C1C89">
        <w:t xml:space="preserve"> Disproportionate extinction of South American mammals drove the asymmetry of the Great American Biotic Interchange. </w:t>
      </w:r>
      <w:r w:rsidRPr="005C1C89">
        <w:rPr>
          <w:i/>
          <w:iCs/>
        </w:rPr>
        <w:t>Proceedings of the National Academy of Sciences</w:t>
      </w:r>
      <w:r w:rsidRPr="005C1C89">
        <w:t xml:space="preserve"> 1–7 (2020) doi:10.1073/pnas.2009397117.</w:t>
      </w:r>
    </w:p>
    <w:p w14:paraId="609B76A1" w14:textId="77777777" w:rsidR="005C1C89" w:rsidRPr="005C1C89" w:rsidRDefault="005C1C89" w:rsidP="000A2B35">
      <w:pPr>
        <w:pStyle w:val="Bibliografa3"/>
        <w:spacing w:line="240" w:lineRule="auto"/>
      </w:pPr>
      <w:r w:rsidRPr="005C1C89">
        <w:t>73.</w:t>
      </w:r>
      <w:r w:rsidRPr="005C1C89">
        <w:tab/>
        <w:t xml:space="preserve">Jønsson, K. A. &amp; Fjeldså, J. Determining biogeographical patterns of dispersal and diversification in oscine passerine birds in Australia, Southeast Asia and Africa. </w:t>
      </w:r>
      <w:r w:rsidRPr="005C1C89">
        <w:rPr>
          <w:i/>
          <w:iCs/>
        </w:rPr>
        <w:t>Journal of Biogeography</w:t>
      </w:r>
      <w:r w:rsidRPr="005C1C89">
        <w:t xml:space="preserve"> </w:t>
      </w:r>
      <w:r w:rsidRPr="005C1C89">
        <w:rPr>
          <w:b/>
          <w:bCs/>
        </w:rPr>
        <w:t>33</w:t>
      </w:r>
      <w:r w:rsidRPr="005C1C89">
        <w:t>, 1155–1165 (2006).</w:t>
      </w:r>
    </w:p>
    <w:p w14:paraId="4722E18B" w14:textId="77777777" w:rsidR="005C1C89" w:rsidRPr="005C1C89" w:rsidRDefault="005C1C89" w:rsidP="000A2B35">
      <w:pPr>
        <w:pStyle w:val="Bibliografa3"/>
        <w:spacing w:line="240" w:lineRule="auto"/>
      </w:pPr>
      <w:r w:rsidRPr="005C1C89">
        <w:lastRenderedPageBreak/>
        <w:t>74.</w:t>
      </w:r>
      <w:r w:rsidRPr="005C1C89">
        <w:tab/>
        <w:t xml:space="preserve">Sheldon, F. H., Lim, H. C. &amp; Moyle, R. G. Return to the Malay Archipelago: the biogeography of Sundaic rainforest birds. </w:t>
      </w:r>
      <w:r w:rsidRPr="005C1C89">
        <w:rPr>
          <w:i/>
          <w:iCs/>
        </w:rPr>
        <w:t>J Ornithol</w:t>
      </w:r>
      <w:r w:rsidRPr="005C1C89">
        <w:t xml:space="preserve"> </w:t>
      </w:r>
      <w:r w:rsidRPr="005C1C89">
        <w:rPr>
          <w:b/>
          <w:bCs/>
        </w:rPr>
        <w:t>156</w:t>
      </w:r>
      <w:r w:rsidRPr="005C1C89">
        <w:t>, 91–113 (2015).</w:t>
      </w:r>
    </w:p>
    <w:p w14:paraId="20337048" w14:textId="77777777" w:rsidR="005C1C89" w:rsidRPr="005C1C89" w:rsidRDefault="005C1C89" w:rsidP="000A2B35">
      <w:pPr>
        <w:pStyle w:val="Bibliografa3"/>
        <w:spacing w:line="240" w:lineRule="auto"/>
      </w:pPr>
      <w:r w:rsidRPr="005C1C89">
        <w:t>75.</w:t>
      </w:r>
      <w:r w:rsidRPr="005C1C89">
        <w:tab/>
        <w:t xml:space="preserve">Jønsson, K. A., Fjeldså, J., Ericson, P. G. P. &amp; Irestedt, M. Systematic placement of an enigmatic Southeast Asian taxon </w:t>
      </w:r>
      <w:r w:rsidRPr="005C1C89">
        <w:rPr>
          <w:i/>
          <w:iCs/>
        </w:rPr>
        <w:t>Eupetes macrocerus</w:t>
      </w:r>
      <w:r w:rsidRPr="005C1C89">
        <w:t xml:space="preserve"> and implications for the biogeography of a main songbird radiation, the Passerida. </w:t>
      </w:r>
      <w:r w:rsidRPr="005C1C89">
        <w:rPr>
          <w:i/>
          <w:iCs/>
        </w:rPr>
        <w:t>Biology Letters</w:t>
      </w:r>
      <w:r w:rsidRPr="005C1C89">
        <w:t xml:space="preserve"> </w:t>
      </w:r>
      <w:r w:rsidRPr="005C1C89">
        <w:rPr>
          <w:b/>
          <w:bCs/>
        </w:rPr>
        <w:t>3</w:t>
      </w:r>
      <w:r w:rsidRPr="005C1C89">
        <w:t>, 323–326 (2007).</w:t>
      </w:r>
    </w:p>
    <w:p w14:paraId="70674B60" w14:textId="77777777" w:rsidR="005C1C89" w:rsidRPr="005C1C89" w:rsidRDefault="005C1C89" w:rsidP="000A2B35">
      <w:pPr>
        <w:pStyle w:val="Bibliografa3"/>
        <w:spacing w:line="240" w:lineRule="auto"/>
      </w:pPr>
      <w:r w:rsidRPr="005C1C89">
        <w:t>76.</w:t>
      </w:r>
      <w:r w:rsidRPr="005C1C89">
        <w:tab/>
        <w:t xml:space="preserve">Inger, R. F. &amp; Voris, H. K. The biogeographical relations of the frogs and snakes of Sundaland. </w:t>
      </w:r>
      <w:r w:rsidRPr="005C1C89">
        <w:rPr>
          <w:i/>
          <w:iCs/>
        </w:rPr>
        <w:t>Journal of Biogeography</w:t>
      </w:r>
      <w:r w:rsidRPr="005C1C89">
        <w:t xml:space="preserve"> </w:t>
      </w:r>
      <w:r w:rsidRPr="005C1C89">
        <w:rPr>
          <w:b/>
          <w:bCs/>
        </w:rPr>
        <w:t>28</w:t>
      </w:r>
      <w:r w:rsidRPr="005C1C89">
        <w:t>, 863–891 (2001).</w:t>
      </w:r>
    </w:p>
    <w:p w14:paraId="45C39E2E" w14:textId="77777777" w:rsidR="005C1C89" w:rsidRPr="005C1C89" w:rsidRDefault="005C1C89" w:rsidP="000A2B35">
      <w:pPr>
        <w:pStyle w:val="Bibliografa3"/>
        <w:spacing w:line="240" w:lineRule="auto"/>
      </w:pPr>
      <w:r w:rsidRPr="005C1C89">
        <w:t>77.</w:t>
      </w:r>
      <w:r w:rsidRPr="005C1C89">
        <w:tab/>
        <w:t xml:space="preserve">Siler, C. D. </w:t>
      </w:r>
      <w:r w:rsidRPr="005C1C89">
        <w:rPr>
          <w:i/>
          <w:iCs/>
        </w:rPr>
        <w:t>et al.</w:t>
      </w:r>
      <w:r w:rsidRPr="005C1C89">
        <w:t xml:space="preserve"> Did geckos ride the Palawan raft to the Philippines? </w:t>
      </w:r>
      <w:r w:rsidRPr="005C1C89">
        <w:rPr>
          <w:i/>
          <w:iCs/>
        </w:rPr>
        <w:t>Journal of Biogeography</w:t>
      </w:r>
      <w:r w:rsidRPr="005C1C89">
        <w:t xml:space="preserve"> </w:t>
      </w:r>
      <w:r w:rsidRPr="005C1C89">
        <w:rPr>
          <w:b/>
          <w:bCs/>
        </w:rPr>
        <w:t>39</w:t>
      </w:r>
      <w:r w:rsidRPr="005C1C89">
        <w:t>, 1217–1234 (2012).</w:t>
      </w:r>
    </w:p>
    <w:p w14:paraId="7C9831BC" w14:textId="77777777" w:rsidR="005C1C89" w:rsidRPr="005C1C89" w:rsidRDefault="005C1C89" w:rsidP="000A2B35">
      <w:pPr>
        <w:pStyle w:val="Bibliografa3"/>
        <w:spacing w:line="240" w:lineRule="auto"/>
      </w:pPr>
      <w:r w:rsidRPr="005C1C89">
        <w:t>78.</w:t>
      </w:r>
      <w:r w:rsidRPr="005C1C89">
        <w:tab/>
        <w:t xml:space="preserve">How, R. A. &amp; Kitchener, D. J. Biogeography of Indonesian snakes. </w:t>
      </w:r>
      <w:r w:rsidRPr="005C1C89">
        <w:rPr>
          <w:i/>
          <w:iCs/>
        </w:rPr>
        <w:t>Journal of Biogeography</w:t>
      </w:r>
      <w:r w:rsidRPr="005C1C89">
        <w:t xml:space="preserve"> </w:t>
      </w:r>
      <w:r w:rsidRPr="005C1C89">
        <w:rPr>
          <w:b/>
          <w:bCs/>
        </w:rPr>
        <w:t>24</w:t>
      </w:r>
      <w:r w:rsidRPr="005C1C89">
        <w:t>, 725–735 (1997).</w:t>
      </w:r>
    </w:p>
    <w:p w14:paraId="75B8F021" w14:textId="77777777" w:rsidR="005C1C89" w:rsidRPr="005C1C89" w:rsidRDefault="005C1C89" w:rsidP="000A2B35">
      <w:pPr>
        <w:pStyle w:val="Bibliografa3"/>
        <w:spacing w:line="240" w:lineRule="auto"/>
      </w:pPr>
      <w:r w:rsidRPr="005C1C89">
        <w:t>79.</w:t>
      </w:r>
      <w:r w:rsidRPr="005C1C89">
        <w:tab/>
        <w:t xml:space="preserve">Voris, H. K. Maps of Pleistocene sea levels in Southeast Asia: shorelines, river systems and time durations. </w:t>
      </w:r>
      <w:r w:rsidRPr="005C1C89">
        <w:rPr>
          <w:i/>
          <w:iCs/>
        </w:rPr>
        <w:t>Journal of Biogeography</w:t>
      </w:r>
      <w:r w:rsidRPr="005C1C89">
        <w:t xml:space="preserve"> </w:t>
      </w:r>
      <w:r w:rsidRPr="005C1C89">
        <w:rPr>
          <w:b/>
          <w:bCs/>
        </w:rPr>
        <w:t>27</w:t>
      </w:r>
      <w:r w:rsidRPr="005C1C89">
        <w:t>, 1153–1167 (2000).</w:t>
      </w:r>
    </w:p>
    <w:p w14:paraId="52E1257D" w14:textId="77777777" w:rsidR="005C1C89" w:rsidRPr="005C1C89" w:rsidRDefault="005C1C89" w:rsidP="000A2B35">
      <w:pPr>
        <w:pStyle w:val="Bibliografa3"/>
        <w:spacing w:line="240" w:lineRule="auto"/>
      </w:pPr>
      <w:r w:rsidRPr="005C1C89">
        <w:t>80.</w:t>
      </w:r>
      <w:r w:rsidRPr="005C1C89">
        <w:tab/>
        <w:t xml:space="preserve">Brown, R. M. </w:t>
      </w:r>
      <w:r w:rsidRPr="005C1C89">
        <w:rPr>
          <w:i/>
          <w:iCs/>
        </w:rPr>
        <w:t>et al.</w:t>
      </w:r>
      <w:r w:rsidRPr="005C1C89">
        <w:t xml:space="preserve"> Evolutionary Processes of Diversification in a Model Island Archipelago. </w:t>
      </w:r>
      <w:r w:rsidRPr="005C1C89">
        <w:rPr>
          <w:i/>
          <w:iCs/>
        </w:rPr>
        <w:t>Annual Review of Ecology, Evolution, and Systematics</w:t>
      </w:r>
      <w:r w:rsidRPr="005C1C89">
        <w:t xml:space="preserve"> </w:t>
      </w:r>
      <w:r w:rsidRPr="005C1C89">
        <w:rPr>
          <w:b/>
          <w:bCs/>
        </w:rPr>
        <w:t>44</w:t>
      </w:r>
      <w:r w:rsidRPr="005C1C89">
        <w:t>, 411–435 (2013).</w:t>
      </w:r>
    </w:p>
    <w:p w14:paraId="2267FDDC" w14:textId="77777777" w:rsidR="005C1C89" w:rsidRPr="005C1C89" w:rsidRDefault="005C1C89" w:rsidP="000A2B35">
      <w:pPr>
        <w:pStyle w:val="Bibliografa3"/>
        <w:spacing w:line="240" w:lineRule="auto"/>
      </w:pPr>
      <w:r w:rsidRPr="005C1C89">
        <w:t>81.</w:t>
      </w:r>
      <w:r w:rsidRPr="005C1C89">
        <w:tab/>
        <w:t xml:space="preserve">Husson, L., Boucher, F. C., Sarr, A.-C., Sepulchre, P. &amp; Cahyarini, S. Y. Evidence of Sundaland’s subsidence requires revisiting its biogeography. </w:t>
      </w:r>
      <w:r w:rsidRPr="005C1C89">
        <w:rPr>
          <w:i/>
          <w:iCs/>
        </w:rPr>
        <w:t>Journal of Biogeography</w:t>
      </w:r>
      <w:r w:rsidRPr="005C1C89">
        <w:t xml:space="preserve"> </w:t>
      </w:r>
      <w:r w:rsidRPr="005C1C89">
        <w:rPr>
          <w:b/>
          <w:bCs/>
        </w:rPr>
        <w:t>47</w:t>
      </w:r>
      <w:r w:rsidRPr="005C1C89">
        <w:t>, 843–853 (2020).</w:t>
      </w:r>
    </w:p>
    <w:p w14:paraId="0A82A569" w14:textId="77777777" w:rsidR="005C1C89" w:rsidRPr="005C1C89" w:rsidRDefault="005C1C89" w:rsidP="000A2B35">
      <w:pPr>
        <w:pStyle w:val="Bibliografa3"/>
        <w:spacing w:line="240" w:lineRule="auto"/>
      </w:pPr>
      <w:r w:rsidRPr="005C1C89">
        <w:t>82.</w:t>
      </w:r>
      <w:r w:rsidRPr="005C1C89">
        <w:tab/>
        <w:t xml:space="preserve">Van Den Bergh, G. D., De Vos, J. &amp; Sondaar, P. Y. The Late Quaternary palaeogeography of mammal evolution in the Indonesian Archipelago. </w:t>
      </w:r>
      <w:r w:rsidRPr="005C1C89">
        <w:rPr>
          <w:i/>
          <w:iCs/>
        </w:rPr>
        <w:t>Palaeogeography, Palaeoclimatology, Palaeoecology</w:t>
      </w:r>
      <w:r w:rsidRPr="005C1C89">
        <w:t xml:space="preserve"> </w:t>
      </w:r>
      <w:r w:rsidRPr="005C1C89">
        <w:rPr>
          <w:b/>
          <w:bCs/>
        </w:rPr>
        <w:t>171</w:t>
      </w:r>
      <w:r w:rsidRPr="005C1C89">
        <w:t>, 385–408 (2001).</w:t>
      </w:r>
    </w:p>
    <w:p w14:paraId="5110615E" w14:textId="77777777" w:rsidR="005C1C89" w:rsidRPr="005C1C89" w:rsidRDefault="005C1C89" w:rsidP="000A2B35">
      <w:pPr>
        <w:pStyle w:val="Bibliografa3"/>
        <w:spacing w:line="240" w:lineRule="auto"/>
      </w:pPr>
      <w:r w:rsidRPr="005C1C89">
        <w:t>83.</w:t>
      </w:r>
      <w:r w:rsidRPr="005C1C89">
        <w:tab/>
        <w:t xml:space="preserve">Meijaard, E. Mammals of south-east Asian islands and their Late Pleistocene environments. </w:t>
      </w:r>
      <w:r w:rsidRPr="005C1C89">
        <w:rPr>
          <w:i/>
          <w:iCs/>
        </w:rPr>
        <w:t>Journal of Biogeography</w:t>
      </w:r>
      <w:r w:rsidRPr="005C1C89">
        <w:t xml:space="preserve"> </w:t>
      </w:r>
      <w:r w:rsidRPr="005C1C89">
        <w:rPr>
          <w:b/>
          <w:bCs/>
        </w:rPr>
        <w:t>30</w:t>
      </w:r>
      <w:r w:rsidRPr="005C1C89">
        <w:t>, 1245–1257 (2003).</w:t>
      </w:r>
    </w:p>
    <w:p w14:paraId="7C744423" w14:textId="77777777" w:rsidR="005C1C89" w:rsidRPr="005C1C89" w:rsidRDefault="005C1C89" w:rsidP="000A2B35">
      <w:pPr>
        <w:pStyle w:val="Bibliografa3"/>
        <w:spacing w:line="240" w:lineRule="auto"/>
      </w:pPr>
      <w:r w:rsidRPr="005C1C89">
        <w:t>84.</w:t>
      </w:r>
      <w:r w:rsidRPr="005C1C89">
        <w:tab/>
        <w:t xml:space="preserve">Mercer, J. M. &amp; Roth, V. L. The Effects of Cenozoic Global Change on Squirrel Phylogeny. </w:t>
      </w:r>
      <w:r w:rsidRPr="005C1C89">
        <w:rPr>
          <w:i/>
          <w:iCs/>
        </w:rPr>
        <w:t>Science</w:t>
      </w:r>
      <w:r w:rsidRPr="005C1C89">
        <w:t xml:space="preserve"> </w:t>
      </w:r>
      <w:r w:rsidRPr="005C1C89">
        <w:rPr>
          <w:b/>
          <w:bCs/>
        </w:rPr>
        <w:t>299</w:t>
      </w:r>
      <w:r w:rsidRPr="005C1C89">
        <w:t>, 1568–1572 (2003).</w:t>
      </w:r>
    </w:p>
    <w:p w14:paraId="1366EFA0" w14:textId="77777777" w:rsidR="005C1C89" w:rsidRPr="005C1C89" w:rsidRDefault="005C1C89" w:rsidP="000A2B35">
      <w:pPr>
        <w:pStyle w:val="Bibliografa3"/>
        <w:spacing w:line="240" w:lineRule="auto"/>
      </w:pPr>
      <w:r w:rsidRPr="005C1C89">
        <w:t>85.</w:t>
      </w:r>
      <w:r w:rsidRPr="005C1C89">
        <w:tab/>
        <w:t xml:space="preserve">Wilting, A., Sollmann, R., Meijaard, E., Helgen, K. M. &amp; Fickel, J. Mentawai’s endemic, relictual fauna: is it evidence for Pleistocene extinctions on Sumatra? </w:t>
      </w:r>
      <w:r w:rsidRPr="005C1C89">
        <w:rPr>
          <w:i/>
          <w:iCs/>
        </w:rPr>
        <w:t>Journal of Biogeography</w:t>
      </w:r>
      <w:r w:rsidRPr="005C1C89">
        <w:t xml:space="preserve"> </w:t>
      </w:r>
      <w:r w:rsidRPr="005C1C89">
        <w:rPr>
          <w:b/>
          <w:bCs/>
        </w:rPr>
        <w:t>39</w:t>
      </w:r>
      <w:r w:rsidRPr="005C1C89">
        <w:t>, 1608–1620 (2012).</w:t>
      </w:r>
    </w:p>
    <w:p w14:paraId="6F0378CE" w14:textId="77777777" w:rsidR="005C1C89" w:rsidRPr="005C1C89" w:rsidRDefault="005C1C89" w:rsidP="000A2B35">
      <w:pPr>
        <w:pStyle w:val="Bibliografa3"/>
        <w:spacing w:line="240" w:lineRule="auto"/>
      </w:pPr>
      <w:r w:rsidRPr="005C1C89">
        <w:t>86.</w:t>
      </w:r>
      <w:r w:rsidRPr="005C1C89">
        <w:tab/>
        <w:t xml:space="preserve">Pianka, E. R. Diversity and adaptive radiations of Australian desert lizards. in </w:t>
      </w:r>
      <w:r w:rsidRPr="005C1C89">
        <w:rPr>
          <w:i/>
          <w:iCs/>
        </w:rPr>
        <w:t>Ecological biogeography of Australia</w:t>
      </w:r>
      <w:r w:rsidRPr="005C1C89">
        <w:t xml:space="preserve"> 1376–1392 (1981).</w:t>
      </w:r>
    </w:p>
    <w:p w14:paraId="733E7310" w14:textId="77777777" w:rsidR="005C1C89" w:rsidRPr="005C1C89" w:rsidRDefault="005C1C89" w:rsidP="000A2B35">
      <w:pPr>
        <w:pStyle w:val="Bibliografa3"/>
        <w:spacing w:line="240" w:lineRule="auto"/>
      </w:pPr>
      <w:r w:rsidRPr="005C1C89">
        <w:t>87.</w:t>
      </w:r>
      <w:r w:rsidRPr="005C1C89">
        <w:tab/>
        <w:t xml:space="preserve">Rabosky, D. L., Donnellan, S. C., Talaba, A. L. &amp; Lovette, I. J. Exceptional among-lineage variation in diversification rates during the radiation of Australia’s most diverse vertebrate clade. </w:t>
      </w:r>
      <w:r w:rsidRPr="005C1C89">
        <w:rPr>
          <w:i/>
          <w:iCs/>
        </w:rPr>
        <w:t>Proceedings of the Royal Society B: Biological Sciences</w:t>
      </w:r>
      <w:r w:rsidRPr="005C1C89">
        <w:t xml:space="preserve"> </w:t>
      </w:r>
      <w:r w:rsidRPr="005C1C89">
        <w:rPr>
          <w:b/>
          <w:bCs/>
        </w:rPr>
        <w:t>274</w:t>
      </w:r>
      <w:r w:rsidRPr="005C1C89">
        <w:t>, 2915–2923 (2007).</w:t>
      </w:r>
    </w:p>
    <w:p w14:paraId="3DD1334F" w14:textId="77777777" w:rsidR="005C1C89" w:rsidRPr="005C1C89" w:rsidRDefault="005C1C89" w:rsidP="000A2B35">
      <w:pPr>
        <w:pStyle w:val="Bibliografa3"/>
        <w:spacing w:line="240" w:lineRule="auto"/>
      </w:pPr>
      <w:r w:rsidRPr="005C1C89">
        <w:t>88.</w:t>
      </w:r>
      <w:r w:rsidRPr="005C1C89">
        <w:tab/>
        <w:t xml:space="preserve">Skinner, A., Hugall, A. F. &amp; Hutchinson, M. N. Lygosomine phylogeny and the origins of Australian scincid lizards. </w:t>
      </w:r>
      <w:r w:rsidRPr="005C1C89">
        <w:rPr>
          <w:i/>
          <w:iCs/>
        </w:rPr>
        <w:t>Journal of Biogeography</w:t>
      </w:r>
      <w:r w:rsidRPr="005C1C89">
        <w:t xml:space="preserve"> </w:t>
      </w:r>
      <w:r w:rsidRPr="005C1C89">
        <w:rPr>
          <w:b/>
          <w:bCs/>
        </w:rPr>
        <w:t>38</w:t>
      </w:r>
      <w:r w:rsidRPr="005C1C89">
        <w:t>, 1044–1058 (2011).</w:t>
      </w:r>
    </w:p>
    <w:p w14:paraId="1DAA3957" w14:textId="77777777" w:rsidR="005C1C89" w:rsidRPr="005C1C89" w:rsidRDefault="005C1C89" w:rsidP="000A2B35">
      <w:pPr>
        <w:pStyle w:val="Bibliografa3"/>
        <w:spacing w:line="240" w:lineRule="auto"/>
      </w:pPr>
      <w:r w:rsidRPr="005C1C89">
        <w:t>89.</w:t>
      </w:r>
      <w:r w:rsidRPr="005C1C89">
        <w:tab/>
        <w:t xml:space="preserve">Vidal-García, M. &amp; Keogh, J. S. Convergent evolution across the Australian continent: ecotype diversification drives morphological convergence in two distantly related clades of Australian frogs. </w:t>
      </w:r>
      <w:r w:rsidRPr="005C1C89">
        <w:rPr>
          <w:i/>
          <w:iCs/>
        </w:rPr>
        <w:t>Journal of Evolutionary Biology</w:t>
      </w:r>
      <w:r w:rsidRPr="005C1C89">
        <w:t xml:space="preserve"> </w:t>
      </w:r>
      <w:r w:rsidRPr="005C1C89">
        <w:rPr>
          <w:b/>
          <w:bCs/>
        </w:rPr>
        <w:t>28</w:t>
      </w:r>
      <w:r w:rsidRPr="005C1C89">
        <w:t>, 2136–2151 (2015).</w:t>
      </w:r>
    </w:p>
    <w:p w14:paraId="266677B4" w14:textId="77777777" w:rsidR="005C1C89" w:rsidRPr="005C1C89" w:rsidRDefault="005C1C89" w:rsidP="000A2B35">
      <w:pPr>
        <w:pStyle w:val="Bibliografa3"/>
        <w:spacing w:line="240" w:lineRule="auto"/>
      </w:pPr>
      <w:r w:rsidRPr="005C1C89">
        <w:t>90.</w:t>
      </w:r>
      <w:r w:rsidRPr="005C1C89">
        <w:tab/>
        <w:t xml:space="preserve">Tejero-Cicuéndez, H., Tarroso, P., Carranza, S. &amp; Rabosky, D. L. Desert lizard diversity worldwide: Effects of environment, time, and evolutionary rate. </w:t>
      </w:r>
      <w:r w:rsidRPr="005C1C89">
        <w:rPr>
          <w:i/>
          <w:iCs/>
        </w:rPr>
        <w:t>Global Ecology and Biogeography</w:t>
      </w:r>
      <w:r w:rsidRPr="005C1C89">
        <w:t xml:space="preserve"> </w:t>
      </w:r>
      <w:r w:rsidRPr="005C1C89">
        <w:rPr>
          <w:b/>
          <w:bCs/>
        </w:rPr>
        <w:t>31</w:t>
      </w:r>
      <w:r w:rsidRPr="005C1C89">
        <w:t>, 776–790 (2022).</w:t>
      </w:r>
    </w:p>
    <w:p w14:paraId="440AF79A" w14:textId="77777777" w:rsidR="005C1C89" w:rsidRPr="005C1C89" w:rsidRDefault="005C1C89" w:rsidP="000A2B35">
      <w:pPr>
        <w:pStyle w:val="Bibliografa3"/>
        <w:spacing w:line="240" w:lineRule="auto"/>
      </w:pPr>
      <w:r w:rsidRPr="005C1C89">
        <w:t>91.</w:t>
      </w:r>
      <w:r w:rsidRPr="005C1C89">
        <w:tab/>
        <w:t xml:space="preserve">Brennan, I. G. </w:t>
      </w:r>
      <w:r w:rsidRPr="005C1C89">
        <w:rPr>
          <w:i/>
          <w:iCs/>
        </w:rPr>
        <w:t>et al.</w:t>
      </w:r>
      <w:r w:rsidRPr="005C1C89">
        <w:t xml:space="preserve"> Populating a Continent: Phylogenomics Reveal the Timing of Australian Frog Diversification. </w:t>
      </w:r>
      <w:r w:rsidRPr="005C1C89">
        <w:rPr>
          <w:i/>
          <w:iCs/>
        </w:rPr>
        <w:t>Systematic Biology</w:t>
      </w:r>
      <w:r w:rsidRPr="005C1C89">
        <w:t xml:space="preserve"> syad048 (2023) doi:10.1093/sysbio/syad048.</w:t>
      </w:r>
    </w:p>
    <w:p w14:paraId="73C9A629" w14:textId="77777777" w:rsidR="005C1C89" w:rsidRPr="005C1C89" w:rsidRDefault="005C1C89" w:rsidP="000A2B35">
      <w:pPr>
        <w:pStyle w:val="Bibliografa3"/>
        <w:spacing w:line="240" w:lineRule="auto"/>
      </w:pPr>
      <w:r w:rsidRPr="005C1C89">
        <w:lastRenderedPageBreak/>
        <w:t>92.</w:t>
      </w:r>
      <w:r w:rsidRPr="005C1C89">
        <w:tab/>
        <w:t xml:space="preserve">Townsend, T. M., Leavitt, D. H. &amp; Reeder, T. W. Intercontinental dispersal by a microendemic burrowing reptile (Dibamidae). </w:t>
      </w:r>
      <w:r w:rsidRPr="005C1C89">
        <w:rPr>
          <w:i/>
          <w:iCs/>
        </w:rPr>
        <w:t>Proceedings of the Royal Society B: Biological Sciences</w:t>
      </w:r>
      <w:r w:rsidRPr="005C1C89">
        <w:t xml:space="preserve"> </w:t>
      </w:r>
      <w:r w:rsidRPr="005C1C89">
        <w:rPr>
          <w:b/>
          <w:bCs/>
        </w:rPr>
        <w:t>278</w:t>
      </w:r>
      <w:r w:rsidRPr="005C1C89">
        <w:t>, 2568–2574 (2011).</w:t>
      </w:r>
    </w:p>
    <w:p w14:paraId="19F85D38" w14:textId="77777777" w:rsidR="005C1C89" w:rsidRPr="005C1C89" w:rsidRDefault="005C1C89" w:rsidP="000A2B35">
      <w:pPr>
        <w:pStyle w:val="Bibliografa3"/>
        <w:spacing w:line="240" w:lineRule="auto"/>
      </w:pPr>
      <w:r w:rsidRPr="005C1C89">
        <w:t>93.</w:t>
      </w:r>
      <w:r w:rsidRPr="005C1C89">
        <w:tab/>
        <w:t xml:space="preserve">Yonezawa, T. </w:t>
      </w:r>
      <w:r w:rsidRPr="005C1C89">
        <w:rPr>
          <w:i/>
          <w:iCs/>
        </w:rPr>
        <w:t>et al.</w:t>
      </w:r>
      <w:r w:rsidRPr="005C1C89">
        <w:t xml:space="preserve"> Phylogenomics and Morphology of Extinct Paleognaths Reveal the Origin and Evolution of the Ratites. </w:t>
      </w:r>
      <w:r w:rsidRPr="005C1C89">
        <w:rPr>
          <w:i/>
          <w:iCs/>
        </w:rPr>
        <w:t>Current Biology</w:t>
      </w:r>
      <w:r w:rsidRPr="005C1C89">
        <w:t xml:space="preserve"> </w:t>
      </w:r>
      <w:r w:rsidRPr="005C1C89">
        <w:rPr>
          <w:b/>
          <w:bCs/>
        </w:rPr>
        <w:t>27</w:t>
      </w:r>
      <w:r w:rsidRPr="005C1C89">
        <w:t>, 68–77 (2017).</w:t>
      </w:r>
    </w:p>
    <w:p w14:paraId="681CFD97" w14:textId="77777777" w:rsidR="005C1C89" w:rsidRPr="005C1C89" w:rsidRDefault="005C1C89" w:rsidP="000A2B35">
      <w:pPr>
        <w:pStyle w:val="Bibliografa3"/>
        <w:spacing w:line="240" w:lineRule="auto"/>
      </w:pPr>
      <w:r w:rsidRPr="005C1C89">
        <w:t>94.</w:t>
      </w:r>
      <w:r w:rsidRPr="005C1C89">
        <w:tab/>
        <w:t xml:space="preserve">May-Collado, L. J., Kilpatrick, C. W. &amp; Agnarsson, I. Mammals from ‘down under’: a multi-gene species-level phylogeny of marsupial mammals (Mammalia, Metatheria). </w:t>
      </w:r>
      <w:r w:rsidRPr="005C1C89">
        <w:rPr>
          <w:i/>
          <w:iCs/>
        </w:rPr>
        <w:t>PeerJ</w:t>
      </w:r>
      <w:r w:rsidRPr="005C1C89">
        <w:t xml:space="preserve"> </w:t>
      </w:r>
      <w:r w:rsidRPr="005C1C89">
        <w:rPr>
          <w:b/>
          <w:bCs/>
        </w:rPr>
        <w:t>3</w:t>
      </w:r>
      <w:r w:rsidRPr="005C1C89">
        <w:t>, e805 (2015).</w:t>
      </w:r>
    </w:p>
    <w:p w14:paraId="3B39784D" w14:textId="77777777" w:rsidR="005C1C89" w:rsidRPr="005C1C89" w:rsidRDefault="005C1C89" w:rsidP="000A2B35">
      <w:pPr>
        <w:pStyle w:val="Bibliografa3"/>
        <w:spacing w:line="240" w:lineRule="auto"/>
      </w:pPr>
      <w:r w:rsidRPr="005C1C89">
        <w:t>95.</w:t>
      </w:r>
      <w:r w:rsidRPr="005C1C89">
        <w:tab/>
        <w:t xml:space="preserve">Moyle, R. G. </w:t>
      </w:r>
      <w:r w:rsidRPr="005C1C89">
        <w:rPr>
          <w:i/>
          <w:iCs/>
        </w:rPr>
        <w:t>et al.</w:t>
      </w:r>
      <w:r w:rsidRPr="005C1C89">
        <w:t xml:space="preserve"> Tectonic collision and uplift of Wallacea triggered the global songbird radiation. </w:t>
      </w:r>
      <w:r w:rsidRPr="005C1C89">
        <w:rPr>
          <w:i/>
          <w:iCs/>
        </w:rPr>
        <w:t>Nature Communications</w:t>
      </w:r>
      <w:r w:rsidRPr="005C1C89">
        <w:t xml:space="preserve"> </w:t>
      </w:r>
      <w:r w:rsidRPr="005C1C89">
        <w:rPr>
          <w:b/>
          <w:bCs/>
        </w:rPr>
        <w:t>7</w:t>
      </w:r>
      <w:r w:rsidRPr="005C1C89">
        <w:t>, 12709 (2016).</w:t>
      </w:r>
    </w:p>
    <w:p w14:paraId="26C8F1C6" w14:textId="77777777" w:rsidR="005C1C89" w:rsidRPr="005C1C89" w:rsidRDefault="005C1C89" w:rsidP="000A2B35">
      <w:pPr>
        <w:pStyle w:val="Bibliografa3"/>
        <w:spacing w:line="240" w:lineRule="auto"/>
      </w:pPr>
      <w:r w:rsidRPr="005C1C89">
        <w:t>96.</w:t>
      </w:r>
      <w:r w:rsidRPr="005C1C89">
        <w:tab/>
        <w:t xml:space="preserve">Oliveros, C. H. </w:t>
      </w:r>
      <w:r w:rsidRPr="005C1C89">
        <w:rPr>
          <w:i/>
          <w:iCs/>
        </w:rPr>
        <w:t>et al.</w:t>
      </w:r>
      <w:r w:rsidRPr="005C1C89">
        <w:t xml:space="preserve"> Earth history and the passerine superradiation. </w:t>
      </w:r>
      <w:r w:rsidRPr="005C1C89">
        <w:rPr>
          <w:i/>
          <w:iCs/>
        </w:rPr>
        <w:t>Proceedings of the National Academy of Sciences</w:t>
      </w:r>
      <w:r w:rsidRPr="005C1C89">
        <w:t xml:space="preserve"> (2019) doi:10.1073/pnas.1813206116.</w:t>
      </w:r>
    </w:p>
    <w:p w14:paraId="05EFFD91" w14:textId="77777777" w:rsidR="005C1C89" w:rsidRPr="005C1C89" w:rsidRDefault="005C1C89" w:rsidP="000A2B35">
      <w:pPr>
        <w:pStyle w:val="Bibliografa3"/>
        <w:spacing w:line="240" w:lineRule="auto"/>
      </w:pPr>
      <w:r w:rsidRPr="005C1C89">
        <w:t>97.</w:t>
      </w:r>
      <w:r w:rsidRPr="005C1C89">
        <w:tab/>
        <w:t xml:space="preserve">Harvey, M. G. </w:t>
      </w:r>
      <w:r w:rsidRPr="005C1C89">
        <w:rPr>
          <w:i/>
          <w:iCs/>
        </w:rPr>
        <w:t>et al.</w:t>
      </w:r>
      <w:r w:rsidRPr="005C1C89">
        <w:t xml:space="preserve"> The evolution of a tropical biodiversity hotspot. </w:t>
      </w:r>
      <w:r w:rsidRPr="005C1C89">
        <w:rPr>
          <w:i/>
          <w:iCs/>
        </w:rPr>
        <w:t>Science</w:t>
      </w:r>
      <w:r w:rsidRPr="005C1C89">
        <w:t xml:space="preserve"> </w:t>
      </w:r>
      <w:r w:rsidRPr="005C1C89">
        <w:rPr>
          <w:b/>
          <w:bCs/>
        </w:rPr>
        <w:t>370</w:t>
      </w:r>
      <w:r w:rsidRPr="005C1C89">
        <w:t>, 1343–1348 (2020).</w:t>
      </w:r>
    </w:p>
    <w:p w14:paraId="62DF65D6" w14:textId="77777777" w:rsidR="005C1C89" w:rsidRPr="005C1C89" w:rsidRDefault="005C1C89" w:rsidP="000A2B35">
      <w:pPr>
        <w:pStyle w:val="Bibliografa3"/>
        <w:spacing w:line="240" w:lineRule="auto"/>
      </w:pPr>
      <w:r w:rsidRPr="005C1C89">
        <w:t>98.</w:t>
      </w:r>
      <w:r w:rsidRPr="005C1C89">
        <w:tab/>
        <w:t xml:space="preserve">James, C. D. &amp; Shine, R. Why are there so many coexisting species of lizards in Australian deserts? </w:t>
      </w:r>
      <w:r w:rsidRPr="005C1C89">
        <w:rPr>
          <w:i/>
          <w:iCs/>
        </w:rPr>
        <w:t>Oecologia</w:t>
      </w:r>
      <w:r w:rsidRPr="005C1C89">
        <w:t xml:space="preserve"> </w:t>
      </w:r>
      <w:r w:rsidRPr="005C1C89">
        <w:rPr>
          <w:b/>
          <w:bCs/>
        </w:rPr>
        <w:t>125</w:t>
      </w:r>
      <w:r w:rsidRPr="005C1C89">
        <w:t>, 127–141 (2000).</w:t>
      </w:r>
    </w:p>
    <w:p w14:paraId="2F52AB7E" w14:textId="77777777" w:rsidR="005C1C89" w:rsidRPr="005C1C89" w:rsidRDefault="005C1C89" w:rsidP="000A2B35">
      <w:pPr>
        <w:pStyle w:val="Bibliografa3"/>
        <w:spacing w:line="240" w:lineRule="auto"/>
      </w:pPr>
      <w:r w:rsidRPr="005C1C89">
        <w:t>99.</w:t>
      </w:r>
      <w:r w:rsidRPr="005C1C89">
        <w:tab/>
        <w:t xml:space="preserve">Jetz, W. &amp; Rahbek, C. Geographic range size and determinants of avian species richness. </w:t>
      </w:r>
      <w:r w:rsidRPr="005C1C89">
        <w:rPr>
          <w:i/>
          <w:iCs/>
        </w:rPr>
        <w:t>Science</w:t>
      </w:r>
      <w:r w:rsidRPr="005C1C89">
        <w:t xml:space="preserve"> </w:t>
      </w:r>
      <w:r w:rsidRPr="005C1C89">
        <w:rPr>
          <w:b/>
          <w:bCs/>
        </w:rPr>
        <w:t>297</w:t>
      </w:r>
      <w:r w:rsidRPr="005C1C89">
        <w:t>, 1548–1551 (2002).</w:t>
      </w:r>
    </w:p>
    <w:p w14:paraId="1189D811" w14:textId="77777777" w:rsidR="005C1C89" w:rsidRPr="005C1C89" w:rsidRDefault="005C1C89" w:rsidP="000A2B35">
      <w:pPr>
        <w:pStyle w:val="Bibliografa3"/>
        <w:spacing w:line="240" w:lineRule="auto"/>
      </w:pPr>
      <w:r w:rsidRPr="005C1C89">
        <w:t>100.</w:t>
      </w:r>
      <w:r w:rsidRPr="005C1C89">
        <w:tab/>
        <w:t xml:space="preserve">Badgley, C. Tectonics, topography, and mammalian diversity. </w:t>
      </w:r>
      <w:r w:rsidRPr="005C1C89">
        <w:rPr>
          <w:i/>
          <w:iCs/>
        </w:rPr>
        <w:t>Ecography</w:t>
      </w:r>
      <w:r w:rsidRPr="005C1C89">
        <w:t xml:space="preserve"> </w:t>
      </w:r>
      <w:r w:rsidRPr="005C1C89">
        <w:rPr>
          <w:b/>
          <w:bCs/>
        </w:rPr>
        <w:t>33</w:t>
      </w:r>
      <w:r w:rsidRPr="005C1C89">
        <w:t>, 220–231 (2010).</w:t>
      </w:r>
    </w:p>
    <w:p w14:paraId="7032CF1A" w14:textId="77777777" w:rsidR="005C1C89" w:rsidRPr="005C1C89" w:rsidRDefault="005C1C89" w:rsidP="000A2B35">
      <w:pPr>
        <w:pStyle w:val="Bibliografa3"/>
        <w:spacing w:line="240" w:lineRule="auto"/>
      </w:pPr>
      <w:r w:rsidRPr="005C1C89">
        <w:t>101.</w:t>
      </w:r>
      <w:r w:rsidRPr="005C1C89">
        <w:tab/>
        <w:t xml:space="preserve">Pyron, R. A. Biogeographic analysis reveals ancient continental vicariance and recent oceanic dispersal in amphibians. </w:t>
      </w:r>
      <w:r w:rsidRPr="005C1C89">
        <w:rPr>
          <w:i/>
          <w:iCs/>
        </w:rPr>
        <w:t>Systematic Biology</w:t>
      </w:r>
      <w:r w:rsidRPr="005C1C89">
        <w:t xml:space="preserve"> </w:t>
      </w:r>
      <w:r w:rsidRPr="005C1C89">
        <w:rPr>
          <w:b/>
          <w:bCs/>
        </w:rPr>
        <w:t>63</w:t>
      </w:r>
      <w:r w:rsidRPr="005C1C89">
        <w:t>, 779–797 (2014).</w:t>
      </w:r>
    </w:p>
    <w:p w14:paraId="68400ADC" w14:textId="77777777" w:rsidR="005C1C89" w:rsidRPr="005C1C89" w:rsidRDefault="005C1C89" w:rsidP="000A2B35">
      <w:pPr>
        <w:pStyle w:val="Bibliografa3"/>
        <w:spacing w:line="240" w:lineRule="auto"/>
      </w:pPr>
      <w:r w:rsidRPr="005C1C89">
        <w:t>102.</w:t>
      </w:r>
      <w:r w:rsidRPr="005C1C89">
        <w:tab/>
        <w:t xml:space="preserve">Menéndez, I. </w:t>
      </w:r>
      <w:r w:rsidRPr="005C1C89">
        <w:rPr>
          <w:i/>
          <w:iCs/>
        </w:rPr>
        <w:t>et al.</w:t>
      </w:r>
      <w:r w:rsidRPr="005C1C89">
        <w:t xml:space="preserve"> A multi-layered approach to the diversification of squirrels. </w:t>
      </w:r>
      <w:r w:rsidRPr="005C1C89">
        <w:rPr>
          <w:i/>
          <w:iCs/>
        </w:rPr>
        <w:t>Mammal Review</w:t>
      </w:r>
      <w:r w:rsidRPr="005C1C89">
        <w:t xml:space="preserve"> </w:t>
      </w:r>
      <w:r w:rsidRPr="005C1C89">
        <w:rPr>
          <w:b/>
          <w:bCs/>
        </w:rPr>
        <w:t>51</w:t>
      </w:r>
      <w:r w:rsidRPr="005C1C89">
        <w:t>, 66–81 (2021).</w:t>
      </w:r>
    </w:p>
    <w:p w14:paraId="7BED81D8" w14:textId="77777777" w:rsidR="005C1C89" w:rsidRPr="005C1C89" w:rsidRDefault="005C1C89" w:rsidP="000A2B35">
      <w:pPr>
        <w:pStyle w:val="Bibliografa3"/>
        <w:spacing w:line="240" w:lineRule="auto"/>
      </w:pPr>
      <w:r w:rsidRPr="005C1C89">
        <w:t>103.</w:t>
      </w:r>
      <w:r w:rsidRPr="005C1C89">
        <w:tab/>
        <w:t xml:space="preserve">Jiang, K. </w:t>
      </w:r>
      <w:r w:rsidRPr="005C1C89">
        <w:rPr>
          <w:i/>
          <w:iCs/>
        </w:rPr>
        <w:t>et al.</w:t>
      </w:r>
      <w:r w:rsidRPr="005C1C89">
        <w:t xml:space="preserve"> Evolutionary history and global angiosperm species richness–climate relationships. </w:t>
      </w:r>
      <w:r w:rsidRPr="005C1C89">
        <w:rPr>
          <w:i/>
          <w:iCs/>
        </w:rPr>
        <w:t>Global Ecology and Biogeography</w:t>
      </w:r>
      <w:r w:rsidRPr="005C1C89">
        <w:t xml:space="preserve"> </w:t>
      </w:r>
      <w:r w:rsidRPr="005C1C89">
        <w:rPr>
          <w:b/>
          <w:bCs/>
        </w:rPr>
        <w:t>32</w:t>
      </w:r>
      <w:r w:rsidRPr="005C1C89">
        <w:t>, 1059–1072 (2023).</w:t>
      </w:r>
    </w:p>
    <w:p w14:paraId="619B3932" w14:textId="77777777" w:rsidR="005C1C89" w:rsidRPr="005C1C89" w:rsidRDefault="005C1C89" w:rsidP="000A2B35">
      <w:pPr>
        <w:pStyle w:val="Bibliografa3"/>
        <w:spacing w:line="240" w:lineRule="auto"/>
      </w:pPr>
      <w:r w:rsidRPr="005C1C89">
        <w:t>104.</w:t>
      </w:r>
      <w:r w:rsidRPr="005C1C89">
        <w:tab/>
        <w:t xml:space="preserve">Rahbek, C. </w:t>
      </w:r>
      <w:r w:rsidRPr="005C1C89">
        <w:rPr>
          <w:i/>
          <w:iCs/>
        </w:rPr>
        <w:t>et al.</w:t>
      </w:r>
      <w:r w:rsidRPr="005C1C89">
        <w:t xml:space="preserve"> Building mountain biodiversity: Geological and evolutionary processes. </w:t>
      </w:r>
      <w:r w:rsidRPr="005C1C89">
        <w:rPr>
          <w:i/>
          <w:iCs/>
        </w:rPr>
        <w:t>Science</w:t>
      </w:r>
      <w:r w:rsidRPr="005C1C89">
        <w:t xml:space="preserve"> </w:t>
      </w:r>
      <w:r w:rsidRPr="005C1C89">
        <w:rPr>
          <w:b/>
          <w:bCs/>
        </w:rPr>
        <w:t>365</w:t>
      </w:r>
      <w:r w:rsidRPr="005C1C89">
        <w:t>, 1114–1119 (2019).</w:t>
      </w:r>
    </w:p>
    <w:p w14:paraId="1AEE2B94" w14:textId="77777777" w:rsidR="005C1C89" w:rsidRPr="005C1C89" w:rsidRDefault="005C1C89" w:rsidP="000A2B35">
      <w:pPr>
        <w:pStyle w:val="Bibliografa3"/>
        <w:spacing w:line="240" w:lineRule="auto"/>
      </w:pPr>
      <w:r w:rsidRPr="005C1C89">
        <w:t>105.</w:t>
      </w:r>
      <w:r w:rsidRPr="005C1C89">
        <w:tab/>
        <w:t xml:space="preserve">Perrigo, A., Hoorn, C. &amp; Antonelli, A. Why mountains matter for biodiversity. </w:t>
      </w:r>
      <w:r w:rsidRPr="005C1C89">
        <w:rPr>
          <w:i/>
          <w:iCs/>
        </w:rPr>
        <w:t>Journal of Biogeography</w:t>
      </w:r>
      <w:r w:rsidRPr="005C1C89">
        <w:t xml:space="preserve"> 315–325 (2020) doi:10.1111/jbi.13731.</w:t>
      </w:r>
    </w:p>
    <w:p w14:paraId="3E0A7C45" w14:textId="77777777" w:rsidR="005C1C89" w:rsidRPr="005C1C89" w:rsidRDefault="005C1C89" w:rsidP="000A2B35">
      <w:pPr>
        <w:pStyle w:val="Bibliografa3"/>
        <w:spacing w:line="240" w:lineRule="auto"/>
      </w:pPr>
      <w:r w:rsidRPr="005C1C89">
        <w:t>106.</w:t>
      </w:r>
      <w:r w:rsidRPr="005C1C89">
        <w:tab/>
        <w:t xml:space="preserve">Cadena, C. D. </w:t>
      </w:r>
      <w:r w:rsidRPr="005C1C89">
        <w:rPr>
          <w:i/>
          <w:iCs/>
        </w:rPr>
        <w:t>et al.</w:t>
      </w:r>
      <w:r w:rsidRPr="005C1C89">
        <w:t xml:space="preserve"> Latitude, elevational climatic zonation and speciation in New World vertebrates. </w:t>
      </w:r>
      <w:r w:rsidRPr="005C1C89">
        <w:rPr>
          <w:i/>
          <w:iCs/>
        </w:rPr>
        <w:t>Proceedings of the Royal Society B: Biological Sciences</w:t>
      </w:r>
      <w:r w:rsidRPr="005C1C89">
        <w:t xml:space="preserve"> </w:t>
      </w:r>
      <w:r w:rsidRPr="005C1C89">
        <w:rPr>
          <w:b/>
          <w:bCs/>
        </w:rPr>
        <w:t>279</w:t>
      </w:r>
      <w:r w:rsidRPr="005C1C89">
        <w:t>, 194–201 (2011).</w:t>
      </w:r>
    </w:p>
    <w:p w14:paraId="334E430D" w14:textId="77777777" w:rsidR="005C1C89" w:rsidRPr="005C1C89" w:rsidRDefault="005C1C89" w:rsidP="000A2B35">
      <w:pPr>
        <w:pStyle w:val="Bibliografa3"/>
        <w:spacing w:line="240" w:lineRule="auto"/>
      </w:pPr>
      <w:r w:rsidRPr="005C1C89">
        <w:t>107.</w:t>
      </w:r>
      <w:r w:rsidRPr="005C1C89">
        <w:tab/>
        <w:t xml:space="preserve">Šmíd, J. </w:t>
      </w:r>
      <w:r w:rsidRPr="005C1C89">
        <w:rPr>
          <w:i/>
          <w:iCs/>
        </w:rPr>
        <w:t>et al.</w:t>
      </w:r>
      <w:r w:rsidRPr="005C1C89">
        <w:t xml:space="preserve"> Diversity patterns and evolutionary history of Arabian squamates. </w:t>
      </w:r>
      <w:r w:rsidRPr="005C1C89">
        <w:rPr>
          <w:i/>
          <w:iCs/>
        </w:rPr>
        <w:t>Journal of Biogeography</w:t>
      </w:r>
      <w:r w:rsidRPr="005C1C89">
        <w:t xml:space="preserve"> </w:t>
      </w:r>
      <w:r w:rsidRPr="005C1C89">
        <w:rPr>
          <w:b/>
          <w:bCs/>
        </w:rPr>
        <w:t>48</w:t>
      </w:r>
      <w:r w:rsidRPr="005C1C89">
        <w:t>, 1183–1199 (2021).</w:t>
      </w:r>
    </w:p>
    <w:p w14:paraId="5C6F1759" w14:textId="77777777" w:rsidR="005C1C89" w:rsidRPr="005C1C89" w:rsidRDefault="005C1C89" w:rsidP="000A2B35">
      <w:pPr>
        <w:pStyle w:val="Bibliografa3"/>
        <w:spacing w:line="240" w:lineRule="auto"/>
      </w:pPr>
      <w:r w:rsidRPr="005C1C89">
        <w:t>108.</w:t>
      </w:r>
      <w:r w:rsidRPr="005C1C89">
        <w:tab/>
        <w:t xml:space="preserve">Miller, M. J. </w:t>
      </w:r>
      <w:r w:rsidRPr="005C1C89">
        <w:rPr>
          <w:i/>
          <w:iCs/>
        </w:rPr>
        <w:t>et al.</w:t>
      </w:r>
      <w:r w:rsidRPr="005C1C89">
        <w:t xml:space="preserve"> Out of Amazonia again and again: episodic crossing of the Andes promotes diversification in a lowland forest flycatcher. </w:t>
      </w:r>
      <w:r w:rsidRPr="005C1C89">
        <w:rPr>
          <w:i/>
          <w:iCs/>
        </w:rPr>
        <w:t>Proceedings of the Royal Society B: Biological Sciences</w:t>
      </w:r>
      <w:r w:rsidRPr="005C1C89">
        <w:t xml:space="preserve"> </w:t>
      </w:r>
      <w:r w:rsidRPr="005C1C89">
        <w:rPr>
          <w:b/>
          <w:bCs/>
        </w:rPr>
        <w:t>275</w:t>
      </w:r>
      <w:r w:rsidRPr="005C1C89">
        <w:t>, 1133–1142 (2008).</w:t>
      </w:r>
    </w:p>
    <w:p w14:paraId="2CDF9211" w14:textId="77777777" w:rsidR="005C1C89" w:rsidRPr="005C1C89" w:rsidRDefault="005C1C89" w:rsidP="000A2B35">
      <w:pPr>
        <w:pStyle w:val="Bibliografa3"/>
        <w:spacing w:line="240" w:lineRule="auto"/>
      </w:pPr>
      <w:r w:rsidRPr="005C1C89">
        <w:t>109.</w:t>
      </w:r>
      <w:r w:rsidRPr="005C1C89">
        <w:tab/>
        <w:t xml:space="preserve">Hampe, A. &amp; Jump, A. S. Climate Relicts: Past, Present, Future. </w:t>
      </w:r>
      <w:r w:rsidRPr="005C1C89">
        <w:rPr>
          <w:i/>
          <w:iCs/>
        </w:rPr>
        <w:t>Annual Review of Ecology, Evolution, and Systematics</w:t>
      </w:r>
      <w:r w:rsidRPr="005C1C89">
        <w:t xml:space="preserve"> </w:t>
      </w:r>
      <w:r w:rsidRPr="005C1C89">
        <w:rPr>
          <w:b/>
          <w:bCs/>
        </w:rPr>
        <w:t>42</w:t>
      </w:r>
      <w:r w:rsidRPr="005C1C89">
        <w:t>, 313–333 (2011).</w:t>
      </w:r>
    </w:p>
    <w:p w14:paraId="17F35CC3" w14:textId="77777777" w:rsidR="005C1C89" w:rsidRPr="005C1C89" w:rsidRDefault="005C1C89" w:rsidP="000A2B35">
      <w:pPr>
        <w:pStyle w:val="Bibliografa3"/>
        <w:spacing w:line="240" w:lineRule="auto"/>
      </w:pPr>
      <w:r w:rsidRPr="005C1C89">
        <w:t>110.</w:t>
      </w:r>
      <w:r w:rsidRPr="005C1C89">
        <w:tab/>
        <w:t xml:space="preserve">Fjeldså, J., Bowie, R. C. K. &amp; Rahbek, C. The Role of Mountain Ranges in the Diversification of Birds. </w:t>
      </w:r>
      <w:r w:rsidRPr="005C1C89">
        <w:rPr>
          <w:i/>
          <w:iCs/>
        </w:rPr>
        <w:t>Annual Review of Ecology, Evolution, and Systematics</w:t>
      </w:r>
      <w:r w:rsidRPr="005C1C89">
        <w:t xml:space="preserve"> </w:t>
      </w:r>
      <w:r w:rsidRPr="005C1C89">
        <w:rPr>
          <w:b/>
          <w:bCs/>
        </w:rPr>
        <w:t>43</w:t>
      </w:r>
      <w:r w:rsidRPr="005C1C89">
        <w:t>, 249–265 (2012).</w:t>
      </w:r>
    </w:p>
    <w:p w14:paraId="6E3A5C5C" w14:textId="77777777" w:rsidR="005C1C89" w:rsidRPr="005C1C89" w:rsidRDefault="005C1C89" w:rsidP="000A2B35">
      <w:pPr>
        <w:pStyle w:val="Bibliografa3"/>
        <w:spacing w:line="240" w:lineRule="auto"/>
      </w:pPr>
      <w:r w:rsidRPr="005C1C89">
        <w:t>111.</w:t>
      </w:r>
      <w:r w:rsidRPr="005C1C89">
        <w:tab/>
        <w:t xml:space="preserve">Crisp, M. D. </w:t>
      </w:r>
      <w:r w:rsidRPr="005C1C89">
        <w:rPr>
          <w:i/>
          <w:iCs/>
        </w:rPr>
        <w:t>et al.</w:t>
      </w:r>
      <w:r w:rsidRPr="005C1C89">
        <w:t xml:space="preserve"> Phylogenetic biome conservatism on a global scale. </w:t>
      </w:r>
      <w:r w:rsidRPr="005C1C89">
        <w:rPr>
          <w:i/>
          <w:iCs/>
        </w:rPr>
        <w:t>Nature</w:t>
      </w:r>
      <w:r w:rsidRPr="005C1C89">
        <w:t xml:space="preserve"> </w:t>
      </w:r>
      <w:r w:rsidRPr="005C1C89">
        <w:rPr>
          <w:b/>
          <w:bCs/>
        </w:rPr>
        <w:t>458</w:t>
      </w:r>
      <w:r w:rsidRPr="005C1C89">
        <w:t>, 754–756 (2009).</w:t>
      </w:r>
    </w:p>
    <w:p w14:paraId="4FF6261D" w14:textId="77777777" w:rsidR="005C1C89" w:rsidRPr="005C1C89" w:rsidRDefault="005C1C89" w:rsidP="000A2B35">
      <w:pPr>
        <w:pStyle w:val="Bibliografa3"/>
        <w:spacing w:line="240" w:lineRule="auto"/>
      </w:pPr>
      <w:r w:rsidRPr="005C1C89">
        <w:t>112.</w:t>
      </w:r>
      <w:r w:rsidRPr="005C1C89">
        <w:tab/>
        <w:t xml:space="preserve">Wiens, J. J., Kozak, K. H. &amp; Silva, N. Diversity and niche evolution along aridity gradients in North American lizards (Phrynosomatidae). </w:t>
      </w:r>
      <w:r w:rsidRPr="005C1C89">
        <w:rPr>
          <w:i/>
          <w:iCs/>
        </w:rPr>
        <w:t>Evolution</w:t>
      </w:r>
      <w:r w:rsidRPr="005C1C89">
        <w:t xml:space="preserve"> </w:t>
      </w:r>
      <w:r w:rsidRPr="005C1C89">
        <w:rPr>
          <w:b/>
          <w:bCs/>
        </w:rPr>
        <w:t>67</w:t>
      </w:r>
      <w:r w:rsidRPr="005C1C89">
        <w:t>, 1715–1728 (2013).</w:t>
      </w:r>
    </w:p>
    <w:p w14:paraId="31210792" w14:textId="77777777" w:rsidR="005C1C89" w:rsidRPr="005C1C89" w:rsidRDefault="005C1C89" w:rsidP="000A2B35">
      <w:pPr>
        <w:pStyle w:val="Bibliografa3"/>
        <w:spacing w:line="240" w:lineRule="auto"/>
      </w:pPr>
      <w:r w:rsidRPr="005C1C89">
        <w:t>113.</w:t>
      </w:r>
      <w:r w:rsidRPr="005C1C89">
        <w:tab/>
        <w:t xml:space="preserve">Rabosky, D. L., Hutchinson, M. N., Donnellan, S. C., Talaba, A. L. &amp; Lovette, I. J. Phylogenetic disassembly of species boundaries in a widespread group of Australian </w:t>
      </w:r>
      <w:r w:rsidRPr="005C1C89">
        <w:lastRenderedPageBreak/>
        <w:t xml:space="preserve">skinks (Scincidae: </w:t>
      </w:r>
      <w:r w:rsidRPr="005C1C89">
        <w:rPr>
          <w:i/>
          <w:iCs/>
        </w:rPr>
        <w:t>Ctenotus</w:t>
      </w:r>
      <w:r w:rsidRPr="005C1C89">
        <w:t xml:space="preserve">). </w:t>
      </w:r>
      <w:r w:rsidRPr="005C1C89">
        <w:rPr>
          <w:i/>
          <w:iCs/>
        </w:rPr>
        <w:t>Molecular Phylogenetics and Evolution</w:t>
      </w:r>
      <w:r w:rsidRPr="005C1C89">
        <w:t xml:space="preserve"> </w:t>
      </w:r>
      <w:r w:rsidRPr="005C1C89">
        <w:rPr>
          <w:b/>
          <w:bCs/>
        </w:rPr>
        <w:t>77</w:t>
      </w:r>
      <w:r w:rsidRPr="005C1C89">
        <w:t>, 71–82 (2014).</w:t>
      </w:r>
    </w:p>
    <w:p w14:paraId="5B2C2821" w14:textId="77777777" w:rsidR="005C1C89" w:rsidRPr="005C1C89" w:rsidRDefault="005C1C89" w:rsidP="000A2B35">
      <w:pPr>
        <w:pStyle w:val="Bibliografa3"/>
        <w:spacing w:line="240" w:lineRule="auto"/>
      </w:pPr>
      <w:r w:rsidRPr="005C1C89">
        <w:t>114.</w:t>
      </w:r>
      <w:r w:rsidRPr="005C1C89">
        <w:tab/>
        <w:t xml:space="preserve">Buckley, L. B., Hurlbert, A. H. &amp; Jetz, W. Broad-scale ecological implications of ectothermy and endothermy in changing environments. </w:t>
      </w:r>
      <w:r w:rsidRPr="005C1C89">
        <w:rPr>
          <w:i/>
          <w:iCs/>
        </w:rPr>
        <w:t>Global Ecology and Biogeography</w:t>
      </w:r>
      <w:r w:rsidRPr="005C1C89">
        <w:t xml:space="preserve"> </w:t>
      </w:r>
      <w:r w:rsidRPr="005C1C89">
        <w:rPr>
          <w:b/>
          <w:bCs/>
        </w:rPr>
        <w:t>21</w:t>
      </w:r>
      <w:r w:rsidRPr="005C1C89">
        <w:t>, 873–885 (2012).</w:t>
      </w:r>
    </w:p>
    <w:p w14:paraId="480C6DC1" w14:textId="77777777" w:rsidR="005C1C89" w:rsidRPr="005C1C89" w:rsidRDefault="005C1C89" w:rsidP="000A2B35">
      <w:pPr>
        <w:pStyle w:val="Bibliografa3"/>
        <w:spacing w:line="240" w:lineRule="auto"/>
      </w:pPr>
      <w:r w:rsidRPr="005C1C89">
        <w:t>115.</w:t>
      </w:r>
      <w:r w:rsidRPr="005C1C89">
        <w:tab/>
        <w:t xml:space="preserve">Jablonski, D. Lessons from the past: Evolutionary impacts of mass extinctions. </w:t>
      </w:r>
      <w:r w:rsidRPr="005C1C89">
        <w:rPr>
          <w:i/>
          <w:iCs/>
        </w:rPr>
        <w:t>Proceedings of the National Academy of Sciences</w:t>
      </w:r>
      <w:r w:rsidRPr="005C1C89">
        <w:t xml:space="preserve"> </w:t>
      </w:r>
      <w:r w:rsidRPr="005C1C89">
        <w:rPr>
          <w:b/>
          <w:bCs/>
        </w:rPr>
        <w:t>98</w:t>
      </w:r>
      <w:r w:rsidRPr="005C1C89">
        <w:t>, 5393–5398 (2001).</w:t>
      </w:r>
    </w:p>
    <w:p w14:paraId="1FDB50F1" w14:textId="77777777" w:rsidR="005C1C89" w:rsidRPr="005C1C89" w:rsidRDefault="005C1C89" w:rsidP="000A2B35">
      <w:pPr>
        <w:pStyle w:val="Bibliografa3"/>
        <w:spacing w:line="240" w:lineRule="auto"/>
      </w:pPr>
      <w:r w:rsidRPr="005C1C89">
        <w:t>116.</w:t>
      </w:r>
      <w:r w:rsidRPr="005C1C89">
        <w:tab/>
        <w:t xml:space="preserve">Seeholzer, G. F. &amp; Brumfield, R. T. Speciation-by-Extinction. </w:t>
      </w:r>
      <w:r w:rsidRPr="005C1C89">
        <w:rPr>
          <w:i/>
          <w:iCs/>
        </w:rPr>
        <w:t>Systematic Biology</w:t>
      </w:r>
      <w:r w:rsidRPr="005C1C89">
        <w:t xml:space="preserve"> syad049 (2023) doi:10.1093/sysbio/syad049.</w:t>
      </w:r>
    </w:p>
    <w:p w14:paraId="3BBD007F" w14:textId="77777777" w:rsidR="005C1C89" w:rsidRPr="005C1C89" w:rsidRDefault="005C1C89" w:rsidP="000A2B35">
      <w:pPr>
        <w:pStyle w:val="Bibliografa3"/>
        <w:spacing w:line="240" w:lineRule="auto"/>
      </w:pPr>
      <w:r w:rsidRPr="005C1C89">
        <w:t>117.</w:t>
      </w:r>
      <w:r w:rsidRPr="005C1C89">
        <w:tab/>
        <w:t xml:space="preserve">Pyron, R. A. Temperate extinction in squamate reptiles and the roots of latitudinal diversity gradients. </w:t>
      </w:r>
      <w:r w:rsidRPr="005C1C89">
        <w:rPr>
          <w:i/>
          <w:iCs/>
        </w:rPr>
        <w:t>Global Ecology and Biogeography</w:t>
      </w:r>
      <w:r w:rsidRPr="005C1C89">
        <w:t xml:space="preserve"> </w:t>
      </w:r>
      <w:r w:rsidRPr="005C1C89">
        <w:rPr>
          <w:b/>
          <w:bCs/>
        </w:rPr>
        <w:t>23</w:t>
      </w:r>
      <w:r w:rsidRPr="005C1C89">
        <w:t>, 1126–1134 (2014).</w:t>
      </w:r>
    </w:p>
    <w:p w14:paraId="5CC8E4E6" w14:textId="77777777" w:rsidR="005C1C89" w:rsidRPr="005C1C89" w:rsidRDefault="005C1C89" w:rsidP="000A2B35">
      <w:pPr>
        <w:pStyle w:val="Bibliografa3"/>
        <w:spacing w:line="240" w:lineRule="auto"/>
      </w:pPr>
      <w:r w:rsidRPr="005C1C89">
        <w:t>118.</w:t>
      </w:r>
      <w:r w:rsidRPr="005C1C89">
        <w:tab/>
        <w:t xml:space="preserve">Meseguer, A. S. &amp; Condamine, F. L. Ancient tropical extinctions at high latitudes contributed to the latitudinal diversity gradient. </w:t>
      </w:r>
      <w:r w:rsidRPr="005C1C89">
        <w:rPr>
          <w:i/>
          <w:iCs/>
        </w:rPr>
        <w:t>Evolution</w:t>
      </w:r>
      <w:r w:rsidRPr="005C1C89">
        <w:t xml:space="preserve"> </w:t>
      </w:r>
      <w:r w:rsidRPr="005C1C89">
        <w:rPr>
          <w:b/>
          <w:bCs/>
        </w:rPr>
        <w:t>74</w:t>
      </w:r>
      <w:r w:rsidRPr="005C1C89">
        <w:t>, 1966–1987 (2020).</w:t>
      </w:r>
    </w:p>
    <w:p w14:paraId="22022073" w14:textId="77777777" w:rsidR="005C1C89" w:rsidRPr="005C1C89" w:rsidRDefault="005C1C89" w:rsidP="000A2B35">
      <w:pPr>
        <w:pStyle w:val="Bibliografa3"/>
        <w:spacing w:line="240" w:lineRule="auto"/>
      </w:pPr>
      <w:r w:rsidRPr="005C1C89">
        <w:t>119.</w:t>
      </w:r>
      <w:r w:rsidRPr="005C1C89">
        <w:tab/>
        <w:t xml:space="preserve">Erwin, D. H. Extinction as the loss of evolutionary history. </w:t>
      </w:r>
      <w:r w:rsidRPr="005C1C89">
        <w:rPr>
          <w:i/>
          <w:iCs/>
        </w:rPr>
        <w:t>Proceedings of the National Academy of Sciences</w:t>
      </w:r>
      <w:r w:rsidRPr="005C1C89">
        <w:t xml:space="preserve"> </w:t>
      </w:r>
      <w:r w:rsidRPr="005C1C89">
        <w:rPr>
          <w:b/>
          <w:bCs/>
        </w:rPr>
        <w:t>105</w:t>
      </w:r>
      <w:r w:rsidRPr="005C1C89">
        <w:t>, 11520–11527 (2008).</w:t>
      </w:r>
    </w:p>
    <w:p w14:paraId="46A3ADE6" w14:textId="77777777" w:rsidR="005C1C89" w:rsidRPr="005C1C89" w:rsidRDefault="005C1C89" w:rsidP="000A2B35">
      <w:pPr>
        <w:pStyle w:val="Bibliografa3"/>
        <w:spacing w:line="240" w:lineRule="auto"/>
      </w:pPr>
      <w:r w:rsidRPr="005C1C89">
        <w:t>120.</w:t>
      </w:r>
      <w:r w:rsidRPr="005C1C89">
        <w:tab/>
        <w:t xml:space="preserve">Pimiento, C. </w:t>
      </w:r>
      <w:r w:rsidRPr="005C1C89">
        <w:rPr>
          <w:i/>
          <w:iCs/>
        </w:rPr>
        <w:t>et al.</w:t>
      </w:r>
      <w:r w:rsidRPr="005C1C89">
        <w:t xml:space="preserve"> Selective extinction against redundant species buffers functional diversity. </w:t>
      </w:r>
      <w:r w:rsidRPr="005C1C89">
        <w:rPr>
          <w:i/>
          <w:iCs/>
        </w:rPr>
        <w:t>Proceedings of the Royal Society B: Biological Sciences</w:t>
      </w:r>
      <w:r w:rsidRPr="005C1C89">
        <w:t xml:space="preserve"> </w:t>
      </w:r>
      <w:r w:rsidRPr="005C1C89">
        <w:rPr>
          <w:b/>
          <w:bCs/>
        </w:rPr>
        <w:t>287</w:t>
      </w:r>
      <w:r w:rsidRPr="005C1C89">
        <w:t>, 20201162 (2020).</w:t>
      </w:r>
    </w:p>
    <w:p w14:paraId="10532D65" w14:textId="77777777" w:rsidR="005C1C89" w:rsidRPr="005C1C89" w:rsidRDefault="005C1C89" w:rsidP="000A2B35">
      <w:pPr>
        <w:pStyle w:val="Bibliografa3"/>
        <w:spacing w:line="240" w:lineRule="auto"/>
      </w:pPr>
      <w:r w:rsidRPr="005C1C89">
        <w:t>121.</w:t>
      </w:r>
      <w:r w:rsidRPr="005C1C89">
        <w:tab/>
        <w:t xml:space="preserve">Brocklehurst, N., Panciroli, E., Benevento, G. L. &amp; Benson, R. B. J. Mammaliaform extinctions as a driver of the morphological radiation of Cenozoic mammals. </w:t>
      </w:r>
      <w:r w:rsidRPr="005C1C89">
        <w:rPr>
          <w:i/>
          <w:iCs/>
        </w:rPr>
        <w:t>Current Biology</w:t>
      </w:r>
      <w:r w:rsidRPr="005C1C89">
        <w:t xml:space="preserve"> </w:t>
      </w:r>
      <w:r w:rsidRPr="005C1C89">
        <w:rPr>
          <w:b/>
          <w:bCs/>
        </w:rPr>
        <w:t>31</w:t>
      </w:r>
      <w:r w:rsidRPr="005C1C89">
        <w:t>, 2955-2963.e4 (2021).</w:t>
      </w:r>
    </w:p>
    <w:p w14:paraId="62013130" w14:textId="77777777" w:rsidR="005C1C89" w:rsidRPr="005C1C89" w:rsidRDefault="005C1C89" w:rsidP="000A2B35">
      <w:pPr>
        <w:pStyle w:val="Bibliografa3"/>
        <w:spacing w:line="240" w:lineRule="auto"/>
      </w:pPr>
      <w:r w:rsidRPr="005C1C89">
        <w:t>122.</w:t>
      </w:r>
      <w:r w:rsidRPr="005C1C89">
        <w:tab/>
        <w:t xml:space="preserve">Daru, B. H., Elliott, T. L., Park, D. S. &amp; Davies, T. J. Understanding the Processes Underpinning Patterns of Phylogenetic Regionalization. </w:t>
      </w:r>
      <w:r w:rsidRPr="005C1C89">
        <w:rPr>
          <w:i/>
          <w:iCs/>
        </w:rPr>
        <w:t>Trends in Ecology &amp; Evolution</w:t>
      </w:r>
      <w:r w:rsidRPr="005C1C89">
        <w:t xml:space="preserve"> </w:t>
      </w:r>
      <w:r w:rsidRPr="005C1C89">
        <w:rPr>
          <w:b/>
          <w:bCs/>
        </w:rPr>
        <w:t>32</w:t>
      </w:r>
      <w:r w:rsidRPr="005C1C89">
        <w:t>, 845–860 (2017).</w:t>
      </w:r>
    </w:p>
    <w:p w14:paraId="62C8F2CD" w14:textId="77777777" w:rsidR="005C1C89" w:rsidRPr="005C1C89" w:rsidRDefault="005C1C89" w:rsidP="000A2B35">
      <w:pPr>
        <w:pStyle w:val="Bibliografa3"/>
        <w:spacing w:line="240" w:lineRule="auto"/>
      </w:pPr>
      <w:r w:rsidRPr="005C1C89">
        <w:t>123.</w:t>
      </w:r>
      <w:r w:rsidRPr="005C1C89">
        <w:tab/>
        <w:t xml:space="preserve">Myers, N., Mittermeier, R. A., Mittermeier, C. G., da Fonseca, G. A. B. &amp; Kent, J. Biodiversity hotspots for conservation priorities. </w:t>
      </w:r>
      <w:r w:rsidRPr="005C1C89">
        <w:rPr>
          <w:i/>
          <w:iCs/>
        </w:rPr>
        <w:t>Nature</w:t>
      </w:r>
      <w:r w:rsidRPr="005C1C89">
        <w:t xml:space="preserve"> </w:t>
      </w:r>
      <w:r w:rsidRPr="005C1C89">
        <w:rPr>
          <w:b/>
          <w:bCs/>
        </w:rPr>
        <w:t>403</w:t>
      </w:r>
      <w:r w:rsidRPr="005C1C89">
        <w:t>, 853–858 (2000).</w:t>
      </w:r>
    </w:p>
    <w:p w14:paraId="52177FAF" w14:textId="77777777" w:rsidR="005C1C89" w:rsidRPr="005C1C89" w:rsidRDefault="005C1C89" w:rsidP="000A2B35">
      <w:pPr>
        <w:pStyle w:val="Bibliografa3"/>
        <w:spacing w:line="240" w:lineRule="auto"/>
      </w:pPr>
      <w:r w:rsidRPr="005C1C89">
        <w:t>124.</w:t>
      </w:r>
      <w:r w:rsidRPr="005C1C89">
        <w:tab/>
        <w:t xml:space="preserve">Meseguer, A. S., Antoine, P.-O., Fouquet, A., Delsuc, F. &amp; Condamine, F. L. The role of the Neotropics as a source of world tetrapod biodiversity. </w:t>
      </w:r>
      <w:r w:rsidRPr="005C1C89">
        <w:rPr>
          <w:i/>
          <w:iCs/>
        </w:rPr>
        <w:t>Global Ecology and Biogeography</w:t>
      </w:r>
      <w:r w:rsidRPr="005C1C89">
        <w:t xml:space="preserve"> </w:t>
      </w:r>
      <w:r w:rsidRPr="005C1C89">
        <w:rPr>
          <w:b/>
          <w:bCs/>
        </w:rPr>
        <w:t>29</w:t>
      </w:r>
      <w:r w:rsidRPr="005C1C89">
        <w:t>, 1565–1578 (2020).</w:t>
      </w:r>
    </w:p>
    <w:p w14:paraId="6A8A34EA" w14:textId="77777777" w:rsidR="005C1C89" w:rsidRPr="005C1C89" w:rsidRDefault="005C1C89" w:rsidP="000A2B35">
      <w:pPr>
        <w:pStyle w:val="Bibliografa3"/>
        <w:spacing w:line="240" w:lineRule="auto"/>
        <w:rPr>
          <w:lang w:val="es-ES_tradnl"/>
        </w:rPr>
      </w:pPr>
      <w:r w:rsidRPr="005C1C89">
        <w:t>125.</w:t>
      </w:r>
      <w:r w:rsidRPr="005C1C89">
        <w:tab/>
        <w:t xml:space="preserve">Pimiento, C. &amp; Antonelli, A. Integrating deep-time palaeontology in conservation prioritisation. </w:t>
      </w:r>
      <w:r w:rsidRPr="005C1C89">
        <w:rPr>
          <w:i/>
          <w:iCs/>
          <w:lang w:val="es-ES_tradnl"/>
        </w:rPr>
        <w:t>Frontiers in Ecology and Evolution</w:t>
      </w:r>
      <w:r w:rsidRPr="005C1C89">
        <w:rPr>
          <w:lang w:val="es-ES_tradnl"/>
        </w:rPr>
        <w:t xml:space="preserve"> </w:t>
      </w:r>
      <w:r w:rsidRPr="005C1C89">
        <w:rPr>
          <w:b/>
          <w:bCs/>
          <w:lang w:val="es-ES_tradnl"/>
        </w:rPr>
        <w:t>10</w:t>
      </w:r>
      <w:r w:rsidRPr="005C1C89">
        <w:rPr>
          <w:lang w:val="es-ES_tradnl"/>
        </w:rPr>
        <w:t>, (2022).</w:t>
      </w:r>
    </w:p>
    <w:p w14:paraId="623D8AA2" w14:textId="141B424A" w:rsidR="009D252A" w:rsidRPr="005C1C89" w:rsidRDefault="003C060B" w:rsidP="000A2B35">
      <w:pPr>
        <w:ind w:left="284" w:hanging="362"/>
        <w:jc w:val="both"/>
        <w:rPr>
          <w:rFonts w:ascii="Times New Roman" w:eastAsia="Times New Roman" w:hAnsi="Times New Roman" w:cs="Times New Roman"/>
          <w:lang w:val="es-ES"/>
        </w:rPr>
      </w:pPr>
      <w:r>
        <w:rPr>
          <w:rFonts w:ascii="Times New Roman" w:eastAsia="Times New Roman" w:hAnsi="Times New Roman" w:cs="Times New Roman"/>
        </w:rPr>
        <w:fldChar w:fldCharType="end"/>
      </w:r>
    </w:p>
    <w:p w14:paraId="6DFC4D7A" w14:textId="77777777" w:rsidR="009D252A" w:rsidRPr="005C1C89" w:rsidRDefault="009D252A">
      <w:pPr>
        <w:ind w:left="709" w:hanging="720"/>
        <w:jc w:val="both"/>
        <w:rPr>
          <w:rFonts w:ascii="Times New Roman" w:eastAsia="Times New Roman" w:hAnsi="Times New Roman" w:cs="Times New Roman"/>
          <w:lang w:val="es-ES"/>
        </w:rPr>
      </w:pPr>
    </w:p>
    <w:p w14:paraId="03353F5B" w14:textId="77777777" w:rsidR="009D252A" w:rsidRPr="005C1C89" w:rsidRDefault="009D252A">
      <w:pPr>
        <w:ind w:left="709" w:hanging="720"/>
        <w:jc w:val="both"/>
        <w:rPr>
          <w:rFonts w:ascii="Times New Roman" w:eastAsia="Times New Roman" w:hAnsi="Times New Roman" w:cs="Times New Roman"/>
          <w:lang w:val="es-ES"/>
        </w:rPr>
      </w:pPr>
    </w:p>
    <w:p w14:paraId="2CCC2741" w14:textId="77777777" w:rsidR="009D252A" w:rsidRPr="005C1C89" w:rsidRDefault="009D252A">
      <w:pPr>
        <w:ind w:left="709" w:hanging="720"/>
        <w:jc w:val="both"/>
        <w:rPr>
          <w:rFonts w:ascii="Times New Roman" w:eastAsia="Times New Roman" w:hAnsi="Times New Roman" w:cs="Times New Roman"/>
          <w:lang w:val="es-ES"/>
        </w:rPr>
      </w:pPr>
    </w:p>
    <w:p w14:paraId="2F0AAE00" w14:textId="77777777" w:rsidR="009D252A" w:rsidRPr="005C1C89" w:rsidRDefault="009D252A">
      <w:pPr>
        <w:ind w:left="709" w:hanging="720"/>
        <w:jc w:val="both"/>
        <w:rPr>
          <w:rFonts w:ascii="Times New Roman" w:eastAsia="Times New Roman" w:hAnsi="Times New Roman" w:cs="Times New Roman"/>
          <w:lang w:val="es-ES"/>
        </w:rPr>
      </w:pPr>
    </w:p>
    <w:p w14:paraId="47C2081F" w14:textId="77777777" w:rsidR="009D252A" w:rsidRPr="005C1C89" w:rsidRDefault="009D252A">
      <w:pPr>
        <w:ind w:left="709" w:hanging="720"/>
        <w:jc w:val="both"/>
        <w:rPr>
          <w:rFonts w:ascii="Times New Roman" w:eastAsia="Times New Roman" w:hAnsi="Times New Roman" w:cs="Times New Roman"/>
          <w:lang w:val="es-ES"/>
        </w:rPr>
      </w:pPr>
    </w:p>
    <w:p w14:paraId="79BE6A18" w14:textId="77777777" w:rsidR="009D252A" w:rsidRPr="005C1C89" w:rsidRDefault="009D252A">
      <w:pPr>
        <w:ind w:left="709" w:hanging="720"/>
        <w:jc w:val="both"/>
        <w:rPr>
          <w:rFonts w:ascii="Times New Roman" w:eastAsia="Times New Roman" w:hAnsi="Times New Roman" w:cs="Times New Roman"/>
          <w:lang w:val="es-ES"/>
        </w:rPr>
      </w:pPr>
    </w:p>
    <w:p w14:paraId="18F91CF2" w14:textId="77777777" w:rsidR="009D252A" w:rsidRPr="005C1C89" w:rsidRDefault="009D252A">
      <w:pPr>
        <w:ind w:left="709" w:hanging="720"/>
        <w:jc w:val="both"/>
        <w:rPr>
          <w:rFonts w:ascii="Times New Roman" w:eastAsia="Times New Roman" w:hAnsi="Times New Roman" w:cs="Times New Roman"/>
          <w:lang w:val="es-ES"/>
        </w:rPr>
      </w:pPr>
    </w:p>
    <w:p w14:paraId="27D83E11" w14:textId="77777777" w:rsidR="009D252A" w:rsidRPr="005C1C89" w:rsidRDefault="009D252A">
      <w:pPr>
        <w:ind w:left="709" w:hanging="720"/>
        <w:jc w:val="both"/>
        <w:rPr>
          <w:rFonts w:ascii="Times New Roman" w:eastAsia="Times New Roman" w:hAnsi="Times New Roman" w:cs="Times New Roman"/>
          <w:lang w:val="es-ES"/>
        </w:rPr>
      </w:pPr>
    </w:p>
    <w:p w14:paraId="2DD1D6F6" w14:textId="77777777" w:rsidR="009D252A" w:rsidRPr="005C1C89" w:rsidRDefault="009D252A">
      <w:pPr>
        <w:ind w:left="709" w:hanging="720"/>
        <w:jc w:val="both"/>
        <w:rPr>
          <w:rFonts w:ascii="Times New Roman" w:eastAsia="Times New Roman" w:hAnsi="Times New Roman" w:cs="Times New Roman"/>
          <w:lang w:val="es-ES"/>
        </w:rPr>
      </w:pPr>
    </w:p>
    <w:p w14:paraId="66306B77" w14:textId="77777777" w:rsidR="009D252A" w:rsidRPr="005C1C89" w:rsidRDefault="009D252A">
      <w:pPr>
        <w:ind w:left="709" w:hanging="720"/>
        <w:jc w:val="both"/>
        <w:rPr>
          <w:rFonts w:ascii="Times New Roman" w:eastAsia="Times New Roman" w:hAnsi="Times New Roman" w:cs="Times New Roman"/>
          <w:lang w:val="es-ES"/>
        </w:rPr>
      </w:pPr>
    </w:p>
    <w:p w14:paraId="6A9794BC" w14:textId="77777777" w:rsidR="009D252A" w:rsidRPr="005C1C89" w:rsidRDefault="009D252A">
      <w:pPr>
        <w:ind w:left="709" w:hanging="720"/>
        <w:jc w:val="both"/>
        <w:rPr>
          <w:rFonts w:ascii="Times New Roman" w:eastAsia="Times New Roman" w:hAnsi="Times New Roman" w:cs="Times New Roman"/>
          <w:lang w:val="es-ES"/>
        </w:rPr>
      </w:pPr>
    </w:p>
    <w:p w14:paraId="5431EEB3" w14:textId="77777777" w:rsidR="009D252A" w:rsidRPr="005C1C89" w:rsidRDefault="009D252A">
      <w:pPr>
        <w:ind w:left="709" w:hanging="720"/>
        <w:jc w:val="both"/>
        <w:rPr>
          <w:rFonts w:ascii="Times New Roman" w:eastAsia="Times New Roman" w:hAnsi="Times New Roman" w:cs="Times New Roman"/>
          <w:lang w:val="es-ES"/>
        </w:rPr>
      </w:pPr>
    </w:p>
    <w:sectPr w:rsidR="009D252A" w:rsidRPr="005C1C89">
      <w:footerReference w:type="even" r:id="rId13"/>
      <w:footerReference w:type="default" r:id="rId14"/>
      <w:pgSz w:w="11900" w:h="16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0611C" w14:textId="77777777" w:rsidR="00642F94" w:rsidRDefault="00642F94">
      <w:r>
        <w:separator/>
      </w:r>
    </w:p>
  </w:endnote>
  <w:endnote w:type="continuationSeparator" w:id="0">
    <w:p w14:paraId="32A17AF7" w14:textId="77777777" w:rsidR="00642F94" w:rsidRDefault="00642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59BE8"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E4ADED0" w14:textId="77777777" w:rsidR="009D252A" w:rsidRDefault="009D252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09C19" w14:textId="77777777" w:rsidR="009D252A" w:rsidRDefault="00000000">
    <w:pPr>
      <w:pBdr>
        <w:top w:val="nil"/>
        <w:left w:val="nil"/>
        <w:bottom w:val="nil"/>
        <w:right w:val="nil"/>
        <w:between w:val="nil"/>
      </w:pBdr>
      <w:tabs>
        <w:tab w:val="center" w:pos="4419"/>
        <w:tab w:val="right" w:pos="8838"/>
      </w:tabs>
      <w:jc w:val="center"/>
      <w:rPr>
        <w:color w:val="000000"/>
      </w:rPr>
    </w:pPr>
    <w:r>
      <w:rPr>
        <w:color w:val="000000"/>
      </w:rPr>
      <w:fldChar w:fldCharType="begin"/>
    </w:r>
    <w:r>
      <w:rPr>
        <w:color w:val="000000"/>
      </w:rPr>
      <w:instrText>PAGE</w:instrText>
    </w:r>
    <w:r>
      <w:rPr>
        <w:color w:val="000000"/>
      </w:rPr>
      <w:fldChar w:fldCharType="separate"/>
    </w:r>
    <w:r w:rsidR="00C86CDF">
      <w:rPr>
        <w:noProof/>
        <w:color w:val="000000"/>
      </w:rPr>
      <w:t>1</w:t>
    </w:r>
    <w:r>
      <w:rPr>
        <w:color w:val="000000"/>
      </w:rPr>
      <w:fldChar w:fldCharType="end"/>
    </w:r>
  </w:p>
  <w:p w14:paraId="15813E7B" w14:textId="77777777" w:rsidR="009D252A" w:rsidRDefault="009D252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E2468" w14:textId="77777777" w:rsidR="00642F94" w:rsidRDefault="00642F94">
      <w:r>
        <w:separator/>
      </w:r>
    </w:p>
  </w:footnote>
  <w:footnote w:type="continuationSeparator" w:id="0">
    <w:p w14:paraId="5F34C885" w14:textId="77777777" w:rsidR="00642F94" w:rsidRDefault="00642F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52A"/>
    <w:rsid w:val="00065EB0"/>
    <w:rsid w:val="000A2B35"/>
    <w:rsid w:val="0013444E"/>
    <w:rsid w:val="00135E60"/>
    <w:rsid w:val="001519B8"/>
    <w:rsid w:val="001F3349"/>
    <w:rsid w:val="001F7307"/>
    <w:rsid w:val="002A55C5"/>
    <w:rsid w:val="00341782"/>
    <w:rsid w:val="00392DB2"/>
    <w:rsid w:val="003B02D9"/>
    <w:rsid w:val="003C060B"/>
    <w:rsid w:val="003C3225"/>
    <w:rsid w:val="003D3051"/>
    <w:rsid w:val="00411224"/>
    <w:rsid w:val="004C368B"/>
    <w:rsid w:val="00552364"/>
    <w:rsid w:val="005B2FEB"/>
    <w:rsid w:val="005C1C89"/>
    <w:rsid w:val="006078A6"/>
    <w:rsid w:val="00642F94"/>
    <w:rsid w:val="00686835"/>
    <w:rsid w:val="006A4095"/>
    <w:rsid w:val="006C642B"/>
    <w:rsid w:val="007019A0"/>
    <w:rsid w:val="00707223"/>
    <w:rsid w:val="00746237"/>
    <w:rsid w:val="00754127"/>
    <w:rsid w:val="007763F6"/>
    <w:rsid w:val="007E08D7"/>
    <w:rsid w:val="007E6DA5"/>
    <w:rsid w:val="00841468"/>
    <w:rsid w:val="00851E33"/>
    <w:rsid w:val="008B30BE"/>
    <w:rsid w:val="009C195D"/>
    <w:rsid w:val="009D252A"/>
    <w:rsid w:val="00A7767A"/>
    <w:rsid w:val="00A925D8"/>
    <w:rsid w:val="00B10B90"/>
    <w:rsid w:val="00B172E9"/>
    <w:rsid w:val="00B26D91"/>
    <w:rsid w:val="00B957AC"/>
    <w:rsid w:val="00BE4404"/>
    <w:rsid w:val="00BF6A8D"/>
    <w:rsid w:val="00C068D4"/>
    <w:rsid w:val="00C3629B"/>
    <w:rsid w:val="00C567A1"/>
    <w:rsid w:val="00C6591D"/>
    <w:rsid w:val="00C86CDF"/>
    <w:rsid w:val="00CA6B3A"/>
    <w:rsid w:val="00EB55D9"/>
    <w:rsid w:val="00EF7D0C"/>
    <w:rsid w:val="00F84711"/>
    <w:rsid w:val="00FD09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2B102DA3"/>
  <w15:docId w15:val="{64CFB4A2-5BCF-2641-A70B-05F677E9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jc w:val="both"/>
    </w:pPr>
    <w:rPr>
      <w:rFonts w:ascii="Garamond" w:eastAsia="Garamond" w:hAnsi="Garamond" w:cs="Garamond"/>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table" w:customStyle="1" w:styleId="TableNormale">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Bibliografa1">
    <w:name w:val="Bibliografía1"/>
    <w:basedOn w:val="Normal"/>
    <w:link w:val="BibliographyCar"/>
    <w:rsid w:val="00535E24"/>
    <w:pPr>
      <w:tabs>
        <w:tab w:val="left" w:pos="260"/>
      </w:tabs>
      <w:spacing w:line="480" w:lineRule="auto"/>
      <w:ind w:left="720" w:hanging="720"/>
      <w:jc w:val="both"/>
    </w:pPr>
    <w:rPr>
      <w:rFonts w:ascii="Times New Roman" w:eastAsia="Times New Roman" w:hAnsi="Times New Roman" w:cs="Times New Roman"/>
    </w:rPr>
  </w:style>
  <w:style w:type="character" w:customStyle="1" w:styleId="BibliographyCar">
    <w:name w:val="Bibliography Car"/>
    <w:basedOn w:val="Fuentedeprrafopredeter"/>
    <w:link w:val="Bibliografa1"/>
    <w:rsid w:val="00535E24"/>
    <w:rPr>
      <w:rFonts w:ascii="Times New Roman" w:eastAsia="Times New Roman" w:hAnsi="Times New Roman" w:cs="Times New Roman"/>
    </w:rPr>
  </w:style>
  <w:style w:type="paragraph" w:customStyle="1" w:styleId="Bibliografa2">
    <w:name w:val="Bibliografía2"/>
    <w:basedOn w:val="Normal"/>
    <w:link w:val="BibliographyCar1"/>
    <w:rsid w:val="000E1E28"/>
    <w:pPr>
      <w:spacing w:after="240"/>
      <w:ind w:left="720" w:hanging="720"/>
      <w:jc w:val="both"/>
    </w:pPr>
    <w:rPr>
      <w:rFonts w:ascii="Times New Roman" w:hAnsi="Times New Roman" w:cs="Times New Roman"/>
    </w:rPr>
  </w:style>
  <w:style w:type="character" w:customStyle="1" w:styleId="BibliographyCar1">
    <w:name w:val="Bibliography Car1"/>
    <w:basedOn w:val="Fuentedeprrafopredeter"/>
    <w:link w:val="Bibliografa2"/>
    <w:rsid w:val="000E1E28"/>
    <w:rPr>
      <w:rFonts w:ascii="Times New Roman" w:hAnsi="Times New Roman" w:cs="Times New Roman"/>
    </w:rPr>
  </w:style>
  <w:style w:type="paragraph" w:styleId="Asuntodelcomentario">
    <w:name w:val="annotation subject"/>
    <w:basedOn w:val="Textocomentario"/>
    <w:next w:val="Textocomentario"/>
    <w:link w:val="AsuntodelcomentarioCar"/>
    <w:uiPriority w:val="99"/>
    <w:semiHidden/>
    <w:unhideWhenUsed/>
    <w:rsid w:val="001C42F1"/>
    <w:rPr>
      <w:b/>
      <w:bCs/>
    </w:rPr>
  </w:style>
  <w:style w:type="character" w:customStyle="1" w:styleId="AsuntodelcomentarioCar">
    <w:name w:val="Asunto del comentario Car"/>
    <w:basedOn w:val="TextocomentarioCar"/>
    <w:link w:val="Asuntodelcomentario"/>
    <w:uiPriority w:val="99"/>
    <w:semiHidden/>
    <w:rsid w:val="001C42F1"/>
    <w:rPr>
      <w:b/>
      <w:bCs/>
      <w:sz w:val="20"/>
      <w:szCs w:val="20"/>
    </w:rPr>
  </w:style>
  <w:style w:type="paragraph" w:styleId="Piedepgina">
    <w:name w:val="footer"/>
    <w:basedOn w:val="Normal"/>
    <w:link w:val="PiedepginaCar"/>
    <w:uiPriority w:val="99"/>
    <w:unhideWhenUsed/>
    <w:rsid w:val="006C65E0"/>
    <w:pPr>
      <w:tabs>
        <w:tab w:val="center" w:pos="4419"/>
        <w:tab w:val="right" w:pos="8838"/>
      </w:tabs>
    </w:pPr>
  </w:style>
  <w:style w:type="character" w:customStyle="1" w:styleId="PiedepginaCar">
    <w:name w:val="Pie de página Car"/>
    <w:basedOn w:val="Fuentedeprrafopredeter"/>
    <w:link w:val="Piedepgina"/>
    <w:uiPriority w:val="99"/>
    <w:rsid w:val="006C65E0"/>
  </w:style>
  <w:style w:type="character" w:styleId="Nmerodepgina">
    <w:name w:val="page number"/>
    <w:basedOn w:val="Fuentedeprrafopredeter"/>
    <w:uiPriority w:val="99"/>
    <w:semiHidden/>
    <w:unhideWhenUsed/>
    <w:rsid w:val="006C65E0"/>
  </w:style>
  <w:style w:type="paragraph" w:styleId="Revisin">
    <w:name w:val="Revision"/>
    <w:hidden/>
    <w:uiPriority w:val="99"/>
    <w:semiHidden/>
    <w:rsid w:val="005445DE"/>
  </w:style>
  <w:style w:type="character" w:styleId="Hipervnculo">
    <w:name w:val="Hyperlink"/>
    <w:basedOn w:val="Fuentedeprrafopredeter"/>
    <w:uiPriority w:val="99"/>
    <w:unhideWhenUsed/>
    <w:rsid w:val="003E0EED"/>
    <w:rPr>
      <w:color w:val="0563C1" w:themeColor="hyperlink"/>
      <w:u w:val="single"/>
    </w:rPr>
  </w:style>
  <w:style w:type="character" w:styleId="Mencinsinresolver">
    <w:name w:val="Unresolved Mention"/>
    <w:basedOn w:val="Fuentedeprrafopredeter"/>
    <w:uiPriority w:val="99"/>
    <w:semiHidden/>
    <w:unhideWhenUsed/>
    <w:rsid w:val="003E0EED"/>
    <w:rPr>
      <w:color w:val="605E5C"/>
      <w:shd w:val="clear" w:color="auto" w:fill="E1DFDD"/>
    </w:rPr>
  </w:style>
  <w:style w:type="paragraph" w:customStyle="1" w:styleId="Bibliografa3">
    <w:name w:val="Bibliografía3"/>
    <w:basedOn w:val="Normal"/>
    <w:link w:val="BibliographyCar2"/>
    <w:rsid w:val="003C060B"/>
    <w:pPr>
      <w:tabs>
        <w:tab w:val="left" w:pos="500"/>
      </w:tabs>
      <w:spacing w:line="480" w:lineRule="auto"/>
      <w:ind w:left="504" w:hanging="504"/>
      <w:jc w:val="both"/>
    </w:pPr>
    <w:rPr>
      <w:rFonts w:ascii="Times New Roman" w:eastAsia="Times New Roman" w:hAnsi="Times New Roman" w:cs="Times New Roman"/>
    </w:rPr>
  </w:style>
  <w:style w:type="character" w:customStyle="1" w:styleId="BibliographyCar2">
    <w:name w:val="Bibliography Car2"/>
    <w:basedOn w:val="Fuentedeprrafopredeter"/>
    <w:link w:val="Bibliografa3"/>
    <w:rsid w:val="003C060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vertlife.org/"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QIWGn6/IV747Mts20h1eNM0gw==">CgMxLjAyDmguMW5kOG11ZTU1c2w4Mg5oLmc1djU0Y29ienV6MTIOaC5sNnVoZW93ZG81ejkyDmgucHMyazNmaGRhYmRuMg5oLjRyMXJpdnRvNmFiMTIOaC5xdzRvNTM1cjB2eGcyDmguZzFsZXZoMXpseHUwMg5oLnRtNHprZjZpenBidDgAciExeUh2OFJKS1doLXBfRTJlMUsyU2dMWHZGbFNTQjRaZDI=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22</Pages>
  <Words>53857</Words>
  <Characters>296219</Characters>
  <Application>Microsoft Office Word</Application>
  <DocSecurity>0</DocSecurity>
  <Lines>2468</Lines>
  <Paragraphs>698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Héctor Tejero Cicuéndez</dc:creator>
  <cp:lastModifiedBy>Héctor Tejero Cicuéndez</cp:lastModifiedBy>
  <cp:revision>36</cp:revision>
  <dcterms:created xsi:type="dcterms:W3CDTF">2023-09-27T10:19:00Z</dcterms:created>
  <dcterms:modified xsi:type="dcterms:W3CDTF">2023-12-08T11:41:00Z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zotero-version="6.0.29"&gt;&lt;session id="KYnvsuJP"/&gt;&lt;style id="http://www.zotero.org/styles/nature" hasBibliography="1" bibliographyStyleHasBeenSet="1"/&gt;&lt;prefs&gt;&lt;pref name="fieldType" value="Field"/&gt;&lt;pref name="delayCitationUpdates" valu</vt:lpwstr>
  </property>
  <property fmtid="{D5CDD505-2E9C-101B-9397-08002B2CF9AE}" pid="3" name="ZOTERO_PREF_2">
    <vt:lpwstr>e="true"/&gt;&lt;/prefs&gt;&lt;/data&gt;</vt:lpwstr>
  </property>
</Properties>
</file>