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9C000" w14:textId="5B922892" w:rsidR="00CB4370" w:rsidRPr="00CB4370" w:rsidRDefault="00CB4370">
      <w:pPr>
        <w:rPr>
          <w:rFonts w:ascii="Arial" w:hAnsi="Arial" w:cs="Arial"/>
        </w:rPr>
      </w:pPr>
      <w:r w:rsidRPr="00CB4370">
        <w:rPr>
          <w:rFonts w:ascii="Arial" w:hAnsi="Arial" w:cs="Arial"/>
          <w:b/>
          <w:bCs/>
        </w:rPr>
        <w:t>Title:</w:t>
      </w:r>
      <w:r w:rsidRPr="00CB4370">
        <w:rPr>
          <w:rFonts w:ascii="Arial" w:hAnsi="Arial" w:cs="Arial"/>
        </w:rPr>
        <w:t xml:space="preserve"> </w:t>
      </w:r>
      <w:r w:rsidR="000459C1" w:rsidRPr="00CB4370">
        <w:rPr>
          <w:rFonts w:ascii="Arial" w:hAnsi="Arial" w:cs="Arial"/>
        </w:rPr>
        <w:t>What the FIFA World Cup 2026 Tells Us About the Next Two Years of Sport Sponsorship</w:t>
      </w:r>
      <w:r w:rsidRPr="00CB4370">
        <w:rPr>
          <w:rFonts w:ascii="Arial" w:hAnsi="Arial" w:cs="Arial"/>
        </w:rPr>
        <w:br/>
      </w:r>
      <w:r w:rsidRPr="00CB4370">
        <w:rPr>
          <w:rFonts w:ascii="Arial" w:hAnsi="Arial" w:cs="Arial"/>
          <w:b/>
          <w:bCs/>
        </w:rPr>
        <w:t>Meta title:</w:t>
      </w:r>
      <w:r w:rsidRPr="00CB4370">
        <w:rPr>
          <w:rFonts w:ascii="Arial" w:hAnsi="Arial" w:cs="Arial"/>
        </w:rPr>
        <w:t xml:space="preserve"> </w:t>
      </w:r>
      <w:r w:rsidR="000459C1">
        <w:rPr>
          <w:rFonts w:ascii="Arial" w:hAnsi="Arial" w:cs="Arial"/>
        </w:rPr>
        <w:t xml:space="preserve">2026 </w:t>
      </w:r>
      <w:r w:rsidRPr="00CB4370">
        <w:rPr>
          <w:rFonts w:ascii="Arial" w:hAnsi="Arial" w:cs="Arial"/>
        </w:rPr>
        <w:t xml:space="preserve">FIFA World Cup </w:t>
      </w:r>
      <w:r w:rsidR="000459C1">
        <w:rPr>
          <w:rFonts w:ascii="Arial" w:hAnsi="Arial" w:cs="Arial"/>
        </w:rPr>
        <w:t xml:space="preserve">and </w:t>
      </w:r>
      <w:r w:rsidRPr="00CB4370">
        <w:rPr>
          <w:rFonts w:ascii="Arial" w:hAnsi="Arial" w:cs="Arial"/>
        </w:rPr>
        <w:t>Sport Sponsorship | Cielo House</w:t>
      </w:r>
      <w:r w:rsidRPr="00CB4370">
        <w:rPr>
          <w:rFonts w:ascii="Arial" w:hAnsi="Arial" w:cs="Arial"/>
        </w:rPr>
        <w:br/>
      </w:r>
      <w:r w:rsidRPr="00CB4370">
        <w:rPr>
          <w:rFonts w:ascii="Arial" w:hAnsi="Arial" w:cs="Arial"/>
          <w:b/>
          <w:bCs/>
        </w:rPr>
        <w:t>Meta description:</w:t>
      </w:r>
      <w:r w:rsidRPr="00CB4370">
        <w:rPr>
          <w:rFonts w:ascii="Arial" w:hAnsi="Arial" w:cs="Arial"/>
        </w:rPr>
        <w:t xml:space="preserve"> </w:t>
      </w:r>
      <w:r w:rsidRPr="00CB4370">
        <w:rPr>
          <w:rFonts w:ascii="Arial" w:hAnsi="Arial" w:cs="Arial"/>
        </w:rPr>
        <w:t>2026 FIFA World Cup previews where sponsorship value is moving, from Cielo House, Australia's sports event specialist for premium activations and hospitality.</w:t>
      </w:r>
    </w:p>
    <w:p w14:paraId="5ADBB212" w14:textId="77777777" w:rsidR="000459C1" w:rsidRPr="000459C1" w:rsidRDefault="000459C1" w:rsidP="000459C1">
      <w:pPr>
        <w:spacing w:before="100" w:beforeAutospacing="1" w:after="100" w:afterAutospacing="1" w:line="240" w:lineRule="auto"/>
        <w:rPr>
          <w:rFonts w:ascii="Arial" w:eastAsia="Times New Roman" w:hAnsi="Arial" w:cs="Arial"/>
          <w:color w:val="000000"/>
          <w:kern w:val="0"/>
          <w:lang w:eastAsia="en-GB"/>
          <w14:ligatures w14:val="none"/>
        </w:rPr>
      </w:pPr>
      <w:r w:rsidRPr="000459C1">
        <w:rPr>
          <w:rFonts w:ascii="Arial" w:eastAsia="Times New Roman" w:hAnsi="Arial" w:cs="Arial"/>
          <w:color w:val="000000"/>
          <w:kern w:val="0"/>
          <w:lang w:eastAsia="en-GB"/>
          <w14:ligatures w14:val="none"/>
        </w:rPr>
        <w:t>The FIFA World Cup opens today. The first match is at </w:t>
      </w:r>
      <w:hyperlink r:id="rId4" w:tgtFrame="_blank" w:history="1">
        <w:r w:rsidRPr="000459C1">
          <w:rPr>
            <w:rFonts w:ascii="Arial" w:eastAsia="Times New Roman" w:hAnsi="Arial" w:cs="Arial"/>
            <w:color w:val="0000FF"/>
            <w:kern w:val="0"/>
            <w:u w:val="single"/>
            <w:lang w:eastAsia="en-GB"/>
            <w14:ligatures w14:val="none"/>
          </w:rPr>
          <w:t>Estadio Azteca</w:t>
        </w:r>
      </w:hyperlink>
      <w:r w:rsidRPr="000459C1">
        <w:rPr>
          <w:rFonts w:ascii="Arial" w:eastAsia="Times New Roman" w:hAnsi="Arial" w:cs="Arial"/>
          <w:color w:val="000000"/>
          <w:kern w:val="0"/>
          <w:lang w:eastAsia="en-GB"/>
          <w14:ligatures w14:val="none"/>
        </w:rPr>
        <w:t> in Mexico City, where Mexico face South Africa, and from there the tournament runs to 19 July 2026 across the United States, Canada, and Mexico. This is the first 48-team World Cup, played across 16 host cities, and the football will hold the world for a month. The more telling lesson for brands sits off the pitch.</w:t>
      </w:r>
    </w:p>
    <w:p w14:paraId="394B4AB0" w14:textId="77777777" w:rsidR="000459C1" w:rsidRPr="000459C1" w:rsidRDefault="000459C1" w:rsidP="000459C1">
      <w:pPr>
        <w:spacing w:before="100" w:beforeAutospacing="1" w:after="100" w:afterAutospacing="1" w:line="240" w:lineRule="auto"/>
        <w:rPr>
          <w:rFonts w:ascii="Arial" w:eastAsia="Times New Roman" w:hAnsi="Arial" w:cs="Arial"/>
          <w:color w:val="000000"/>
          <w:kern w:val="0"/>
          <w:lang w:eastAsia="en-GB"/>
          <w14:ligatures w14:val="none"/>
        </w:rPr>
      </w:pPr>
      <w:r w:rsidRPr="000459C1">
        <w:rPr>
          <w:rFonts w:ascii="Arial" w:eastAsia="Times New Roman" w:hAnsi="Arial" w:cs="Arial"/>
          <w:color w:val="000000"/>
          <w:kern w:val="0"/>
          <w:lang w:eastAsia="en-GB"/>
          <w14:ligatures w14:val="none"/>
        </w:rPr>
        <w:t xml:space="preserve">This tournament was built as a commercial statement. The format expanded from 32 teams to 48, the match count climbed with it, and the hosting was split across three countries and 16 cities to put the event in front of as many markets as possible. Every signal </w:t>
      </w:r>
      <w:proofErr w:type="gramStart"/>
      <w:r w:rsidRPr="000459C1">
        <w:rPr>
          <w:rFonts w:ascii="Arial" w:eastAsia="Times New Roman" w:hAnsi="Arial" w:cs="Arial"/>
          <w:color w:val="000000"/>
          <w:kern w:val="0"/>
          <w:lang w:eastAsia="en-GB"/>
          <w14:ligatures w14:val="none"/>
        </w:rPr>
        <w:t>points</w:t>
      </w:r>
      <w:proofErr w:type="gramEnd"/>
      <w:r w:rsidRPr="000459C1">
        <w:rPr>
          <w:rFonts w:ascii="Arial" w:eastAsia="Times New Roman" w:hAnsi="Arial" w:cs="Arial"/>
          <w:color w:val="000000"/>
          <w:kern w:val="0"/>
          <w:lang w:eastAsia="en-GB"/>
          <w14:ligatures w14:val="none"/>
        </w:rPr>
        <w:t xml:space="preserve"> the same way. The biggest properties in sport are getting bigger, more frequent, and more deliberately designed for sponsors and hosted guests.</w:t>
      </w:r>
    </w:p>
    <w:p w14:paraId="187D0154" w14:textId="77777777" w:rsidR="000459C1" w:rsidRPr="000459C1" w:rsidRDefault="000459C1" w:rsidP="000459C1">
      <w:pPr>
        <w:spacing w:before="100" w:beforeAutospacing="1" w:after="100" w:afterAutospacing="1" w:line="240" w:lineRule="auto"/>
        <w:rPr>
          <w:rFonts w:ascii="Arial" w:eastAsia="Times New Roman" w:hAnsi="Arial" w:cs="Arial"/>
          <w:color w:val="000000"/>
          <w:kern w:val="0"/>
          <w:lang w:eastAsia="en-GB"/>
          <w14:ligatures w14:val="none"/>
        </w:rPr>
      </w:pPr>
      <w:r w:rsidRPr="000459C1">
        <w:rPr>
          <w:rFonts w:ascii="Arial" w:eastAsia="Times New Roman" w:hAnsi="Arial" w:cs="Arial"/>
          <w:color w:val="000000"/>
          <w:kern w:val="0"/>
          <w:lang w:eastAsia="en-GB"/>
          <w14:ligatures w14:val="none"/>
        </w:rPr>
        <w:t>For Australian brands weighing where to spend across the next two years, the next month is a live preview of where the value is moving. Here is what the tournament tells us about the period ahead.</w:t>
      </w:r>
    </w:p>
    <w:p w14:paraId="0EA8C09F" w14:textId="77777777" w:rsidR="000459C1" w:rsidRPr="000459C1" w:rsidRDefault="000459C1" w:rsidP="000459C1">
      <w:pPr>
        <w:spacing w:before="100" w:beforeAutospacing="1" w:after="100" w:afterAutospacing="1" w:line="240" w:lineRule="auto"/>
        <w:outlineLvl w:val="1"/>
        <w:rPr>
          <w:rFonts w:ascii="Arial" w:eastAsia="Times New Roman" w:hAnsi="Arial" w:cs="Arial"/>
          <w:b/>
          <w:bCs/>
          <w:color w:val="000000"/>
          <w:kern w:val="0"/>
          <w:lang w:eastAsia="en-GB"/>
          <w14:ligatures w14:val="none"/>
        </w:rPr>
      </w:pPr>
      <w:r w:rsidRPr="000459C1">
        <w:rPr>
          <w:rFonts w:ascii="Arial" w:eastAsia="Times New Roman" w:hAnsi="Arial" w:cs="Arial"/>
          <w:b/>
          <w:bCs/>
          <w:color w:val="000000"/>
          <w:kern w:val="0"/>
          <w:lang w:eastAsia="en-GB"/>
          <w14:ligatures w14:val="none"/>
        </w:rPr>
        <w:t>THE CALENDAR IS GETTING DENSER, AND THAT CHANGES THE BUY</w:t>
      </w:r>
    </w:p>
    <w:p w14:paraId="7AF243B6" w14:textId="77777777" w:rsidR="000459C1" w:rsidRPr="000459C1" w:rsidRDefault="000459C1" w:rsidP="000459C1">
      <w:pPr>
        <w:spacing w:before="100" w:beforeAutospacing="1" w:after="100" w:afterAutospacing="1" w:line="240" w:lineRule="auto"/>
        <w:rPr>
          <w:rFonts w:ascii="Arial" w:eastAsia="Times New Roman" w:hAnsi="Arial" w:cs="Arial"/>
          <w:color w:val="000000"/>
          <w:kern w:val="0"/>
          <w:lang w:eastAsia="en-GB"/>
          <w14:ligatures w14:val="none"/>
        </w:rPr>
      </w:pPr>
      <w:r w:rsidRPr="000459C1">
        <w:rPr>
          <w:rFonts w:ascii="Arial" w:eastAsia="Times New Roman" w:hAnsi="Arial" w:cs="Arial"/>
          <w:color w:val="000000"/>
          <w:kern w:val="0"/>
          <w:lang w:eastAsia="en-GB"/>
          <w14:ligatures w14:val="none"/>
        </w:rPr>
        <w:t>Expanded formats mean more matches, more host cities, and more weekends that carry a major-event audience. A 48-team World Cup did not exist in this shape four years ago, and the pattern continues across codes and competitions worldwide.</w:t>
      </w:r>
    </w:p>
    <w:p w14:paraId="3B1CA6E9" w14:textId="77777777" w:rsidR="000459C1" w:rsidRPr="000459C1" w:rsidRDefault="000459C1" w:rsidP="000459C1">
      <w:pPr>
        <w:spacing w:before="100" w:beforeAutospacing="1" w:after="100" w:afterAutospacing="1" w:line="240" w:lineRule="auto"/>
        <w:rPr>
          <w:rFonts w:ascii="Arial" w:eastAsia="Times New Roman" w:hAnsi="Arial" w:cs="Arial"/>
          <w:color w:val="000000"/>
          <w:kern w:val="0"/>
          <w:lang w:eastAsia="en-GB"/>
          <w14:ligatures w14:val="none"/>
        </w:rPr>
      </w:pPr>
      <w:r w:rsidRPr="000459C1">
        <w:rPr>
          <w:rFonts w:ascii="Arial" w:eastAsia="Times New Roman" w:hAnsi="Arial" w:cs="Arial"/>
          <w:color w:val="000000"/>
          <w:kern w:val="0"/>
          <w:lang w:eastAsia="en-GB"/>
          <w14:ligatures w14:val="none"/>
        </w:rPr>
        <w:t>A denser calendar is good news and a trap at once. More moments mean more chances to </w:t>
      </w:r>
      <w:hyperlink r:id="rId5" w:tgtFrame="_blank" w:history="1">
        <w:r w:rsidRPr="000459C1">
          <w:rPr>
            <w:rFonts w:ascii="Arial" w:eastAsia="Times New Roman" w:hAnsi="Arial" w:cs="Arial"/>
            <w:color w:val="0000FF"/>
            <w:kern w:val="0"/>
            <w:u w:val="single"/>
            <w:lang w:eastAsia="en-GB"/>
            <w14:ligatures w14:val="none"/>
          </w:rPr>
          <w:t>activate</w:t>
        </w:r>
      </w:hyperlink>
      <w:r w:rsidRPr="000459C1">
        <w:rPr>
          <w:rFonts w:ascii="Arial" w:eastAsia="Times New Roman" w:hAnsi="Arial" w:cs="Arial"/>
          <w:color w:val="000000"/>
          <w:kern w:val="0"/>
          <w:lang w:eastAsia="en-GB"/>
          <w14:ligatures w14:val="none"/>
        </w:rPr>
        <w:t xml:space="preserve">, </w:t>
      </w:r>
      <w:proofErr w:type="gramStart"/>
      <w:r w:rsidRPr="000459C1">
        <w:rPr>
          <w:rFonts w:ascii="Arial" w:eastAsia="Times New Roman" w:hAnsi="Arial" w:cs="Arial"/>
          <w:color w:val="000000"/>
          <w:kern w:val="0"/>
          <w:lang w:eastAsia="en-GB"/>
          <w14:ligatures w14:val="none"/>
        </w:rPr>
        <w:t>and also</w:t>
      </w:r>
      <w:proofErr w:type="gramEnd"/>
      <w:r w:rsidRPr="000459C1">
        <w:rPr>
          <w:rFonts w:ascii="Arial" w:eastAsia="Times New Roman" w:hAnsi="Arial" w:cs="Arial"/>
          <w:color w:val="000000"/>
          <w:kern w:val="0"/>
          <w:lang w:eastAsia="en-GB"/>
          <w14:ligatures w14:val="none"/>
        </w:rPr>
        <w:t xml:space="preserve"> more noise for any single activation to cut through. The brands that win the next two years will not be the ones who buy the most events. They will be the ones who choose fewer moments and build them properly.</w:t>
      </w:r>
    </w:p>
    <w:p w14:paraId="553C13FB" w14:textId="77777777" w:rsidR="000459C1" w:rsidRPr="000459C1" w:rsidRDefault="000459C1" w:rsidP="000459C1">
      <w:pPr>
        <w:spacing w:before="100" w:beforeAutospacing="1" w:after="100" w:afterAutospacing="1" w:line="240" w:lineRule="auto"/>
        <w:rPr>
          <w:rFonts w:ascii="Arial" w:eastAsia="Times New Roman" w:hAnsi="Arial" w:cs="Arial"/>
          <w:color w:val="000000"/>
          <w:kern w:val="0"/>
          <w:lang w:eastAsia="en-GB"/>
          <w14:ligatures w14:val="none"/>
        </w:rPr>
      </w:pPr>
      <w:r w:rsidRPr="000459C1">
        <w:rPr>
          <w:rFonts w:ascii="Arial" w:eastAsia="Times New Roman" w:hAnsi="Arial" w:cs="Arial"/>
          <w:color w:val="000000"/>
          <w:kern w:val="0"/>
          <w:lang w:eastAsia="en-GB"/>
          <w14:ligatures w14:val="none"/>
        </w:rPr>
        <w:t>Australia feels this pattern keenly. The local calendar is full, the major properties travel, and a brand can spend an entire season chasing presence without ever building depth anywhere in particular. A denser global calendar simply raises the cost of being unfocused. The brands that pick their moments early, and resource them properly, will look composed across the next two years while the rest look scattered and stretched.</w:t>
      </w:r>
    </w:p>
    <w:p w14:paraId="7CD76E21" w14:textId="77777777" w:rsidR="000459C1" w:rsidRPr="000459C1" w:rsidRDefault="000459C1" w:rsidP="000459C1">
      <w:pPr>
        <w:spacing w:before="100" w:beforeAutospacing="1" w:after="100" w:afterAutospacing="1" w:line="240" w:lineRule="auto"/>
        <w:outlineLvl w:val="1"/>
        <w:rPr>
          <w:rFonts w:ascii="Arial" w:eastAsia="Times New Roman" w:hAnsi="Arial" w:cs="Arial"/>
          <w:b/>
          <w:bCs/>
          <w:color w:val="000000"/>
          <w:kern w:val="0"/>
          <w:lang w:eastAsia="en-GB"/>
          <w14:ligatures w14:val="none"/>
        </w:rPr>
      </w:pPr>
      <w:r w:rsidRPr="000459C1">
        <w:rPr>
          <w:rFonts w:ascii="Arial" w:eastAsia="Times New Roman" w:hAnsi="Arial" w:cs="Arial"/>
          <w:b/>
          <w:bCs/>
          <w:color w:val="000000"/>
          <w:kern w:val="0"/>
          <w:lang w:eastAsia="en-GB"/>
          <w14:ligatures w14:val="none"/>
        </w:rPr>
        <w:t>HOSPITALITY HAS BECOME THE PREMIUM TIER, NOT THE ADD-ON</w:t>
      </w:r>
    </w:p>
    <w:p w14:paraId="6FA8E20B" w14:textId="77777777" w:rsidR="000459C1" w:rsidRPr="000459C1" w:rsidRDefault="000459C1" w:rsidP="000459C1">
      <w:pPr>
        <w:spacing w:before="100" w:beforeAutospacing="1" w:after="100" w:afterAutospacing="1" w:line="240" w:lineRule="auto"/>
        <w:rPr>
          <w:rFonts w:ascii="Arial" w:eastAsia="Times New Roman" w:hAnsi="Arial" w:cs="Arial"/>
          <w:color w:val="000000"/>
          <w:kern w:val="0"/>
          <w:lang w:eastAsia="en-GB"/>
          <w14:ligatures w14:val="none"/>
        </w:rPr>
      </w:pPr>
      <w:r w:rsidRPr="000459C1">
        <w:rPr>
          <w:rFonts w:ascii="Arial" w:eastAsia="Times New Roman" w:hAnsi="Arial" w:cs="Arial"/>
          <w:color w:val="000000"/>
          <w:kern w:val="0"/>
          <w:lang w:eastAsia="en-GB"/>
          <w14:ligatures w14:val="none"/>
        </w:rPr>
        <w:t>The clearest lesson from a tournament at this scale is where the real money and the real attention go. </w:t>
      </w:r>
      <w:hyperlink r:id="rId6" w:tgtFrame="_blank" w:history="1">
        <w:r w:rsidRPr="000459C1">
          <w:rPr>
            <w:rFonts w:ascii="Arial" w:eastAsia="Times New Roman" w:hAnsi="Arial" w:cs="Arial"/>
            <w:color w:val="0000FF"/>
            <w:kern w:val="0"/>
            <w:u w:val="single"/>
            <w:lang w:eastAsia="en-GB"/>
            <w14:ligatures w14:val="none"/>
          </w:rPr>
          <w:t>Premium hospitality</w:t>
        </w:r>
      </w:hyperlink>
      <w:r w:rsidRPr="000459C1">
        <w:rPr>
          <w:rFonts w:ascii="Arial" w:eastAsia="Times New Roman" w:hAnsi="Arial" w:cs="Arial"/>
          <w:color w:val="000000"/>
          <w:kern w:val="0"/>
          <w:lang w:eastAsia="en-GB"/>
          <w14:ligatures w14:val="none"/>
        </w:rPr>
        <w:t> is not a side offer bolted onto a ticket. It is the headline product, designed, priced, and sold as the best seat in the house, well beyond the seat itself.</w:t>
      </w:r>
    </w:p>
    <w:p w14:paraId="3CF4BC27" w14:textId="77777777" w:rsidR="000459C1" w:rsidRPr="000459C1" w:rsidRDefault="000459C1" w:rsidP="000459C1">
      <w:pPr>
        <w:spacing w:before="100" w:beforeAutospacing="1" w:after="100" w:afterAutospacing="1" w:line="240" w:lineRule="auto"/>
        <w:rPr>
          <w:rFonts w:ascii="Arial" w:eastAsia="Times New Roman" w:hAnsi="Arial" w:cs="Arial"/>
          <w:color w:val="000000"/>
          <w:kern w:val="0"/>
          <w:lang w:eastAsia="en-GB"/>
          <w14:ligatures w14:val="none"/>
        </w:rPr>
      </w:pPr>
      <w:r w:rsidRPr="000459C1">
        <w:rPr>
          <w:rFonts w:ascii="Arial" w:eastAsia="Times New Roman" w:hAnsi="Arial" w:cs="Arial"/>
          <w:color w:val="000000"/>
          <w:kern w:val="0"/>
          <w:lang w:eastAsia="en-GB"/>
          <w14:ligatures w14:val="none"/>
        </w:rPr>
        <w:lastRenderedPageBreak/>
        <w:t xml:space="preserve">This tracks with what Cielo House </w:t>
      </w:r>
      <w:proofErr w:type="gramStart"/>
      <w:r w:rsidRPr="000459C1">
        <w:rPr>
          <w:rFonts w:ascii="Arial" w:eastAsia="Times New Roman" w:hAnsi="Arial" w:cs="Arial"/>
          <w:color w:val="000000"/>
          <w:kern w:val="0"/>
          <w:lang w:eastAsia="en-GB"/>
          <w14:ligatures w14:val="none"/>
        </w:rPr>
        <w:t>sees</w:t>
      </w:r>
      <w:proofErr w:type="gramEnd"/>
      <w:r w:rsidRPr="000459C1">
        <w:rPr>
          <w:rFonts w:ascii="Arial" w:eastAsia="Times New Roman" w:hAnsi="Arial" w:cs="Arial"/>
          <w:color w:val="000000"/>
          <w:kern w:val="0"/>
          <w:lang w:eastAsia="en-GB"/>
          <w14:ligatures w14:val="none"/>
        </w:rPr>
        <w:t xml:space="preserve"> across the Australian </w:t>
      </w:r>
      <w:hyperlink r:id="rId7" w:tgtFrame="_blank" w:history="1">
        <w:r w:rsidRPr="000459C1">
          <w:rPr>
            <w:rFonts w:ascii="Arial" w:eastAsia="Times New Roman" w:hAnsi="Arial" w:cs="Arial"/>
            <w:color w:val="0000FF"/>
            <w:kern w:val="0"/>
            <w:u w:val="single"/>
            <w:lang w:eastAsia="en-GB"/>
            <w14:ligatures w14:val="none"/>
          </w:rPr>
          <w:t>sporting calendar</w:t>
        </w:r>
      </w:hyperlink>
      <w:r w:rsidRPr="000459C1">
        <w:rPr>
          <w:rFonts w:ascii="Arial" w:eastAsia="Times New Roman" w:hAnsi="Arial" w:cs="Arial"/>
          <w:color w:val="000000"/>
          <w:kern w:val="0"/>
          <w:lang w:eastAsia="en-GB"/>
          <w14:ligatures w14:val="none"/>
        </w:rPr>
        <w:t>. A branded lounge, a hosted programme, and a </w:t>
      </w:r>
      <w:hyperlink r:id="rId8" w:tgtFrame="_blank" w:history="1">
        <w:r w:rsidRPr="000459C1">
          <w:rPr>
            <w:rFonts w:ascii="Arial" w:eastAsia="Times New Roman" w:hAnsi="Arial" w:cs="Arial"/>
            <w:color w:val="0000FF"/>
            <w:kern w:val="0"/>
            <w:u w:val="single"/>
            <w:lang w:eastAsia="en-GB"/>
            <w14:ligatures w14:val="none"/>
          </w:rPr>
          <w:t>guest experience</w:t>
        </w:r>
      </w:hyperlink>
      <w:r w:rsidRPr="000459C1">
        <w:rPr>
          <w:rFonts w:ascii="Arial" w:eastAsia="Times New Roman" w:hAnsi="Arial" w:cs="Arial"/>
          <w:color w:val="000000"/>
          <w:kern w:val="0"/>
          <w:lang w:eastAsia="en-GB"/>
          <w14:ligatures w14:val="none"/>
        </w:rPr>
        <w:t> designed end to end now carry more commercial weight than signage ever did. Signage is seen, hospitality is felt, and felt experiences are the ones that turn into conversations on Monday.</w:t>
      </w:r>
    </w:p>
    <w:p w14:paraId="13E2FD43" w14:textId="77777777" w:rsidR="000459C1" w:rsidRPr="000459C1" w:rsidRDefault="000459C1" w:rsidP="000459C1">
      <w:pPr>
        <w:spacing w:before="100" w:beforeAutospacing="1" w:after="100" w:afterAutospacing="1" w:line="240" w:lineRule="auto"/>
        <w:rPr>
          <w:rFonts w:ascii="Arial" w:eastAsia="Times New Roman" w:hAnsi="Arial" w:cs="Arial"/>
          <w:color w:val="000000"/>
          <w:kern w:val="0"/>
          <w:lang w:eastAsia="en-GB"/>
          <w14:ligatures w14:val="none"/>
        </w:rPr>
      </w:pPr>
      <w:r w:rsidRPr="000459C1">
        <w:rPr>
          <w:rFonts w:ascii="Arial" w:eastAsia="Times New Roman" w:hAnsi="Arial" w:cs="Arial"/>
          <w:color w:val="000000"/>
          <w:kern w:val="0"/>
          <w:lang w:eastAsia="en-GB"/>
          <w14:ligatures w14:val="none"/>
        </w:rPr>
        <w:t>For sponsors, the implication is direct. Budget that once defaulted to visibility should be examined against what a well-run </w:t>
      </w:r>
      <w:hyperlink r:id="rId9" w:tgtFrame="_blank" w:history="1">
        <w:r w:rsidRPr="000459C1">
          <w:rPr>
            <w:rFonts w:ascii="Arial" w:eastAsia="Times New Roman" w:hAnsi="Arial" w:cs="Arial"/>
            <w:color w:val="0000FF"/>
            <w:kern w:val="0"/>
            <w:u w:val="single"/>
            <w:lang w:eastAsia="en-GB"/>
            <w14:ligatures w14:val="none"/>
          </w:rPr>
          <w:t>hospitality programme</w:t>
        </w:r>
      </w:hyperlink>
      <w:r w:rsidRPr="000459C1">
        <w:rPr>
          <w:rFonts w:ascii="Arial" w:eastAsia="Times New Roman" w:hAnsi="Arial" w:cs="Arial"/>
          <w:color w:val="000000"/>
          <w:kern w:val="0"/>
          <w:lang w:eastAsia="en-GB"/>
          <w14:ligatures w14:val="none"/>
        </w:rPr>
        <w:t xml:space="preserve"> can </w:t>
      </w:r>
      <w:proofErr w:type="gramStart"/>
      <w:r w:rsidRPr="000459C1">
        <w:rPr>
          <w:rFonts w:ascii="Arial" w:eastAsia="Times New Roman" w:hAnsi="Arial" w:cs="Arial"/>
          <w:color w:val="000000"/>
          <w:kern w:val="0"/>
          <w:lang w:eastAsia="en-GB"/>
          <w14:ligatures w14:val="none"/>
        </w:rPr>
        <w:t>actually return</w:t>
      </w:r>
      <w:proofErr w:type="gramEnd"/>
      <w:r w:rsidRPr="000459C1">
        <w:rPr>
          <w:rFonts w:ascii="Arial" w:eastAsia="Times New Roman" w:hAnsi="Arial" w:cs="Arial"/>
          <w:color w:val="000000"/>
          <w:kern w:val="0"/>
          <w:lang w:eastAsia="en-GB"/>
          <w14:ligatures w14:val="none"/>
        </w:rPr>
        <w:t>.</w:t>
      </w:r>
    </w:p>
    <w:p w14:paraId="061AA5B2" w14:textId="77777777" w:rsidR="000459C1" w:rsidRPr="000459C1" w:rsidRDefault="000459C1" w:rsidP="000459C1">
      <w:pPr>
        <w:spacing w:before="100" w:beforeAutospacing="1" w:after="100" w:afterAutospacing="1" w:line="240" w:lineRule="auto"/>
        <w:outlineLvl w:val="1"/>
        <w:rPr>
          <w:rFonts w:ascii="Arial" w:eastAsia="Times New Roman" w:hAnsi="Arial" w:cs="Arial"/>
          <w:b/>
          <w:bCs/>
          <w:color w:val="000000"/>
          <w:kern w:val="0"/>
          <w:lang w:eastAsia="en-GB"/>
          <w14:ligatures w14:val="none"/>
        </w:rPr>
      </w:pPr>
      <w:r w:rsidRPr="000459C1">
        <w:rPr>
          <w:rFonts w:ascii="Arial" w:eastAsia="Times New Roman" w:hAnsi="Arial" w:cs="Arial"/>
          <w:b/>
          <w:bCs/>
          <w:color w:val="000000"/>
          <w:kern w:val="0"/>
          <w:lang w:eastAsia="en-GB"/>
          <w14:ligatures w14:val="none"/>
        </w:rPr>
        <w:t>CONTENT IS THE RETURN, NOT THE BY-PRODUCT</w:t>
      </w:r>
    </w:p>
    <w:p w14:paraId="4753538A" w14:textId="77777777" w:rsidR="000459C1" w:rsidRPr="000459C1" w:rsidRDefault="000459C1" w:rsidP="000459C1">
      <w:pPr>
        <w:spacing w:before="100" w:beforeAutospacing="1" w:after="100" w:afterAutospacing="1" w:line="240" w:lineRule="auto"/>
        <w:rPr>
          <w:rFonts w:ascii="Arial" w:eastAsia="Times New Roman" w:hAnsi="Arial" w:cs="Arial"/>
          <w:color w:val="000000"/>
          <w:kern w:val="0"/>
          <w:lang w:eastAsia="en-GB"/>
          <w14:ligatures w14:val="none"/>
        </w:rPr>
      </w:pPr>
      <w:r w:rsidRPr="000459C1">
        <w:rPr>
          <w:rFonts w:ascii="Arial" w:eastAsia="Times New Roman" w:hAnsi="Arial" w:cs="Arial"/>
          <w:color w:val="000000"/>
          <w:kern w:val="0"/>
          <w:lang w:eastAsia="en-GB"/>
          <w14:ligatures w14:val="none"/>
        </w:rPr>
        <w:t>A mega-event is a content engine if it is treated as one. A month of football generates material across every digital channel, and the brands that plan for it capture far more than the brands that do not. The match is the moment, the content is the asset, and the asset is what carries the investment for the rest of the year.</w:t>
      </w:r>
    </w:p>
    <w:p w14:paraId="62B89F9C" w14:textId="77777777" w:rsidR="000459C1" w:rsidRPr="000459C1" w:rsidRDefault="000459C1" w:rsidP="000459C1">
      <w:pPr>
        <w:spacing w:before="100" w:beforeAutospacing="1" w:after="100" w:afterAutospacing="1" w:line="240" w:lineRule="auto"/>
        <w:rPr>
          <w:rFonts w:ascii="Arial" w:eastAsia="Times New Roman" w:hAnsi="Arial" w:cs="Arial"/>
          <w:color w:val="000000"/>
          <w:kern w:val="0"/>
          <w:lang w:eastAsia="en-GB"/>
          <w14:ligatures w14:val="none"/>
        </w:rPr>
      </w:pPr>
      <w:r w:rsidRPr="000459C1">
        <w:rPr>
          <w:rFonts w:ascii="Arial" w:eastAsia="Times New Roman" w:hAnsi="Arial" w:cs="Arial"/>
          <w:color w:val="000000"/>
          <w:kern w:val="0"/>
          <w:lang w:eastAsia="en-GB"/>
          <w14:ligatures w14:val="none"/>
        </w:rPr>
        <w:t>Cielo House builds </w:t>
      </w:r>
      <w:hyperlink r:id="rId10" w:tgtFrame="_blank" w:history="1">
        <w:r w:rsidRPr="000459C1">
          <w:rPr>
            <w:rFonts w:ascii="Arial" w:eastAsia="Times New Roman" w:hAnsi="Arial" w:cs="Arial"/>
            <w:color w:val="0000FF"/>
            <w:kern w:val="0"/>
            <w:u w:val="single"/>
            <w:lang w:eastAsia="en-GB"/>
            <w14:ligatures w14:val="none"/>
          </w:rPr>
          <w:t>activations</w:t>
        </w:r>
      </w:hyperlink>
      <w:r w:rsidRPr="000459C1">
        <w:rPr>
          <w:rFonts w:ascii="Arial" w:eastAsia="Times New Roman" w:hAnsi="Arial" w:cs="Arial"/>
          <w:color w:val="000000"/>
          <w:kern w:val="0"/>
          <w:lang w:eastAsia="en-GB"/>
          <w14:ligatures w14:val="none"/>
        </w:rPr>
        <w:t xml:space="preserve"> around this from the first brief. A single event, captured and planned properly, becomes 90 days of content that works long after </w:t>
      </w:r>
      <w:proofErr w:type="gramStart"/>
      <w:r w:rsidRPr="000459C1">
        <w:rPr>
          <w:rFonts w:ascii="Arial" w:eastAsia="Times New Roman" w:hAnsi="Arial" w:cs="Arial"/>
          <w:color w:val="000000"/>
          <w:kern w:val="0"/>
          <w:lang w:eastAsia="en-GB"/>
          <w14:ligatures w14:val="none"/>
        </w:rPr>
        <w:t>bump</w:t>
      </w:r>
      <w:proofErr w:type="gramEnd"/>
      <w:r w:rsidRPr="000459C1">
        <w:rPr>
          <w:rFonts w:ascii="Arial" w:eastAsia="Times New Roman" w:hAnsi="Arial" w:cs="Arial"/>
          <w:color w:val="000000"/>
          <w:kern w:val="0"/>
          <w:lang w:eastAsia="en-GB"/>
          <w14:ligatures w14:val="none"/>
        </w:rPr>
        <w:t xml:space="preserve"> out. The next two years will reward brands that arrive with a content plan already </w:t>
      </w:r>
      <w:proofErr w:type="gramStart"/>
      <w:r w:rsidRPr="000459C1">
        <w:rPr>
          <w:rFonts w:ascii="Arial" w:eastAsia="Times New Roman" w:hAnsi="Arial" w:cs="Arial"/>
          <w:color w:val="000000"/>
          <w:kern w:val="0"/>
          <w:lang w:eastAsia="en-GB"/>
          <w14:ligatures w14:val="none"/>
        </w:rPr>
        <w:t>built, and</w:t>
      </w:r>
      <w:proofErr w:type="gramEnd"/>
      <w:r w:rsidRPr="000459C1">
        <w:rPr>
          <w:rFonts w:ascii="Arial" w:eastAsia="Times New Roman" w:hAnsi="Arial" w:cs="Arial"/>
          <w:color w:val="000000"/>
          <w:kern w:val="0"/>
          <w:lang w:eastAsia="en-GB"/>
          <w14:ligatures w14:val="none"/>
        </w:rPr>
        <w:t xml:space="preserve"> will quietly pass over those who treat capture as an afterthought on the day.</w:t>
      </w:r>
    </w:p>
    <w:p w14:paraId="5FD012A4" w14:textId="77777777" w:rsidR="000459C1" w:rsidRPr="000459C1" w:rsidRDefault="000459C1" w:rsidP="000459C1">
      <w:pPr>
        <w:spacing w:before="100" w:beforeAutospacing="1" w:after="100" w:afterAutospacing="1" w:line="240" w:lineRule="auto"/>
        <w:outlineLvl w:val="1"/>
        <w:rPr>
          <w:rFonts w:ascii="Arial" w:eastAsia="Times New Roman" w:hAnsi="Arial" w:cs="Arial"/>
          <w:b/>
          <w:bCs/>
          <w:color w:val="000000"/>
          <w:kern w:val="0"/>
          <w:lang w:eastAsia="en-GB"/>
          <w14:ligatures w14:val="none"/>
        </w:rPr>
      </w:pPr>
      <w:r w:rsidRPr="000459C1">
        <w:rPr>
          <w:rFonts w:ascii="Arial" w:eastAsia="Times New Roman" w:hAnsi="Arial" w:cs="Arial"/>
          <w:b/>
          <w:bCs/>
          <w:color w:val="000000"/>
          <w:kern w:val="0"/>
          <w:lang w:eastAsia="en-GB"/>
          <w14:ligatures w14:val="none"/>
        </w:rPr>
        <w:t>MID-MARKET BRANDS ARE BUYING IN AROUND THE MAJORS</w:t>
      </w:r>
    </w:p>
    <w:p w14:paraId="4C67F7CB" w14:textId="77777777" w:rsidR="000459C1" w:rsidRPr="000459C1" w:rsidRDefault="000459C1" w:rsidP="000459C1">
      <w:pPr>
        <w:spacing w:before="100" w:beforeAutospacing="1" w:after="100" w:afterAutospacing="1" w:line="240" w:lineRule="auto"/>
        <w:rPr>
          <w:rFonts w:ascii="Arial" w:eastAsia="Times New Roman" w:hAnsi="Arial" w:cs="Arial"/>
          <w:color w:val="000000"/>
          <w:kern w:val="0"/>
          <w:lang w:eastAsia="en-GB"/>
          <w14:ligatures w14:val="none"/>
        </w:rPr>
      </w:pPr>
      <w:r w:rsidRPr="000459C1">
        <w:rPr>
          <w:rFonts w:ascii="Arial" w:eastAsia="Times New Roman" w:hAnsi="Arial" w:cs="Arial"/>
          <w:color w:val="000000"/>
          <w:kern w:val="0"/>
          <w:lang w:eastAsia="en-GB"/>
          <w14:ligatures w14:val="none"/>
        </w:rPr>
        <w:t>The most interesting shift is who is showing up. A tournament of this scale draws the global names, yet it also opens space around the edges for brands that are not spending at global levels. The audience is there for a full month, the host cities fill with activity, and the cost of a smart, focused presence sits far below the cost of a headline </w:t>
      </w:r>
      <w:hyperlink r:id="rId11" w:tgtFrame="_blank" w:history="1">
        <w:r w:rsidRPr="000459C1">
          <w:rPr>
            <w:rFonts w:ascii="Arial" w:eastAsia="Times New Roman" w:hAnsi="Arial" w:cs="Arial"/>
            <w:color w:val="0000FF"/>
            <w:kern w:val="0"/>
            <w:u w:val="single"/>
            <w:lang w:eastAsia="en-GB"/>
            <w14:ligatures w14:val="none"/>
          </w:rPr>
          <w:t>sponsorship</w:t>
        </w:r>
      </w:hyperlink>
      <w:r w:rsidRPr="000459C1">
        <w:rPr>
          <w:rFonts w:ascii="Arial" w:eastAsia="Times New Roman" w:hAnsi="Arial" w:cs="Arial"/>
          <w:color w:val="000000"/>
          <w:kern w:val="0"/>
          <w:lang w:eastAsia="en-GB"/>
          <w14:ligatures w14:val="none"/>
        </w:rPr>
        <w:t>.</w:t>
      </w:r>
    </w:p>
    <w:p w14:paraId="4B99F4E5" w14:textId="77777777" w:rsidR="000459C1" w:rsidRPr="000459C1" w:rsidRDefault="000459C1" w:rsidP="000459C1">
      <w:pPr>
        <w:spacing w:before="100" w:beforeAutospacing="1" w:after="100" w:afterAutospacing="1" w:line="240" w:lineRule="auto"/>
        <w:rPr>
          <w:rFonts w:ascii="Arial" w:eastAsia="Times New Roman" w:hAnsi="Arial" w:cs="Arial"/>
          <w:color w:val="000000"/>
          <w:kern w:val="0"/>
          <w:lang w:eastAsia="en-GB"/>
          <w14:ligatures w14:val="none"/>
        </w:rPr>
      </w:pPr>
      <w:r w:rsidRPr="000459C1">
        <w:rPr>
          <w:rFonts w:ascii="Arial" w:eastAsia="Times New Roman" w:hAnsi="Arial" w:cs="Arial"/>
          <w:color w:val="000000"/>
          <w:kern w:val="0"/>
          <w:lang w:eastAsia="en-GB"/>
          <w14:ligatures w14:val="none"/>
        </w:rPr>
        <w:t>This is the opportunity for Australian mid-market brands across 2026 and 2027. You do not need to sponsor the tournament to activate around the moment. A precise, well-hosted experience aimed at the right 100 guests can outperform a broad, unfocused spend many times its size. The majors create the gravity, and disciplined brands use it.</w:t>
      </w:r>
    </w:p>
    <w:p w14:paraId="6C54E056" w14:textId="77777777" w:rsidR="000459C1" w:rsidRPr="000459C1" w:rsidRDefault="000459C1" w:rsidP="000459C1">
      <w:pPr>
        <w:spacing w:before="100" w:beforeAutospacing="1" w:after="100" w:afterAutospacing="1" w:line="240" w:lineRule="auto"/>
        <w:outlineLvl w:val="1"/>
        <w:rPr>
          <w:rFonts w:ascii="Arial" w:eastAsia="Times New Roman" w:hAnsi="Arial" w:cs="Arial"/>
          <w:b/>
          <w:bCs/>
          <w:color w:val="000000"/>
          <w:kern w:val="0"/>
          <w:lang w:eastAsia="en-GB"/>
          <w14:ligatures w14:val="none"/>
        </w:rPr>
      </w:pPr>
      <w:r w:rsidRPr="000459C1">
        <w:rPr>
          <w:rFonts w:ascii="Arial" w:eastAsia="Times New Roman" w:hAnsi="Arial" w:cs="Arial"/>
          <w:b/>
          <w:bCs/>
          <w:color w:val="000000"/>
          <w:kern w:val="0"/>
          <w:lang w:eastAsia="en-GB"/>
          <w14:ligatures w14:val="none"/>
        </w:rPr>
        <w:t>WHAT THIS MEANS FOR THE NEXT TWO YEARS</w:t>
      </w:r>
    </w:p>
    <w:p w14:paraId="0F2F39B5" w14:textId="77777777" w:rsidR="000459C1" w:rsidRPr="000459C1" w:rsidRDefault="000459C1" w:rsidP="000459C1">
      <w:pPr>
        <w:spacing w:before="100" w:beforeAutospacing="1" w:after="100" w:afterAutospacing="1" w:line="240" w:lineRule="auto"/>
        <w:rPr>
          <w:rFonts w:ascii="Arial" w:eastAsia="Times New Roman" w:hAnsi="Arial" w:cs="Arial"/>
          <w:color w:val="000000"/>
          <w:kern w:val="0"/>
          <w:lang w:eastAsia="en-GB"/>
          <w14:ligatures w14:val="none"/>
        </w:rPr>
      </w:pPr>
      <w:r w:rsidRPr="000459C1">
        <w:rPr>
          <w:rFonts w:ascii="Arial" w:eastAsia="Times New Roman" w:hAnsi="Arial" w:cs="Arial"/>
          <w:color w:val="000000"/>
          <w:kern w:val="0"/>
          <w:lang w:eastAsia="en-GB"/>
          <w14:ligatures w14:val="none"/>
        </w:rPr>
        <w:t xml:space="preserve">Put the four signals together and a clear direction appears. The properties are getting bigger, hospitality is the premium product, content is the real return, and the space around the majors is open to brands of every size. None of </w:t>
      </w:r>
      <w:proofErr w:type="gramStart"/>
      <w:r w:rsidRPr="000459C1">
        <w:rPr>
          <w:rFonts w:ascii="Arial" w:eastAsia="Times New Roman" w:hAnsi="Arial" w:cs="Arial"/>
          <w:color w:val="000000"/>
          <w:kern w:val="0"/>
          <w:lang w:eastAsia="en-GB"/>
          <w14:ligatures w14:val="none"/>
        </w:rPr>
        <w:t>this rewards</w:t>
      </w:r>
      <w:proofErr w:type="gramEnd"/>
      <w:r w:rsidRPr="000459C1">
        <w:rPr>
          <w:rFonts w:ascii="Arial" w:eastAsia="Times New Roman" w:hAnsi="Arial" w:cs="Arial"/>
          <w:color w:val="000000"/>
          <w:kern w:val="0"/>
          <w:lang w:eastAsia="en-GB"/>
          <w14:ligatures w14:val="none"/>
        </w:rPr>
        <w:t xml:space="preserve"> a logo-first approach. All of it rewards brands that treat sport as an </w:t>
      </w:r>
      <w:hyperlink r:id="rId12" w:tgtFrame="_blank" w:history="1">
        <w:r w:rsidRPr="000459C1">
          <w:rPr>
            <w:rFonts w:ascii="Arial" w:eastAsia="Times New Roman" w:hAnsi="Arial" w:cs="Arial"/>
            <w:color w:val="0000FF"/>
            <w:kern w:val="0"/>
            <w:u w:val="single"/>
            <w:lang w:eastAsia="en-GB"/>
            <w14:ligatures w14:val="none"/>
          </w:rPr>
          <w:t>experience</w:t>
        </w:r>
      </w:hyperlink>
      <w:r w:rsidRPr="000459C1">
        <w:rPr>
          <w:rFonts w:ascii="Arial" w:eastAsia="Times New Roman" w:hAnsi="Arial" w:cs="Arial"/>
          <w:color w:val="000000"/>
          <w:kern w:val="0"/>
          <w:lang w:eastAsia="en-GB"/>
          <w14:ligatures w14:val="none"/>
        </w:rPr>
        <w:t> to be designed, not an audience to be bought.</w:t>
      </w:r>
    </w:p>
    <w:p w14:paraId="21C58EFA" w14:textId="77777777" w:rsidR="000459C1" w:rsidRPr="000459C1" w:rsidRDefault="000459C1" w:rsidP="000459C1">
      <w:pPr>
        <w:spacing w:before="100" w:beforeAutospacing="1" w:after="100" w:afterAutospacing="1" w:line="240" w:lineRule="auto"/>
        <w:rPr>
          <w:rFonts w:ascii="Arial" w:eastAsia="Times New Roman" w:hAnsi="Arial" w:cs="Arial"/>
          <w:color w:val="000000"/>
          <w:kern w:val="0"/>
          <w:lang w:eastAsia="en-GB"/>
          <w14:ligatures w14:val="none"/>
        </w:rPr>
      </w:pPr>
      <w:r w:rsidRPr="000459C1">
        <w:rPr>
          <w:rFonts w:ascii="Arial" w:eastAsia="Times New Roman" w:hAnsi="Arial" w:cs="Arial"/>
          <w:color w:val="000000"/>
          <w:kern w:val="0"/>
          <w:lang w:eastAsia="en-GB"/>
          <w14:ligatures w14:val="none"/>
        </w:rPr>
        <w:t>This World Cup will make these lessons louder, and the Australian sporting calendar will echo them across motorsport, surfing, and beyond. The brands that read the next month correctly are already planning their next two years around moments, hospitality, and content. The brands that read it as a football result will spend the same money for a fraction of the return.</w:t>
      </w:r>
    </w:p>
    <w:p w14:paraId="330AC578" w14:textId="77777777" w:rsidR="000459C1" w:rsidRPr="000459C1" w:rsidRDefault="000459C1" w:rsidP="000459C1">
      <w:pPr>
        <w:spacing w:before="100" w:beforeAutospacing="1" w:after="100" w:afterAutospacing="1" w:line="240" w:lineRule="auto"/>
        <w:rPr>
          <w:rFonts w:ascii="Arial" w:eastAsia="Times New Roman" w:hAnsi="Arial" w:cs="Arial"/>
          <w:color w:val="000000"/>
          <w:kern w:val="0"/>
          <w:lang w:eastAsia="en-GB"/>
          <w14:ligatures w14:val="none"/>
        </w:rPr>
      </w:pPr>
      <w:r w:rsidRPr="000459C1">
        <w:rPr>
          <w:rFonts w:ascii="Arial" w:eastAsia="Times New Roman" w:hAnsi="Arial" w:cs="Arial"/>
          <w:color w:val="000000"/>
          <w:kern w:val="0"/>
          <w:lang w:eastAsia="en-GB"/>
          <w14:ligatures w14:val="none"/>
        </w:rPr>
        <w:lastRenderedPageBreak/>
        <w:t xml:space="preserve">There is a planning lesson buried in all of this. The brands that benefit from a tournament like this do not decide to activate in the week before </w:t>
      </w:r>
      <w:proofErr w:type="spellStart"/>
      <w:r w:rsidRPr="000459C1">
        <w:rPr>
          <w:rFonts w:ascii="Arial" w:eastAsia="Times New Roman" w:hAnsi="Arial" w:cs="Arial"/>
          <w:color w:val="000000"/>
          <w:kern w:val="0"/>
          <w:lang w:eastAsia="en-GB"/>
          <w14:ligatures w14:val="none"/>
        </w:rPr>
        <w:t>kickoff</w:t>
      </w:r>
      <w:proofErr w:type="spellEnd"/>
      <w:r w:rsidRPr="000459C1">
        <w:rPr>
          <w:rFonts w:ascii="Arial" w:eastAsia="Times New Roman" w:hAnsi="Arial" w:cs="Arial"/>
          <w:color w:val="000000"/>
          <w:kern w:val="0"/>
          <w:lang w:eastAsia="en-GB"/>
          <w14:ligatures w14:val="none"/>
        </w:rPr>
        <w:t>. They commit months ahead, design the hospitality and the content together, and arrive ready to host. The next two years belong to the brands that treat </w:t>
      </w:r>
      <w:hyperlink r:id="rId13" w:tgtFrame="_blank" w:history="1">
        <w:r w:rsidRPr="000459C1">
          <w:rPr>
            <w:rFonts w:ascii="Arial" w:eastAsia="Times New Roman" w:hAnsi="Arial" w:cs="Arial"/>
            <w:color w:val="0000FF"/>
            <w:kern w:val="0"/>
            <w:u w:val="single"/>
            <w:lang w:eastAsia="en-GB"/>
            <w14:ligatures w14:val="none"/>
          </w:rPr>
          <w:t>preparation</w:t>
        </w:r>
      </w:hyperlink>
      <w:r w:rsidRPr="000459C1">
        <w:rPr>
          <w:rFonts w:ascii="Arial" w:eastAsia="Times New Roman" w:hAnsi="Arial" w:cs="Arial"/>
          <w:color w:val="000000"/>
          <w:kern w:val="0"/>
          <w:lang w:eastAsia="en-GB"/>
          <w14:ligatures w14:val="none"/>
        </w:rPr>
        <w:t> as the advantage it has quietly always been, rather than a box ticked late. Preparation does not show on the broadcast, yet it shows in every figure that matters afterward. The brands that learn this now will spend the next two years ahead of the ones that learn it late.</w:t>
      </w:r>
    </w:p>
    <w:p w14:paraId="3F464C5C" w14:textId="77777777" w:rsidR="000459C1" w:rsidRPr="000459C1" w:rsidRDefault="000459C1" w:rsidP="000459C1">
      <w:pPr>
        <w:spacing w:before="100" w:beforeAutospacing="1" w:after="100" w:afterAutospacing="1" w:line="240" w:lineRule="auto"/>
        <w:rPr>
          <w:rFonts w:ascii="Arial" w:eastAsia="Times New Roman" w:hAnsi="Arial" w:cs="Arial"/>
          <w:color w:val="000000"/>
          <w:kern w:val="0"/>
          <w:lang w:eastAsia="en-GB"/>
          <w14:ligatures w14:val="none"/>
        </w:rPr>
      </w:pPr>
      <w:r w:rsidRPr="000459C1">
        <w:rPr>
          <w:rFonts w:ascii="Arial" w:eastAsia="Times New Roman" w:hAnsi="Arial" w:cs="Arial"/>
          <w:color w:val="000000"/>
          <w:kern w:val="0"/>
          <w:lang w:eastAsia="en-GB"/>
          <w14:ligatures w14:val="none"/>
        </w:rPr>
        <w:t>Cielo House is Australia's </w:t>
      </w:r>
      <w:hyperlink r:id="rId14" w:tgtFrame="_blank" w:history="1">
        <w:r w:rsidRPr="000459C1">
          <w:rPr>
            <w:rFonts w:ascii="Arial" w:eastAsia="Times New Roman" w:hAnsi="Arial" w:cs="Arial"/>
            <w:color w:val="0000FF"/>
            <w:kern w:val="0"/>
            <w:u w:val="single"/>
            <w:lang w:eastAsia="en-GB"/>
            <w14:ligatures w14:val="none"/>
          </w:rPr>
          <w:t>sports event specialist</w:t>
        </w:r>
      </w:hyperlink>
      <w:r w:rsidRPr="000459C1">
        <w:rPr>
          <w:rFonts w:ascii="Arial" w:eastAsia="Times New Roman" w:hAnsi="Arial" w:cs="Arial"/>
          <w:color w:val="000000"/>
          <w:kern w:val="0"/>
          <w:lang w:eastAsia="en-GB"/>
          <w14:ligatures w14:val="none"/>
        </w:rPr>
        <w:t> for premium activations and hospitality, founder-led and delivered. If your brand is planning for the next two years of sport, we should talk before the calendar fills.</w:t>
      </w:r>
    </w:p>
    <w:p w14:paraId="7FB819BB" w14:textId="00BC8234" w:rsidR="00CB4370" w:rsidRDefault="00CB4370" w:rsidP="00CB4370">
      <w:pPr>
        <w:rPr>
          <w:rFonts w:ascii="Arial" w:hAnsi="Arial" w:cs="Arial"/>
        </w:rPr>
      </w:pPr>
      <w:r w:rsidRPr="00CB4370">
        <w:rPr>
          <w:rFonts w:ascii="Arial" w:hAnsi="Arial" w:cs="Arial"/>
        </w:rPr>
        <w:br/>
      </w:r>
      <w:r w:rsidRPr="00CB4370">
        <w:rPr>
          <w:rFonts w:ascii="Arial" w:hAnsi="Arial" w:cs="Arial"/>
        </w:rPr>
        <w:br/>
      </w:r>
      <w:r w:rsidRPr="00CB4370">
        <w:rPr>
          <w:rFonts w:ascii="Arial" w:hAnsi="Arial" w:cs="Arial"/>
          <w:b/>
          <w:bCs/>
        </w:rPr>
        <w:t xml:space="preserve">FAQ - </w:t>
      </w:r>
      <w:r w:rsidRPr="00CB4370">
        <w:rPr>
          <w:rFonts w:ascii="Arial" w:hAnsi="Arial" w:cs="Arial"/>
          <w:b/>
          <w:bCs/>
        </w:rPr>
        <w:t>FIFA and Sports Sponsorship</w:t>
      </w:r>
      <w:r>
        <w:rPr>
          <w:rFonts w:ascii="Arial" w:hAnsi="Arial" w:cs="Arial"/>
          <w:b/>
          <w:bCs/>
        </w:rPr>
        <w:br/>
      </w:r>
      <w:r>
        <w:rPr>
          <w:rFonts w:ascii="Arial" w:hAnsi="Arial" w:cs="Arial"/>
          <w:b/>
          <w:bCs/>
        </w:rPr>
        <w:br/>
      </w:r>
      <w:r w:rsidRPr="00CB4370">
        <w:rPr>
          <w:rFonts w:ascii="Arial" w:hAnsi="Arial" w:cs="Arial"/>
          <w:b/>
          <w:bCs/>
        </w:rPr>
        <w:t>What is significant about the 2026 FIFA World Cup for sponsors?</w:t>
      </w:r>
      <w:r>
        <w:rPr>
          <w:rFonts w:ascii="Arial" w:hAnsi="Arial" w:cs="Arial"/>
        </w:rPr>
        <w:br/>
      </w:r>
      <w:r w:rsidRPr="00CB4370">
        <w:rPr>
          <w:rFonts w:ascii="Arial" w:hAnsi="Arial" w:cs="Arial"/>
        </w:rPr>
        <w:t>It is the first 48-team edition, staged across the United States, Canada, and Mexico, with the match count and host-city footprint expanded to match. For sponsors, the standout lesson is that premium hospitality and content, not signage, carry the real value.</w:t>
      </w:r>
      <w:r>
        <w:rPr>
          <w:rFonts w:ascii="Arial" w:hAnsi="Arial" w:cs="Arial"/>
        </w:rPr>
        <w:br/>
      </w:r>
      <w:r>
        <w:rPr>
          <w:rFonts w:ascii="Arial" w:hAnsi="Arial" w:cs="Arial"/>
        </w:rPr>
        <w:br/>
      </w:r>
      <w:r w:rsidRPr="00CB4370">
        <w:rPr>
          <w:rFonts w:ascii="Arial" w:hAnsi="Arial" w:cs="Arial"/>
          <w:b/>
          <w:bCs/>
        </w:rPr>
        <w:t>When and where is the 2026 FIFA World Cup?</w:t>
      </w:r>
      <w:r>
        <w:rPr>
          <w:rFonts w:ascii="Arial" w:hAnsi="Arial" w:cs="Arial"/>
        </w:rPr>
        <w:br/>
      </w:r>
      <w:r w:rsidRPr="00CB4370">
        <w:rPr>
          <w:rFonts w:ascii="Arial" w:hAnsi="Arial" w:cs="Arial"/>
        </w:rPr>
        <w:t>The tournament runs from 11 June 2026 to 19 July 2026 across the United States, Canada, and Mexico, expanded to 48 teams and 16 host cities. The opening match is at Estadio Azteca in Mexico City, and the final is at MetLife Stadium in New Jersey.</w:t>
      </w:r>
    </w:p>
    <w:p w14:paraId="21E1C26D" w14:textId="6E2C6694" w:rsidR="00CB4370" w:rsidRDefault="00CB4370" w:rsidP="00CB4370">
      <w:pPr>
        <w:tabs>
          <w:tab w:val="left" w:pos="1164"/>
        </w:tabs>
        <w:rPr>
          <w:rFonts w:ascii="Arial" w:hAnsi="Arial" w:cs="Arial"/>
        </w:rPr>
      </w:pPr>
      <w:r w:rsidRPr="00CB4370">
        <w:rPr>
          <w:rFonts w:ascii="Arial" w:hAnsi="Arial" w:cs="Arial"/>
          <w:b/>
          <w:bCs/>
        </w:rPr>
        <w:t>Do brands need to sponsor a tournament to benefit from it?</w:t>
      </w:r>
      <w:r>
        <w:rPr>
          <w:rFonts w:ascii="Arial" w:hAnsi="Arial" w:cs="Arial"/>
        </w:rPr>
        <w:br/>
      </w:r>
      <w:r w:rsidRPr="00CB4370">
        <w:rPr>
          <w:rFonts w:ascii="Arial" w:hAnsi="Arial" w:cs="Arial"/>
        </w:rPr>
        <w:t>No. A focused activation built around a major event can return strong value without an official sponsorship. The audience and attention are present for the length of the tournament, which gives disciplined brands room to host the right guests well.</w:t>
      </w:r>
    </w:p>
    <w:p w14:paraId="39C40F86" w14:textId="3C2E9DB8" w:rsidR="00CB4370" w:rsidRPr="00CB4370" w:rsidRDefault="00CB4370" w:rsidP="00CB4370">
      <w:pPr>
        <w:tabs>
          <w:tab w:val="left" w:pos="1164"/>
        </w:tabs>
        <w:rPr>
          <w:rFonts w:ascii="Arial" w:hAnsi="Arial" w:cs="Arial"/>
        </w:rPr>
      </w:pPr>
      <w:r w:rsidRPr="00CB4370">
        <w:rPr>
          <w:rFonts w:ascii="Arial" w:hAnsi="Arial" w:cs="Arial"/>
          <w:b/>
          <w:bCs/>
        </w:rPr>
        <w:t>How should a brand prepare for a major sporting event in 2026?</w:t>
      </w:r>
      <w:r>
        <w:rPr>
          <w:rFonts w:ascii="Arial" w:hAnsi="Arial" w:cs="Arial"/>
        </w:rPr>
        <w:br/>
      </w:r>
      <w:r w:rsidRPr="00CB4370">
        <w:rPr>
          <w:rFonts w:ascii="Arial" w:hAnsi="Arial" w:cs="Arial"/>
        </w:rPr>
        <w:t>Start with the outcome you want, choose one or two moments rather than many, and plan the hospitality and content before you commit budget. The brands that prepare early capture the content and the conversations that carry the investment across the rest of the year.</w:t>
      </w:r>
    </w:p>
    <w:sectPr w:rsidR="00CB4370" w:rsidRPr="00CB43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370"/>
    <w:rsid w:val="000459C1"/>
    <w:rsid w:val="001E0E2A"/>
    <w:rsid w:val="00B25BB2"/>
    <w:rsid w:val="00CB4370"/>
    <w:rsid w:val="00D044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F0EAF47"/>
  <w15:chartTrackingRefBased/>
  <w15:docId w15:val="{C8B519F7-EB77-F343-BA84-813EDC35B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3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43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3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3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3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3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43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3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3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3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370"/>
    <w:rPr>
      <w:rFonts w:eastAsiaTheme="majorEastAsia" w:cstheme="majorBidi"/>
      <w:color w:val="272727" w:themeColor="text1" w:themeTint="D8"/>
    </w:rPr>
  </w:style>
  <w:style w:type="paragraph" w:styleId="Title">
    <w:name w:val="Title"/>
    <w:basedOn w:val="Normal"/>
    <w:next w:val="Normal"/>
    <w:link w:val="TitleChar"/>
    <w:uiPriority w:val="10"/>
    <w:qFormat/>
    <w:rsid w:val="00CB4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370"/>
    <w:pPr>
      <w:spacing w:before="160"/>
      <w:jc w:val="center"/>
    </w:pPr>
    <w:rPr>
      <w:i/>
      <w:iCs/>
      <w:color w:val="404040" w:themeColor="text1" w:themeTint="BF"/>
    </w:rPr>
  </w:style>
  <w:style w:type="character" w:customStyle="1" w:styleId="QuoteChar">
    <w:name w:val="Quote Char"/>
    <w:basedOn w:val="DefaultParagraphFont"/>
    <w:link w:val="Quote"/>
    <w:uiPriority w:val="29"/>
    <w:rsid w:val="00CB4370"/>
    <w:rPr>
      <w:i/>
      <w:iCs/>
      <w:color w:val="404040" w:themeColor="text1" w:themeTint="BF"/>
    </w:rPr>
  </w:style>
  <w:style w:type="paragraph" w:styleId="ListParagraph">
    <w:name w:val="List Paragraph"/>
    <w:basedOn w:val="Normal"/>
    <w:uiPriority w:val="34"/>
    <w:qFormat/>
    <w:rsid w:val="00CB4370"/>
    <w:pPr>
      <w:ind w:left="720"/>
      <w:contextualSpacing/>
    </w:pPr>
  </w:style>
  <w:style w:type="character" w:styleId="IntenseEmphasis">
    <w:name w:val="Intense Emphasis"/>
    <w:basedOn w:val="DefaultParagraphFont"/>
    <w:uiPriority w:val="21"/>
    <w:qFormat/>
    <w:rsid w:val="00CB4370"/>
    <w:rPr>
      <w:i/>
      <w:iCs/>
      <w:color w:val="0F4761" w:themeColor="accent1" w:themeShade="BF"/>
    </w:rPr>
  </w:style>
  <w:style w:type="paragraph" w:styleId="IntenseQuote">
    <w:name w:val="Intense Quote"/>
    <w:basedOn w:val="Normal"/>
    <w:next w:val="Normal"/>
    <w:link w:val="IntenseQuoteChar"/>
    <w:uiPriority w:val="30"/>
    <w:qFormat/>
    <w:rsid w:val="00CB4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370"/>
    <w:rPr>
      <w:i/>
      <w:iCs/>
      <w:color w:val="0F4761" w:themeColor="accent1" w:themeShade="BF"/>
    </w:rPr>
  </w:style>
  <w:style w:type="character" w:styleId="IntenseReference">
    <w:name w:val="Intense Reference"/>
    <w:basedOn w:val="DefaultParagraphFont"/>
    <w:uiPriority w:val="32"/>
    <w:qFormat/>
    <w:rsid w:val="00CB4370"/>
    <w:rPr>
      <w:b/>
      <w:bCs/>
      <w:smallCaps/>
      <w:color w:val="0F4761" w:themeColor="accent1" w:themeShade="BF"/>
      <w:spacing w:val="5"/>
    </w:rPr>
  </w:style>
  <w:style w:type="paragraph" w:styleId="NormalWeb">
    <w:name w:val="Normal (Web)"/>
    <w:basedOn w:val="Normal"/>
    <w:uiPriority w:val="99"/>
    <w:semiHidden/>
    <w:unhideWhenUsed/>
    <w:rsid w:val="000459C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0459C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ielohouse.com.au/vip-experiences" TargetMode="External"/><Relationship Id="rId13" Type="http://schemas.openxmlformats.org/officeDocument/2006/relationships/hyperlink" Target="https://www.cielohouse.com.au/post/five-event-marketing-trends-shaping-2026-and-how-australian-brands-can-get-ahead" TargetMode="External"/><Relationship Id="rId3" Type="http://schemas.openxmlformats.org/officeDocument/2006/relationships/webSettings" Target="webSettings.xml"/><Relationship Id="rId7" Type="http://schemas.openxmlformats.org/officeDocument/2006/relationships/hyperlink" Target="https://www.cielohouse.com.au/post/brand-activation-insights-what-we-can-learn-from-the-australian-open" TargetMode="External"/><Relationship Id="rId12" Type="http://schemas.openxmlformats.org/officeDocument/2006/relationships/hyperlink" Target="https://www.shopify.com/blog/experiential-marketing"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cielohouse.com.au/premium-experiences" TargetMode="External"/><Relationship Id="rId11" Type="http://schemas.openxmlformats.org/officeDocument/2006/relationships/hyperlink" Target="https://www.cielohouse.com.au/post/the-complete-guide-to-planning-a-brand-activation-at-a-major-sporting-event-in-australia" TargetMode="External"/><Relationship Id="rId5" Type="http://schemas.openxmlformats.org/officeDocument/2006/relationships/hyperlink" Target="https://www.cielohouse.com.au/brand-activations" TargetMode="External"/><Relationship Id="rId15" Type="http://schemas.openxmlformats.org/officeDocument/2006/relationships/fontTable" Target="fontTable.xml"/><Relationship Id="rId10" Type="http://schemas.openxmlformats.org/officeDocument/2006/relationships/hyperlink" Target="https://www.cielohouse.com.au/post/what-sailgp-s-high-speed-growth-teaches-brands-about-activation-and-hospitality" TargetMode="External"/><Relationship Id="rId4" Type="http://schemas.openxmlformats.org/officeDocument/2006/relationships/hyperlink" Target="https://www.fifa.com/en/tournaments/mens/worldcup/canadamexicousa2026" TargetMode="External"/><Relationship Id="rId9" Type="http://schemas.openxmlformats.org/officeDocument/2006/relationships/hyperlink" Target="https://www.sponsorcx.com/sponsorship-marketing-guide/" TargetMode="External"/><Relationship Id="rId14" Type="http://schemas.openxmlformats.org/officeDocument/2006/relationships/hyperlink" Target="https://www.cielohouse.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1291</Words>
  <Characters>7362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Giovana Colacique</dc:creator>
  <cp:keywords/>
  <dc:description/>
  <cp:lastModifiedBy>Giovana Colacique</cp:lastModifiedBy>
  <cp:revision>1</cp:revision>
  <dcterms:created xsi:type="dcterms:W3CDTF">2026-06-08T22:07:00Z</dcterms:created>
  <dcterms:modified xsi:type="dcterms:W3CDTF">2026-06-08T23:26:00Z</dcterms:modified>
</cp:coreProperties>
</file>