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2B317B"/>
          <w:sz w:val="44"/>
        </w:rPr>
        <w:t>CIELO HOUSE</w:t>
      </w:r>
    </w:p>
    <w:p>
      <w:r>
        <w:rPr>
          <w:rFonts w:ascii="Arial" w:hAnsi="Arial"/>
          <w:color w:val="668DC6"/>
          <w:sz w:val="26"/>
        </w:rPr>
        <w:t>Website Text Review — Insights</w:t>
      </w:r>
    </w:p>
    <w:p>
      <w:r>
        <w:rPr>
          <w:rFonts w:ascii="Arial" w:hAnsi="Arial"/>
          <w:color w:val="555555"/>
          <w:sz w:val="18"/>
        </w:rPr>
        <w:t>Prepared for internal approval | 04 June 2026</w:t>
      </w:r>
    </w:p>
    <w:p>
      <w:pPr>
        <w:pBdr>
          <w:bottom w:val="single" w:sz="6" w:space="4" w:color="2B317B"/>
        </w:pBdr>
      </w:pPr>
    </w:p>
    <w:p/>
    <w:p>
      <w:r>
        <w:rPr>
          <w:rFonts w:ascii="Arial" w:hAnsi="Arial"/>
          <w:b/>
          <w:color w:val="2B317B"/>
          <w:sz w:val="18"/>
        </w:rPr>
        <w:t xml:space="preserve">REVIEW INSTRUCTIONS: </w:t>
      </w:r>
      <w:r>
        <w:rPr>
          <w:rFonts w:ascii="Arial" w:hAnsi="Arial"/>
          <w:color w:val="555555"/>
          <w:sz w:val="18"/>
        </w:rPr>
        <w:t>Please review all text below and provide feedback or amendments directly in this document using Track Changes or comments. Navigation elements and button labels are excluded.</w:t>
      </w:r>
    </w:p>
    <w:p/>
    <w:p/>
    <w:p>
      <w:r>
        <w:rPr>
          <w:rFonts w:ascii="Arial" w:hAnsi="Arial"/>
          <w:b/>
          <w:color w:val="2B317B"/>
          <w:sz w:val="22"/>
        </w:rPr>
        <w:t>INSIGHTS &amp; IDEAS | CIELO HOUSE EVENT AGENCY BLOG</w:t>
      </w:r>
    </w:p>
    <w:p>
      <w:r>
        <w:rPr>
          <w:rFonts w:ascii="Arial" w:hAnsi="Arial"/>
          <w:b/>
          <w:color w:val="2B317B"/>
          <w:sz w:val="22"/>
        </w:rPr>
        <w:t>EVENT AGENCY INSIGHTS</w:t>
      </w:r>
    </w:p>
    <w:p>
      <w:r>
        <w:rPr>
          <w:rFonts w:ascii="Arial" w:hAnsi="Arial"/>
          <w:b/>
          <w:color w:val="2B317B"/>
          <w:sz w:val="22"/>
        </w:rPr>
        <w:t>IDEAS, EXPERTISE &amp; INDUSTRY KNOW-HOW</w:t>
      </w:r>
    </w:p>
    <w:p>
      <w:pPr>
        <w:spacing w:after="80"/>
      </w:pPr>
      <w:r>
        <w:rPr>
          <w:rFonts w:ascii="Arial" w:hAnsi="Arial"/>
          <w:color w:val="1A1A1A"/>
          <w:sz w:val="21"/>
        </w:rPr>
        <w:t>Expert perspectives on brand activations, sponsorship strategy, corporate hospitality, and the live events industry in Australia from the Cielo House team.</w:t>
      </w:r>
    </w:p>
    <w:p/>
    <w:p>
      <w:r>
        <w:rPr>
          <w:rFonts w:ascii="Arial" w:hAnsi="Arial"/>
          <w:b/>
          <w:color w:val="2B317B"/>
          <w:sz w:val="22"/>
        </w:rPr>
        <w:t>FEATURED</w:t>
      </w:r>
    </w:p>
    <w:p>
      <w:r>
        <w:rPr>
          <w:rFonts w:ascii="Arial" w:hAnsi="Arial"/>
          <w:b/>
          <w:color w:val="2B317B"/>
          <w:sz w:val="22"/>
        </w:rPr>
        <w:t>SPONSORSHIP</w:t>
      </w:r>
    </w:p>
    <w:p>
      <w:pPr>
        <w:spacing w:after="80"/>
      </w:pPr>
      <w:r>
        <w:rPr>
          <w:rFonts w:ascii="Arial" w:hAnsi="Arial"/>
          <w:color w:val="1A1A1A"/>
          <w:sz w:val="21"/>
        </w:rPr>
        <w:t>Event Agency Insights: Why Companies Should Invest in Sponsorship Activations</w:t>
      </w:r>
    </w:p>
    <w:p>
      <w:pPr>
        <w:spacing w:after="80"/>
      </w:pPr>
      <w:r>
        <w:rPr>
          <w:rFonts w:ascii="Arial" w:hAnsi="Arial"/>
          <w:color w:val="1A1A1A"/>
          <w:sz w:val="21"/>
        </w:rPr>
        <w:t>Sponsorship without activation is just a logo on a fence. Here's why smart brands are investing in live activations to turn their sponsorship spend into real brand equity and genuine audience connection.</w:t>
      </w:r>
    </w:p>
    <w:p/>
    <w:p>
      <w:r>
        <w:rPr>
          <w:rFonts w:ascii="Arial" w:hAnsi="Arial"/>
          <w:b/>
          <w:color w:val="2B317B"/>
          <w:sz w:val="22"/>
        </w:rPr>
        <w:t>BY BRITT NIVEN · 6 MIN READ</w:t>
      </w:r>
    </w:p>
    <w:p>
      <w:r>
        <w:rPr>
          <w:rFonts w:ascii="Arial" w:hAnsi="Arial"/>
          <w:b/>
          <w:color w:val="2B317B"/>
          <w:sz w:val="22"/>
        </w:rPr>
        <w:t>READ ARTICLE</w:t>
      </w:r>
    </w:p>
    <w:p>
      <w:r>
        <w:rPr>
          <w:rFonts w:ascii="Arial" w:hAnsi="Arial"/>
          <w:b/>
          <w:color w:val="2B317B"/>
          <w:sz w:val="22"/>
        </w:rPr>
        <w:t>ALL ARTICLES</w:t>
      </w:r>
    </w:p>
    <w:p>
      <w:r>
        <w:rPr>
          <w:rFonts w:ascii="Arial" w:hAnsi="Arial"/>
          <w:b/>
          <w:color w:val="2B317B"/>
          <w:sz w:val="22"/>
        </w:rPr>
        <w:t>EVERYTHING YOU NEED TO KNOW ABOUT BRAND EVENTS</w:t>
      </w:r>
    </w:p>
    <w:p>
      <w:r>
        <w:rPr>
          <w:rFonts w:ascii="Arial" w:hAnsi="Arial"/>
          <w:b/>
          <w:color w:val="2B317B"/>
          <w:sz w:val="22"/>
        </w:rPr>
        <w:t>BRAND EXPERIENCE</w:t>
      </w:r>
    </w:p>
    <w:p>
      <w:pPr>
        <w:spacing w:after="80"/>
      </w:pPr>
      <w:r>
        <w:rPr>
          <w:rFonts w:ascii="Arial" w:hAnsi="Arial"/>
          <w:color w:val="1A1A1A"/>
          <w:sz w:val="21"/>
        </w:rPr>
        <w:t>Cielo House: Elevating Brands Through Unforgettable Live Experiences</w:t>
      </w:r>
    </w:p>
    <w:p>
      <w:pPr>
        <w:spacing w:after="80"/>
      </w:pPr>
      <w:r>
        <w:rPr>
          <w:rFonts w:ascii="Arial" w:hAnsi="Arial"/>
          <w:color w:val="1A1A1A"/>
          <w:sz w:val="21"/>
        </w:rPr>
        <w:t>How a strategic-first approach to live events turns moments into meaningful brand equity and why the best activations are built backwards from the audience.</w:t>
      </w:r>
    </w:p>
    <w:p/>
    <w:p>
      <w:r>
        <w:rPr>
          <w:rFonts w:ascii="Arial" w:hAnsi="Arial"/>
          <w:b/>
          <w:color w:val="2B317B"/>
          <w:sz w:val="22"/>
        </w:rPr>
        <w:t>CIELO HOUSE TEAM · 5 MIN READ</w:t>
      </w:r>
    </w:p>
    <w:p>
      <w:r>
        <w:rPr>
          <w:rFonts w:ascii="Arial" w:hAnsi="Arial"/>
          <w:b/>
          <w:color w:val="2B317B"/>
          <w:sz w:val="22"/>
        </w:rPr>
        <w:t>HOSPITALITY</w:t>
      </w:r>
    </w:p>
    <w:p>
      <w:pPr>
        <w:spacing w:after="80"/>
      </w:pPr>
      <w:r>
        <w:rPr>
          <w:rFonts w:ascii="Arial" w:hAnsi="Arial"/>
          <w:color w:val="1A1A1A"/>
          <w:sz w:val="21"/>
        </w:rPr>
        <w:t>How to Organise Corporate Hospitality at Major Australian Events</w:t>
      </w:r>
    </w:p>
    <w:p>
      <w:pPr>
        <w:spacing w:after="80"/>
      </w:pPr>
      <w:r>
        <w:rPr>
          <w:rFonts w:ascii="Arial" w:hAnsi="Arial"/>
          <w:color w:val="1A1A1A"/>
          <w:sz w:val="21"/>
        </w:rPr>
        <w:t>Everything you need to know about planning a premium corporate hospitality program at major Australian sporting and cultural events.</w:t>
      </w:r>
    </w:p>
    <w:p/>
    <w:p>
      <w:r>
        <w:rPr>
          <w:rFonts w:ascii="Arial" w:hAnsi="Arial"/>
          <w:b/>
          <w:color w:val="2B317B"/>
          <w:sz w:val="22"/>
        </w:rPr>
        <w:t>BRITT NIVEN · 7 MIN READ</w:t>
      </w:r>
    </w:p>
    <w:p>
      <w:r>
        <w:rPr>
          <w:rFonts w:ascii="Arial" w:hAnsi="Arial"/>
          <w:b/>
          <w:color w:val="2B317B"/>
          <w:sz w:val="22"/>
        </w:rPr>
        <w:t>TALENT</w:t>
      </w:r>
    </w:p>
    <w:p>
      <w:pPr>
        <w:spacing w:after="80"/>
      </w:pPr>
      <w:r>
        <w:rPr>
          <w:rFonts w:ascii="Arial" w:hAnsi="Arial"/>
          <w:color w:val="1A1A1A"/>
          <w:sz w:val="21"/>
        </w:rPr>
        <w:t>Promotional Models vs Brand Ambassadors: What's the Difference?</w:t>
      </w:r>
    </w:p>
    <w:p>
      <w:pPr>
        <w:spacing w:after="80"/>
      </w:pPr>
      <w:r>
        <w:rPr>
          <w:rFonts w:ascii="Arial" w:hAnsi="Arial"/>
          <w:color w:val="1A1A1A"/>
          <w:sz w:val="21"/>
        </w:rPr>
        <w:t>Understanding the distinction between promotional models and brand ambassadors and how to select the right talent to represent your brand at events.</w:t>
      </w:r>
    </w:p>
    <w:p/>
    <w:p>
      <w:r>
        <w:rPr>
          <w:rFonts w:ascii="Arial" w:hAnsi="Arial"/>
          <w:b/>
          <w:color w:val="2B317B"/>
          <w:sz w:val="22"/>
        </w:rPr>
        <w:t>JOEL · 4 MIN READ</w:t>
      </w:r>
    </w:p>
    <w:p>
      <w:r>
        <w:rPr>
          <w:rFonts w:ascii="Arial" w:hAnsi="Arial"/>
          <w:b/>
          <w:color w:val="2B317B"/>
          <w:sz w:val="22"/>
        </w:rPr>
        <w:t>CONTENT</w:t>
      </w:r>
    </w:p>
    <w:p>
      <w:pPr>
        <w:spacing w:after="80"/>
      </w:pPr>
      <w:r>
        <w:rPr>
          <w:rFonts w:ascii="Arial" w:hAnsi="Arial"/>
          <w:color w:val="1A1A1A"/>
          <w:sz w:val="21"/>
        </w:rPr>
        <w:t>Why On-Site Content Creation Is the Secret Weapon of Great Activations</w:t>
      </w:r>
    </w:p>
    <w:p>
      <w:pPr>
        <w:spacing w:after="80"/>
      </w:pPr>
      <w:r>
        <w:rPr>
          <w:rFonts w:ascii="Arial" w:hAnsi="Arial"/>
          <w:color w:val="1A1A1A"/>
          <w:sz w:val="21"/>
        </w:rPr>
        <w:t>The activation ends but your content lives on. Here's how smart brands are maximising the digital value of every live event moment.</w:t>
      </w:r>
    </w:p>
    <w:p/>
    <w:p>
      <w:r>
        <w:rPr>
          <w:rFonts w:ascii="Arial" w:hAnsi="Arial"/>
          <w:b/>
          <w:color w:val="2B317B"/>
          <w:sz w:val="22"/>
        </w:rPr>
        <w:t>GIOVANA COLACIQUE · 5 MIN READ</w:t>
      </w:r>
    </w:p>
    <w:p>
      <w:r>
        <w:rPr>
          <w:rFonts w:ascii="Arial" w:hAnsi="Arial"/>
          <w:b/>
          <w:color w:val="2B317B"/>
          <w:sz w:val="22"/>
        </w:rPr>
        <w:t>EVENTS GUIDE</w:t>
      </w:r>
    </w:p>
    <w:p>
      <w:r>
        <w:rPr>
          <w:rFonts w:ascii="Arial" w:hAnsi="Arial"/>
          <w:b/>
          <w:color w:val="2B317B"/>
          <w:sz w:val="22"/>
        </w:rPr>
        <w:t>THE BRAND MARKETER'S GUIDE TO THE SUPERCARS GOLD COAST 500</w:t>
      </w:r>
    </w:p>
    <w:p>
      <w:pPr>
        <w:spacing w:after="80"/>
      </w:pPr>
      <w:r>
        <w:rPr>
          <w:rFonts w:ascii="Arial" w:hAnsi="Arial"/>
          <w:color w:val="1A1A1A"/>
          <w:sz w:val="21"/>
        </w:rPr>
        <w:t>One of Australia's biggest street racing events is a prime opportunity for brand activation. Here's how to make the most of your presence at the Gold Coast 500.</w:t>
      </w:r>
    </w:p>
    <w:p/>
    <w:p>
      <w:r>
        <w:rPr>
          <w:rFonts w:ascii="Arial" w:hAnsi="Arial"/>
          <w:b/>
          <w:color w:val="2B317B"/>
          <w:sz w:val="22"/>
        </w:rPr>
        <w:t>BRITT NIVEN · 8 MIN READ</w:t>
      </w:r>
    </w:p>
    <w:p>
      <w:r>
        <w:rPr>
          <w:rFonts w:ascii="Arial" w:hAnsi="Arial"/>
          <w:b/>
          <w:color w:val="2B317B"/>
          <w:sz w:val="22"/>
        </w:rPr>
        <w:t>VIP EXPERIENCES</w:t>
      </w:r>
    </w:p>
    <w:p>
      <w:pPr>
        <w:spacing w:after="80"/>
      </w:pPr>
      <w:r>
        <w:rPr>
          <w:rFonts w:ascii="Arial" w:hAnsi="Arial"/>
          <w:color w:val="1A1A1A"/>
          <w:sz w:val="21"/>
        </w:rPr>
        <w:t>What Makes a Truly Unforgettable VIP Experience in Australia?</w:t>
      </w:r>
    </w:p>
    <w:p>
      <w:pPr>
        <w:spacing w:after="80"/>
      </w:pPr>
      <w:r>
        <w:rPr>
          <w:rFonts w:ascii="Arial" w:hAnsi="Arial"/>
          <w:color w:val="1A1A1A"/>
          <w:sz w:val="21"/>
        </w:rPr>
        <w:t>Money-can't-buy access is just the beginning. The Cielo House team breaks down the five elements that turn a good VIP experience into an extraordinary one.</w:t>
      </w:r>
    </w:p>
    <w:p/>
    <w:p>
      <w:r>
        <w:rPr>
          <w:rFonts w:ascii="Arial" w:hAnsi="Arial"/>
          <w:b/>
          <w:color w:val="2B317B"/>
          <w:sz w:val="22"/>
        </w:rPr>
        <w:t>JESS · 6 MIN READ</w:t>
      </w:r>
    </w:p>
    <w:p>
      <w:r>
        <w:rPr>
          <w:rFonts w:ascii="Arial" w:hAnsi="Arial"/>
          <w:b/>
          <w:color w:val="2B317B"/>
          <w:sz w:val="22"/>
        </w:rPr>
        <w:t>STAY IN THE KNOW</w:t>
      </w:r>
    </w:p>
    <w:p>
      <w:r>
        <w:rPr>
          <w:rFonts w:ascii="Arial" w:hAnsi="Arial"/>
          <w:b/>
          <w:color w:val="2B317B"/>
          <w:sz w:val="22"/>
        </w:rPr>
        <w:t>JOIN OUR MAILING LIST FOR EVENTS INSIGHTS!</w:t>
      </w:r>
    </w:p>
    <w:p>
      <w:pPr>
        <w:spacing w:after="80"/>
      </w:pPr>
      <w:r>
        <w:rPr>
          <w:rFonts w:ascii="Arial" w:hAnsi="Arial"/>
          <w:color w:val="1A1A1A"/>
          <w:sz w:val="21"/>
        </w:rPr>
        <w:t>Get the latest insights on brand activations, sponsorship strategy, and the Australian events industry direct to your inbox.</w:t>
      </w:r>
    </w:p>
    <w:p/>
    <w:p>
      <w:r>
        <w:rPr>
          <w:rFonts w:ascii="Arial" w:hAnsi="Arial"/>
          <w:b/>
          <w:color w:val="2B317B"/>
          <w:sz w:val="22"/>
        </w:rPr>
        <w:t>SUBMIT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55555"/>
        <w:sz w:val="16"/>
      </w:rPr>
      <w:t>Confidential — Cielo House | 04 June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8DC6"/>
        <w:sz w:val="16"/>
      </w:rPr>
      <w:t>CIELO HOUSE — WEBSITE TEXT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