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93F89" w14:textId="77777777" w:rsidR="0019060B" w:rsidRPr="0019060B" w:rsidRDefault="0019060B" w:rsidP="0019060B">
      <w:pPr>
        <w:jc w:val="center"/>
        <w:rPr>
          <w:b/>
          <w:bCs/>
          <w:sz w:val="28"/>
          <w:szCs w:val="28"/>
        </w:rPr>
      </w:pPr>
      <w:r w:rsidRPr="0019060B">
        <w:rPr>
          <w:b/>
          <w:bCs/>
          <w:sz w:val="28"/>
          <w:szCs w:val="28"/>
        </w:rPr>
        <w:t>Reflexión sobre el uso de las TIC en la experiencia educativa</w:t>
      </w:r>
    </w:p>
    <w:p w14:paraId="281726B7" w14:textId="77777777" w:rsidR="0019060B" w:rsidRPr="0019060B" w:rsidRDefault="0019060B" w:rsidP="0019060B">
      <w:pPr>
        <w:jc w:val="both"/>
      </w:pPr>
      <w:r w:rsidRPr="0019060B">
        <w:t>La integración de las Tecnologías de la Información y la Comunicación (TIC) en la educación adquiere verdadero valor cuando la tecnología no se utiliza únicamente como un recurso atractivo, sino como un medio para favorecer la participación, el razonamiento y la construcción activa del aprendizaje. Bajo esta perspectiva se desarrolló “¡De vuelta a casa!”, una experiencia educativa dirigida a niñas y niños de 5 a 6 años, en la que el reconocimiento de los animales y de los lugares donde viven se transforma en una misión de exploración y rescate.</w:t>
      </w:r>
    </w:p>
    <w:p w14:paraId="1B34F9F3" w14:textId="77777777" w:rsidR="0019060B" w:rsidRPr="0019060B" w:rsidRDefault="0019060B" w:rsidP="0019060B">
      <w:pPr>
        <w:jc w:val="both"/>
      </w:pPr>
      <w:r w:rsidRPr="0019060B">
        <w:t xml:space="preserve">Para el desarrollo de la propuesta se utilizó </w:t>
      </w:r>
      <w:proofErr w:type="spellStart"/>
      <w:r w:rsidRPr="0019060B">
        <w:t>Nearpod</w:t>
      </w:r>
      <w:proofErr w:type="spellEnd"/>
      <w:r w:rsidRPr="0019060B">
        <w:t xml:space="preserve"> como herramienta principal, ya que permite integrar recursos visuales, actividades interactivas y una secuencia progresiva de aprendizaje. En lugar de presentar directamente las respuestas, los estudiantes observan las características de los animales, identifican pistas relacionadas con su cuerpo, alimentación y entorno, toman decisiones y reciben retroalimentación. De esta manera, la tecnología favorece una </w:t>
      </w:r>
      <w:proofErr w:type="gramStart"/>
      <w:r w:rsidRPr="0019060B">
        <w:t>participación activa</w:t>
      </w:r>
      <w:proofErr w:type="gramEnd"/>
      <w:r w:rsidRPr="0019060B">
        <w:t>: el estudiante deja de ser únicamente receptor de información y adquiere un papel protagonista en la construcción de su aprendizaje.</w:t>
      </w:r>
    </w:p>
    <w:p w14:paraId="5A658CFB" w14:textId="77777777" w:rsidR="0019060B" w:rsidRPr="0019060B" w:rsidRDefault="0019060B" w:rsidP="0019060B">
      <w:pPr>
        <w:jc w:val="both"/>
      </w:pPr>
      <w:r w:rsidRPr="0019060B">
        <w:t>La gamificación cumple también una función pedagógica dentro del recurso. La narrativa de animales perdidos, las misiones, las pistas y los retos convierten el contenido en una situación que los estudiantes deben resolver. Esto permite trabajar no solo la identificación de los lugares donde viven los animales, sino también habilidades como la observación, la asociación de información, la toma de decisiones y la resolución de problemas sencillos. Por ello, los elementos del juego no se incorporan únicamente con fines decorativos o de entretenimiento, sino como parte de una estrategia orientada a mantener la motivación y conducir progresivamente hacia el aprendizaje esperado.</w:t>
      </w:r>
    </w:p>
    <w:p w14:paraId="04DE71BF" w14:textId="77777777" w:rsidR="0019060B" w:rsidRPr="0019060B" w:rsidRDefault="0019060B" w:rsidP="0019060B">
      <w:pPr>
        <w:jc w:val="both"/>
      </w:pPr>
      <w:r w:rsidRPr="0019060B">
        <w:t xml:space="preserve">Como complemento a la experiencia desarrollada en </w:t>
      </w:r>
      <w:proofErr w:type="spellStart"/>
      <w:r w:rsidRPr="0019060B">
        <w:t>Nearpod</w:t>
      </w:r>
      <w:proofErr w:type="spellEnd"/>
      <w:r w:rsidRPr="0019060B">
        <w:t>, se incorporó un videojuego educativo interactivo, accesible mediante un enlace web, en el que los estudiantes utilizan las pistas aprendidas para ayudar a cada animal a regresar al lugar que le corresponde. Esta actividad representa una oportunidad para la aplicación y consolidación del aprendizaje, ya que cada decisión genera retroalimentación inmediata. Ante una elección incorrecta, el estudiante puede reconsiderar las características y necesidades del animal e intentar nuevamente; de esta manera, el error se transforma en una oportunidad de aprendizaje y no solamente en una respuesta incorrecta.</w:t>
      </w:r>
    </w:p>
    <w:p w14:paraId="64BE69D3" w14:textId="77777777" w:rsidR="0019060B" w:rsidRPr="0019060B" w:rsidRDefault="0019060B" w:rsidP="0019060B">
      <w:pPr>
        <w:jc w:val="both"/>
      </w:pPr>
      <w:r w:rsidRPr="0019060B">
        <w:t>Entre los principales beneficios del uso de las TIC en esta propuesta se encuentran la posibilidad de presentar los contenidos mediante estímulos visuales e interactivos, incrementar la participación, proporcionar retroalimentación inmediata y transformar una actividad académica en una experiencia cercana al juego. Asimismo, los recursos digitales permiten promover desde edades tempranas una interacción guiada y significativa con la tecnología, vinculándola con un propósito educativo y favoreciendo una participación más dinámica durante el proceso de enseñanza-aprendizaje.</w:t>
      </w:r>
    </w:p>
    <w:p w14:paraId="77EEC1C1" w14:textId="77777777" w:rsidR="0019060B" w:rsidRPr="0019060B" w:rsidRDefault="0019060B" w:rsidP="0019060B">
      <w:pPr>
        <w:jc w:val="both"/>
      </w:pPr>
      <w:r w:rsidRPr="0019060B">
        <w:t xml:space="preserve">Sin embargo, la incorporación de las TIC también presenta desafíos que deben considerarse de manera crítica. El acceso a dispositivos y a una conexión estable a Internet puede ser desigual y, debido a la edad de los estudiantes, algunos pueden requerir acompañamiento </w:t>
      </w:r>
      <w:r w:rsidRPr="0019060B">
        <w:lastRenderedPageBreak/>
        <w:t>para interactuar con los recursos digitales. También existe el riesgo de que los elementos visuales o lúdicos se conviertan en distractores cuando no responden a una intención pedagógica clara. Por ello, la selección de las herramientas, el diseño de las instrucciones, el nivel de dificultad y la intervención docente deben responder a las características, necesidades y posibilidades de los estudiantes.</w:t>
      </w:r>
    </w:p>
    <w:p w14:paraId="1D8BFDDB" w14:textId="77777777" w:rsidR="0019060B" w:rsidRPr="0019060B" w:rsidRDefault="0019060B" w:rsidP="0019060B">
      <w:pPr>
        <w:jc w:val="both"/>
      </w:pPr>
      <w:r w:rsidRPr="0019060B">
        <w:t xml:space="preserve">Finalmente, esta experiencia permite reconocer que integrar las TIC de manera efectiva no significa incorporar tecnología por el simple hecho de utilizarla, sino emplearla de forma intencionada para generar oportunidades de aprendizaje que aporten valor al proceso educativo. En “¡De vuelta a casa!”, </w:t>
      </w:r>
      <w:proofErr w:type="spellStart"/>
      <w:r w:rsidRPr="0019060B">
        <w:t>Nearpod</w:t>
      </w:r>
      <w:proofErr w:type="spellEnd"/>
      <w:r w:rsidRPr="0019060B">
        <w:t xml:space="preserve"> y el videojuego interactivo funcionan como medios para observar, pensar, relacionar información, tomar decisiones, equivocarse, recibir retroalimentación y volver a intentar. El papel docente continúa siendo fundamental para orientar y acompañar este proceso, asegurando que la tecnología se encuentre al servicio de los objetivos educativos y que su utilización contribuya realmente a generar experiencias de aprendizaje significativas.</w:t>
      </w:r>
    </w:p>
    <w:p w14:paraId="12FA43CB" w14:textId="77777777" w:rsidR="00FC1EFD" w:rsidRDefault="00FC1EFD"/>
    <w:sectPr w:rsidR="00FC1EF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60B"/>
    <w:rsid w:val="000D66B4"/>
    <w:rsid w:val="0019060B"/>
    <w:rsid w:val="00767BE5"/>
    <w:rsid w:val="008D1C4E"/>
    <w:rsid w:val="00C87CE0"/>
    <w:rsid w:val="00FC1EF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C983C"/>
  <w15:chartTrackingRefBased/>
  <w15:docId w15:val="{CC708102-66B6-4EA2-9900-53AA06022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060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19060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19060B"/>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19060B"/>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19060B"/>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1906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06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06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06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060B"/>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19060B"/>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19060B"/>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19060B"/>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19060B"/>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1906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06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06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060B"/>
    <w:rPr>
      <w:rFonts w:eastAsiaTheme="majorEastAsia" w:cstheme="majorBidi"/>
      <w:color w:val="272727" w:themeColor="text1" w:themeTint="D8"/>
    </w:rPr>
  </w:style>
  <w:style w:type="paragraph" w:styleId="Ttulo">
    <w:name w:val="Title"/>
    <w:basedOn w:val="Normal"/>
    <w:next w:val="Normal"/>
    <w:link w:val="TtuloCar"/>
    <w:uiPriority w:val="10"/>
    <w:qFormat/>
    <w:rsid w:val="00190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06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06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06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060B"/>
    <w:pPr>
      <w:spacing w:before="160"/>
      <w:jc w:val="center"/>
    </w:pPr>
    <w:rPr>
      <w:i/>
      <w:iCs/>
      <w:color w:val="404040" w:themeColor="text1" w:themeTint="BF"/>
    </w:rPr>
  </w:style>
  <w:style w:type="character" w:customStyle="1" w:styleId="CitaCar">
    <w:name w:val="Cita Car"/>
    <w:basedOn w:val="Fuentedeprrafopredeter"/>
    <w:link w:val="Cita"/>
    <w:uiPriority w:val="29"/>
    <w:rsid w:val="0019060B"/>
    <w:rPr>
      <w:i/>
      <w:iCs/>
      <w:color w:val="404040" w:themeColor="text1" w:themeTint="BF"/>
    </w:rPr>
  </w:style>
  <w:style w:type="paragraph" w:styleId="Prrafodelista">
    <w:name w:val="List Paragraph"/>
    <w:basedOn w:val="Normal"/>
    <w:uiPriority w:val="34"/>
    <w:qFormat/>
    <w:rsid w:val="0019060B"/>
    <w:pPr>
      <w:ind w:left="720"/>
      <w:contextualSpacing/>
    </w:pPr>
  </w:style>
  <w:style w:type="character" w:styleId="nfasisintenso">
    <w:name w:val="Intense Emphasis"/>
    <w:basedOn w:val="Fuentedeprrafopredeter"/>
    <w:uiPriority w:val="21"/>
    <w:qFormat/>
    <w:rsid w:val="0019060B"/>
    <w:rPr>
      <w:i/>
      <w:iCs/>
      <w:color w:val="2E74B5" w:themeColor="accent1" w:themeShade="BF"/>
    </w:rPr>
  </w:style>
  <w:style w:type="paragraph" w:styleId="Citadestacada">
    <w:name w:val="Intense Quote"/>
    <w:basedOn w:val="Normal"/>
    <w:next w:val="Normal"/>
    <w:link w:val="CitadestacadaCar"/>
    <w:uiPriority w:val="30"/>
    <w:qFormat/>
    <w:rsid w:val="001906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19060B"/>
    <w:rPr>
      <w:i/>
      <w:iCs/>
      <w:color w:val="2E74B5" w:themeColor="accent1" w:themeShade="BF"/>
    </w:rPr>
  </w:style>
  <w:style w:type="character" w:styleId="Referenciaintensa">
    <w:name w:val="Intense Reference"/>
    <w:basedOn w:val="Fuentedeprrafopredeter"/>
    <w:uiPriority w:val="32"/>
    <w:qFormat/>
    <w:rsid w:val="0019060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705</Words>
  <Characters>3878</Characters>
  <Application>Microsoft Office Word</Application>
  <DocSecurity>0</DocSecurity>
  <Lines>32</Lines>
  <Paragraphs>9</Paragraphs>
  <ScaleCrop>false</ScaleCrop>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Cielo Liliana Monterrubio Martínez</dc:creator>
  <cp:keywords/>
  <dc:description/>
  <cp:lastModifiedBy>Cielo Liliana Monterrubio Martínez</cp:lastModifiedBy>
  <cp:revision>1</cp:revision>
  <dcterms:created xsi:type="dcterms:W3CDTF">2026-08-31T04:27:00Z</dcterms:created>
  <dcterms:modified xsi:type="dcterms:W3CDTF">2026-08-31T04:37:00Z</dcterms:modified>
</cp:coreProperties>
</file>