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após conversão do valor em dólar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 xml:space="preserve">pela taxa de conversão atual de ${taxa_usd}, obtida pela plataforma Olinda do Banco Central do Brasil. O valor é </w:t>
      </w:r>
      <w:r>
        <w:rPr>
          <w:rFonts w:cs="Arial" w:ascii="Arial" w:hAnsi="Arial"/>
          <w:sz w:val="22"/>
          <w:szCs w:val="22"/>
        </w:rPr>
        <w:t xml:space="preserve">referente a minha manutenção (diárias)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1427</TotalTime>
  <Application>LibreOffice/6.4.7.2$Linux_X86_64 LibreOffice_project/40$Build-2</Application>
  <Pages>1</Pages>
  <Words>166</Words>
  <Characters>986</Characters>
  <CharactersWithSpaces>1154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2023-02-08T16:59:44Z</dcterms:modified>
  <cp:revision>21</cp:revision>
  <dc:subject/>
  <dc:title/>
</cp:coreProperties>
</file>