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DFDA" w14:textId="77777777" w:rsidR="00E540D9" w:rsidRPr="005A2B86" w:rsidRDefault="00E540D9" w:rsidP="005A2B86">
      <w:pPr>
        <w:spacing w:line="360" w:lineRule="auto"/>
        <w:jc w:val="center"/>
      </w:pPr>
    </w:p>
    <w:p w14:paraId="4DA87C92" w14:textId="77777777" w:rsidR="00E540D9" w:rsidRPr="005A2B86" w:rsidRDefault="00E540D9" w:rsidP="005A2B86">
      <w:pPr>
        <w:spacing w:line="360" w:lineRule="auto"/>
        <w:jc w:val="center"/>
      </w:pPr>
    </w:p>
    <w:p w14:paraId="53BFC6BA" w14:textId="77777777" w:rsidR="00E540D9" w:rsidRPr="005A2B86" w:rsidRDefault="00E540D9" w:rsidP="005A2B86">
      <w:pPr>
        <w:spacing w:line="360" w:lineRule="auto"/>
        <w:jc w:val="center"/>
      </w:pPr>
    </w:p>
    <w:p w14:paraId="7F37B7AA" w14:textId="77777777" w:rsidR="00E540D9" w:rsidRPr="005A2B86" w:rsidRDefault="00E540D9" w:rsidP="005A2B86">
      <w:pPr>
        <w:spacing w:line="360" w:lineRule="auto"/>
        <w:jc w:val="center"/>
      </w:pPr>
    </w:p>
    <w:p w14:paraId="178DFCC1" w14:textId="77777777" w:rsidR="00E540D9" w:rsidRPr="005A2B86" w:rsidRDefault="00E540D9" w:rsidP="005A2B86">
      <w:pPr>
        <w:spacing w:line="360" w:lineRule="auto"/>
        <w:jc w:val="center"/>
      </w:pPr>
    </w:p>
    <w:p w14:paraId="3D2645AA" w14:textId="77777777" w:rsidR="00E540D9" w:rsidRPr="005A2B86" w:rsidRDefault="00E540D9" w:rsidP="005A2B86">
      <w:pPr>
        <w:spacing w:line="360" w:lineRule="auto"/>
        <w:jc w:val="center"/>
      </w:pPr>
    </w:p>
    <w:p w14:paraId="004B6487" w14:textId="77777777" w:rsidR="00E540D9" w:rsidRPr="005A2B86" w:rsidRDefault="00E540D9" w:rsidP="005A2B86">
      <w:pPr>
        <w:spacing w:line="360" w:lineRule="auto"/>
        <w:jc w:val="center"/>
      </w:pPr>
    </w:p>
    <w:p w14:paraId="675C3362" w14:textId="77777777" w:rsidR="00E540D9" w:rsidRPr="005A2B86" w:rsidRDefault="00E540D9" w:rsidP="005A2B86">
      <w:pPr>
        <w:spacing w:line="360" w:lineRule="auto"/>
        <w:jc w:val="center"/>
      </w:pPr>
    </w:p>
    <w:p w14:paraId="572C141D" w14:textId="77777777" w:rsidR="00E540D9" w:rsidRPr="005A2B86" w:rsidRDefault="00E540D9" w:rsidP="005A2B86">
      <w:pPr>
        <w:spacing w:line="360" w:lineRule="auto"/>
      </w:pPr>
    </w:p>
    <w:p w14:paraId="66820E68" w14:textId="77777777" w:rsidR="00E540D9" w:rsidRPr="005A2B86" w:rsidRDefault="00E540D9" w:rsidP="005A2B86">
      <w:pPr>
        <w:pStyle w:val="Heading3"/>
        <w:spacing w:line="360" w:lineRule="auto"/>
      </w:pPr>
      <w:r w:rsidRPr="005A2B86">
        <w:t>University of Arizona</w:t>
      </w:r>
    </w:p>
    <w:p w14:paraId="266F9AC0" w14:textId="77777777" w:rsidR="00E540D9" w:rsidRPr="005A2B86" w:rsidRDefault="00E540D9" w:rsidP="005A2B86">
      <w:pPr>
        <w:pStyle w:val="Heading1"/>
        <w:spacing w:line="360" w:lineRule="auto"/>
      </w:pPr>
      <w:r w:rsidRPr="005A2B86">
        <w:t>Materials Science and Engineering</w:t>
      </w:r>
    </w:p>
    <w:p w14:paraId="229091F7" w14:textId="77777777" w:rsidR="00E540D9" w:rsidRPr="005A2B86" w:rsidRDefault="00E540D9" w:rsidP="005A2B86">
      <w:pPr>
        <w:pStyle w:val="Heading2"/>
        <w:spacing w:line="360" w:lineRule="auto"/>
      </w:pPr>
      <w:r w:rsidRPr="005A2B86">
        <w:t>MSE 110: Solid State Chemistry</w:t>
      </w:r>
    </w:p>
    <w:p w14:paraId="1F3C7EE2" w14:textId="77777777" w:rsidR="00E540D9" w:rsidRPr="005A2B86" w:rsidRDefault="00E540D9" w:rsidP="005A2B86">
      <w:pPr>
        <w:spacing w:line="360" w:lineRule="auto"/>
        <w:jc w:val="center"/>
      </w:pPr>
    </w:p>
    <w:p w14:paraId="6EDC68E2" w14:textId="77777777" w:rsidR="00E540D9" w:rsidRPr="005A2B86" w:rsidRDefault="00E540D9" w:rsidP="005A2B86">
      <w:pPr>
        <w:spacing w:line="360" w:lineRule="auto"/>
        <w:jc w:val="center"/>
      </w:pPr>
    </w:p>
    <w:p w14:paraId="18B09C91" w14:textId="77777777" w:rsidR="00E540D9" w:rsidRPr="005A2B86" w:rsidRDefault="00E540D9" w:rsidP="005A2B86">
      <w:pPr>
        <w:spacing w:line="360" w:lineRule="auto"/>
        <w:jc w:val="center"/>
      </w:pPr>
    </w:p>
    <w:p w14:paraId="4A7320E5" w14:textId="77777777" w:rsidR="00E540D9" w:rsidRPr="005A2B86" w:rsidRDefault="00E540D9" w:rsidP="005A2B86">
      <w:pPr>
        <w:spacing w:line="360" w:lineRule="auto"/>
      </w:pPr>
    </w:p>
    <w:p w14:paraId="3DC1D033" w14:textId="480B1E3C" w:rsidR="00E540D9" w:rsidRPr="005A2B86" w:rsidRDefault="006C4DB7" w:rsidP="005A2B86">
      <w:pPr>
        <w:pStyle w:val="Heading5"/>
        <w:spacing w:line="360" w:lineRule="auto"/>
      </w:pPr>
      <w:r w:rsidRPr="005A2B86">
        <w:t>Relationship between Bonding Type and Property of Solids</w:t>
      </w:r>
    </w:p>
    <w:p w14:paraId="4F5D1AA7" w14:textId="77777777" w:rsidR="00E540D9" w:rsidRPr="005A2B86" w:rsidRDefault="00E540D9" w:rsidP="005A2B86">
      <w:pPr>
        <w:spacing w:line="360" w:lineRule="auto"/>
        <w:jc w:val="center"/>
      </w:pPr>
    </w:p>
    <w:p w14:paraId="41D4689C" w14:textId="3E4D6401" w:rsidR="00E540D9" w:rsidRPr="005A2B86" w:rsidRDefault="00E540D9" w:rsidP="005A2B86">
      <w:pPr>
        <w:spacing w:line="360" w:lineRule="auto"/>
        <w:jc w:val="center"/>
      </w:pPr>
      <w:r w:rsidRPr="005A2B86">
        <w:t>Date Performed:</w:t>
      </w:r>
      <w:r w:rsidR="006C4DB7" w:rsidRPr="005A2B86">
        <w:t xml:space="preserve"> September 13, 2022</w:t>
      </w:r>
    </w:p>
    <w:p w14:paraId="0CBE10C0" w14:textId="0A666410" w:rsidR="00E540D9" w:rsidRPr="005A2B86" w:rsidRDefault="00E540D9" w:rsidP="005A2B86">
      <w:pPr>
        <w:spacing w:line="360" w:lineRule="auto"/>
        <w:jc w:val="center"/>
      </w:pPr>
      <w:r w:rsidRPr="005A2B86">
        <w:t>Date Submitted:</w:t>
      </w:r>
      <w:r w:rsidR="006C4DB7" w:rsidRPr="005A2B86">
        <w:t xml:space="preserve"> September 23, 2022</w:t>
      </w:r>
    </w:p>
    <w:p w14:paraId="729554B0" w14:textId="77777777" w:rsidR="00E540D9" w:rsidRPr="005A2B86" w:rsidRDefault="00E540D9" w:rsidP="005A2B86">
      <w:pPr>
        <w:spacing w:line="360" w:lineRule="auto"/>
        <w:jc w:val="center"/>
      </w:pPr>
    </w:p>
    <w:p w14:paraId="65DED3F4" w14:textId="77777777" w:rsidR="00E540D9" w:rsidRPr="005A2B86" w:rsidRDefault="00E540D9" w:rsidP="005A2B86">
      <w:pPr>
        <w:spacing w:line="360" w:lineRule="auto"/>
        <w:jc w:val="center"/>
      </w:pPr>
    </w:p>
    <w:p w14:paraId="307626C3" w14:textId="33DA84A4" w:rsidR="00E540D9" w:rsidRPr="005A2B86" w:rsidRDefault="006C4DB7" w:rsidP="005A2B86">
      <w:pPr>
        <w:pStyle w:val="Heading5"/>
        <w:spacing w:line="360" w:lineRule="auto"/>
      </w:pPr>
      <w:r w:rsidRPr="005A2B86">
        <w:t>Cieran Wong</w:t>
      </w:r>
    </w:p>
    <w:p w14:paraId="3FB9C8A1" w14:textId="77777777" w:rsidR="00E540D9" w:rsidRPr="005A2B86" w:rsidRDefault="00E540D9" w:rsidP="005A2B86">
      <w:pPr>
        <w:spacing w:line="360" w:lineRule="auto"/>
        <w:jc w:val="center"/>
      </w:pPr>
    </w:p>
    <w:p w14:paraId="55528E65" w14:textId="77777777" w:rsidR="00E540D9" w:rsidRPr="005A2B86" w:rsidRDefault="00E540D9" w:rsidP="005A2B86">
      <w:pPr>
        <w:spacing w:line="360" w:lineRule="auto"/>
        <w:jc w:val="center"/>
        <w:rPr>
          <w:i/>
          <w:iCs/>
        </w:rPr>
      </w:pPr>
    </w:p>
    <w:p w14:paraId="5B2DA496" w14:textId="77777777" w:rsidR="00E540D9" w:rsidRPr="005A2B86" w:rsidRDefault="00E540D9" w:rsidP="005A2B86">
      <w:pPr>
        <w:spacing w:line="360" w:lineRule="auto"/>
        <w:jc w:val="center"/>
      </w:pPr>
      <w:r w:rsidRPr="005A2B86">
        <w:rPr>
          <w:i/>
          <w:iCs/>
        </w:rPr>
        <w:br w:type="page"/>
      </w:r>
    </w:p>
    <w:p w14:paraId="010FFDEA" w14:textId="77777777" w:rsidR="00E540D9" w:rsidRPr="005A2B86" w:rsidRDefault="00E540D9" w:rsidP="005A2B86">
      <w:pPr>
        <w:spacing w:line="360" w:lineRule="auto"/>
        <w:jc w:val="center"/>
      </w:pPr>
    </w:p>
    <w:p w14:paraId="0E89469D" w14:textId="77777777" w:rsidR="006C4DB7" w:rsidRPr="005A2B86" w:rsidRDefault="006C4DB7" w:rsidP="005A2B86">
      <w:pPr>
        <w:pStyle w:val="Heading5"/>
        <w:spacing w:line="360" w:lineRule="auto"/>
      </w:pPr>
      <w:r w:rsidRPr="005A2B86">
        <w:t>Relationship between Bonding Type and Property of Solids</w:t>
      </w:r>
    </w:p>
    <w:p w14:paraId="797AD91F" w14:textId="77777777" w:rsidR="00E540D9" w:rsidRPr="005A2B86" w:rsidRDefault="00E540D9" w:rsidP="005A2B86">
      <w:pPr>
        <w:spacing w:line="360" w:lineRule="auto"/>
      </w:pPr>
    </w:p>
    <w:p w14:paraId="78E8731E" w14:textId="77777777" w:rsidR="00E540D9" w:rsidRPr="005A2B86" w:rsidRDefault="00E540D9" w:rsidP="005A2B86">
      <w:pPr>
        <w:spacing w:line="360" w:lineRule="auto"/>
        <w:rPr>
          <w:b/>
          <w:bCs/>
          <w:sz w:val="28"/>
        </w:rPr>
      </w:pPr>
    </w:p>
    <w:p w14:paraId="089545A8" w14:textId="77777777" w:rsidR="00E540D9" w:rsidRPr="005A2B86" w:rsidRDefault="00E540D9" w:rsidP="005A2B86">
      <w:pPr>
        <w:spacing w:line="360" w:lineRule="auto"/>
        <w:rPr>
          <w:b/>
          <w:bCs/>
          <w:sz w:val="28"/>
        </w:rPr>
      </w:pPr>
      <w:r w:rsidRPr="005A2B86">
        <w:rPr>
          <w:b/>
          <w:bCs/>
          <w:sz w:val="28"/>
        </w:rPr>
        <w:t>Introduction</w:t>
      </w:r>
      <w:r w:rsidR="0038331F" w:rsidRPr="005A2B86">
        <w:rPr>
          <w:b/>
          <w:bCs/>
          <w:sz w:val="28"/>
        </w:rPr>
        <w:t xml:space="preserve"> (2.0 Points)</w:t>
      </w:r>
    </w:p>
    <w:p w14:paraId="619DE5F7" w14:textId="77777777" w:rsidR="00E540D9" w:rsidRPr="005A2B86" w:rsidRDefault="00E540D9" w:rsidP="005A2B86">
      <w:pPr>
        <w:spacing w:line="360" w:lineRule="auto"/>
        <w:rPr>
          <w:b/>
          <w:bCs/>
          <w:sz w:val="28"/>
        </w:rPr>
      </w:pPr>
    </w:p>
    <w:p w14:paraId="79C672C7" w14:textId="708867A7" w:rsidR="00E540D9" w:rsidRDefault="006A114B" w:rsidP="005A2B86">
      <w:pPr>
        <w:pStyle w:val="Header"/>
        <w:tabs>
          <w:tab w:val="clear" w:pos="4320"/>
          <w:tab w:val="clear" w:pos="8640"/>
        </w:tabs>
        <w:spacing w:line="360" w:lineRule="auto"/>
      </w:pPr>
      <w:r>
        <w:t xml:space="preserve">The purpose of this experiment is to identify two different properties of solid materials. The first being the electrical resistance of the material based on the bond types, and the second being the transparency of the material and their bond types. </w:t>
      </w:r>
      <w:r w:rsidR="00EE4DE4">
        <w:t xml:space="preserve">With the resistance of the materials and their bond types, certain bond types have higher resistance such as ionic bonds which have very high electrical resistance and little conductivity. </w:t>
      </w:r>
      <w:r w:rsidR="00FD5FEA">
        <w:t xml:space="preserve">By measuring the resistance values, we are able to confirm what kinds of bonds the material is. Same concept with regards to the idea of transparency and transmission. If a bond is ionic, then the material is most likely going to be transparent. If it is a metallic bond, then the material is probably opaque. The transparency of a material is also related to the conductivity and electrical resistance. </w:t>
      </w:r>
      <w:r w:rsidR="008D4D17">
        <w:t xml:space="preserve">Theoretically, if a material is opaque, it is likely that it will be conductive as it will have a metallic bond and will not let light pass, an indication that it instead reflects the energy instead of absorbing it. This allows for conductivity and little resistance. </w:t>
      </w:r>
    </w:p>
    <w:p w14:paraId="3BFD6369" w14:textId="77777777" w:rsidR="008D4D17" w:rsidRPr="005A2B86" w:rsidRDefault="008D4D17" w:rsidP="005A2B86">
      <w:pPr>
        <w:pStyle w:val="Header"/>
        <w:tabs>
          <w:tab w:val="clear" w:pos="4320"/>
          <w:tab w:val="clear" w:pos="8640"/>
        </w:tabs>
        <w:spacing w:line="360" w:lineRule="auto"/>
      </w:pPr>
    </w:p>
    <w:p w14:paraId="4D2E43EA" w14:textId="77777777" w:rsidR="00E540D9" w:rsidRPr="005A2B86" w:rsidRDefault="00E540D9" w:rsidP="005A2B86">
      <w:pPr>
        <w:pStyle w:val="Heading6"/>
        <w:spacing w:line="360" w:lineRule="auto"/>
      </w:pPr>
      <w:r w:rsidRPr="005A2B86">
        <w:t>Experimental Procedure</w:t>
      </w:r>
      <w:r w:rsidR="0038331F" w:rsidRPr="005A2B86">
        <w:t xml:space="preserve"> (</w:t>
      </w:r>
      <w:r w:rsidR="00C65E3A" w:rsidRPr="005A2B86">
        <w:t>2</w:t>
      </w:r>
      <w:r w:rsidR="0038331F" w:rsidRPr="005A2B86">
        <w:t>.0 Points)</w:t>
      </w:r>
    </w:p>
    <w:p w14:paraId="02F0448C" w14:textId="77777777" w:rsidR="00E540D9" w:rsidRPr="005A2B86" w:rsidRDefault="00E540D9" w:rsidP="005A2B86">
      <w:pPr>
        <w:spacing w:line="360" w:lineRule="auto"/>
      </w:pPr>
    </w:p>
    <w:p w14:paraId="6CDB20B7" w14:textId="2D434B5B" w:rsidR="00083F0F" w:rsidRPr="005A2B86" w:rsidRDefault="00083F0F" w:rsidP="005A2B86">
      <w:pPr>
        <w:spacing w:line="360" w:lineRule="auto"/>
      </w:pPr>
      <w:r>
        <w:t xml:space="preserve">To measure the electrical resistance of the materials. </w:t>
      </w:r>
    </w:p>
    <w:p w14:paraId="64E35951" w14:textId="2F0AB21A" w:rsidR="00E540D9" w:rsidRDefault="00083F0F" w:rsidP="005A2B86">
      <w:pPr>
        <w:pStyle w:val="ListParagraph"/>
        <w:numPr>
          <w:ilvl w:val="0"/>
          <w:numId w:val="2"/>
        </w:numPr>
        <w:spacing w:line="360" w:lineRule="auto"/>
      </w:pPr>
      <w:r>
        <w:t xml:space="preserve">Plug in alligator cables into a multimeter terminal. </w:t>
      </w:r>
      <w:r w:rsidR="001B5012">
        <w:t>The black cable goes into the V</w:t>
      </w:r>
      <w:r w:rsidR="001B5012">
        <w:sym w:font="Symbol" w:char="F057"/>
      </w:r>
      <w:r w:rsidR="001B5012">
        <w:t xml:space="preserve"> terminal, and the red cable goes into the COM terminal. </w:t>
      </w:r>
    </w:p>
    <w:p w14:paraId="485F568D" w14:textId="2431C356" w:rsidR="001B5012" w:rsidRDefault="001B5012" w:rsidP="005A2B86">
      <w:pPr>
        <w:pStyle w:val="ListParagraph"/>
        <w:numPr>
          <w:ilvl w:val="0"/>
          <w:numId w:val="2"/>
        </w:numPr>
        <w:spacing w:line="360" w:lineRule="auto"/>
      </w:pPr>
      <w:r>
        <w:t xml:space="preserve">Set the multimeter dial to the </w:t>
      </w:r>
      <w:r>
        <w:sym w:font="Symbol" w:char="F057"/>
      </w:r>
      <w:r>
        <w:t xml:space="preserve"> resistance setting. </w:t>
      </w:r>
    </w:p>
    <w:p w14:paraId="241F92BC" w14:textId="322A4E32" w:rsidR="001B5012" w:rsidRDefault="001B5012" w:rsidP="005A2B86">
      <w:pPr>
        <w:pStyle w:val="ListParagraph"/>
        <w:numPr>
          <w:ilvl w:val="0"/>
          <w:numId w:val="2"/>
        </w:numPr>
        <w:spacing w:line="360" w:lineRule="auto"/>
      </w:pPr>
      <w:r>
        <w:t xml:space="preserve">Connect both alligator clips to the material, being careful not to break the material. </w:t>
      </w:r>
    </w:p>
    <w:p w14:paraId="1C069F9F" w14:textId="2AB0BD8A" w:rsidR="001B5012" w:rsidRDefault="001B5012" w:rsidP="005A2B86">
      <w:pPr>
        <w:pStyle w:val="ListParagraph"/>
        <w:numPr>
          <w:ilvl w:val="0"/>
          <w:numId w:val="2"/>
        </w:numPr>
        <w:spacing w:line="360" w:lineRule="auto"/>
      </w:pPr>
      <w:r>
        <w:t xml:space="preserve">Set the alligator clips and the material on the table, observing the resistance </w:t>
      </w:r>
      <w:r w:rsidR="0004788C">
        <w:t>level,</w:t>
      </w:r>
      <w:r>
        <w:t xml:space="preserve"> and letting it find its value before recording it. </w:t>
      </w:r>
    </w:p>
    <w:p w14:paraId="1AC343DD" w14:textId="79728972" w:rsidR="001B5012" w:rsidRDefault="0004788C" w:rsidP="0004788C">
      <w:pPr>
        <w:spacing w:line="360" w:lineRule="auto"/>
      </w:pPr>
      <w:r>
        <w:t xml:space="preserve">To measure the optical transmission of the materials. </w:t>
      </w:r>
    </w:p>
    <w:p w14:paraId="3A0FC9C2" w14:textId="53510443" w:rsidR="0004788C" w:rsidRDefault="00302544" w:rsidP="0004788C">
      <w:pPr>
        <w:pStyle w:val="ListParagraph"/>
        <w:numPr>
          <w:ilvl w:val="0"/>
          <w:numId w:val="3"/>
        </w:numPr>
        <w:spacing w:line="360" w:lineRule="auto"/>
      </w:pPr>
      <w:r>
        <w:t xml:space="preserve">Open the Spectrometer software provided. </w:t>
      </w:r>
    </w:p>
    <w:p w14:paraId="661D5E3F" w14:textId="6D5A23CD" w:rsidR="00302544" w:rsidRDefault="00302544" w:rsidP="0004788C">
      <w:pPr>
        <w:pStyle w:val="ListParagraph"/>
        <w:numPr>
          <w:ilvl w:val="0"/>
          <w:numId w:val="3"/>
        </w:numPr>
        <w:spacing w:line="360" w:lineRule="auto"/>
      </w:pPr>
      <w:r>
        <w:t xml:space="preserve">Connect the spectrometer to the lamp and the computer. </w:t>
      </w:r>
    </w:p>
    <w:p w14:paraId="361C566D" w14:textId="4983E72C" w:rsidR="00302544" w:rsidRDefault="00302544" w:rsidP="0004788C">
      <w:pPr>
        <w:pStyle w:val="ListParagraph"/>
        <w:numPr>
          <w:ilvl w:val="0"/>
          <w:numId w:val="3"/>
        </w:numPr>
        <w:spacing w:line="360" w:lineRule="auto"/>
      </w:pPr>
      <w:r>
        <w:t xml:space="preserve">Turn on the lamp and start recording data to calibrate the spectrometer. </w:t>
      </w:r>
      <w:r w:rsidR="004747DA">
        <w:t xml:space="preserve">This is done through the following two steps. </w:t>
      </w:r>
    </w:p>
    <w:p w14:paraId="64484DE9" w14:textId="580FEF9D" w:rsidR="004747DA" w:rsidRDefault="004747DA" w:rsidP="0004788C">
      <w:pPr>
        <w:pStyle w:val="ListParagraph"/>
        <w:numPr>
          <w:ilvl w:val="0"/>
          <w:numId w:val="3"/>
        </w:numPr>
        <w:spacing w:line="360" w:lineRule="auto"/>
      </w:pPr>
      <w:r>
        <w:lastRenderedPageBreak/>
        <w:t xml:space="preserve">Turn the light off to record a dark spectrum. </w:t>
      </w:r>
    </w:p>
    <w:p w14:paraId="76683140" w14:textId="1C534A12" w:rsidR="004747DA" w:rsidRDefault="004747DA" w:rsidP="0004788C">
      <w:pPr>
        <w:pStyle w:val="ListParagraph"/>
        <w:numPr>
          <w:ilvl w:val="0"/>
          <w:numId w:val="3"/>
        </w:numPr>
        <w:spacing w:line="360" w:lineRule="auto"/>
      </w:pPr>
      <w:r>
        <w:t xml:space="preserve">Turn the light back on to record a reference spectrum. </w:t>
      </w:r>
    </w:p>
    <w:p w14:paraId="4E6F3EE0" w14:textId="153459E9" w:rsidR="00302544" w:rsidRDefault="00302544" w:rsidP="0004788C">
      <w:pPr>
        <w:pStyle w:val="ListParagraph"/>
        <w:numPr>
          <w:ilvl w:val="0"/>
          <w:numId w:val="3"/>
        </w:numPr>
        <w:spacing w:line="360" w:lineRule="auto"/>
      </w:pPr>
      <w:r>
        <w:t xml:space="preserve">Start placing the materials one by one under the lamp </w:t>
      </w:r>
      <w:r w:rsidR="000A4D48">
        <w:t xml:space="preserve">and record the transmission </w:t>
      </w:r>
      <w:r w:rsidR="004747DA">
        <w:t>spectrums</w:t>
      </w:r>
      <w:r w:rsidR="000A4D48">
        <w:t xml:space="preserve"> in text form, this will give the data in a table like format. </w:t>
      </w:r>
    </w:p>
    <w:p w14:paraId="317C38B2" w14:textId="11B2C78B" w:rsidR="000A4D48" w:rsidRDefault="000A4D48" w:rsidP="0004788C">
      <w:pPr>
        <w:pStyle w:val="ListParagraph"/>
        <w:numPr>
          <w:ilvl w:val="0"/>
          <w:numId w:val="3"/>
        </w:numPr>
        <w:spacing w:line="360" w:lineRule="auto"/>
      </w:pPr>
      <w:r>
        <w:t xml:space="preserve">Export the data to Excel and graph the different transmission spectrum graphs for each material. </w:t>
      </w:r>
    </w:p>
    <w:p w14:paraId="20A9DFDF" w14:textId="77777777" w:rsidR="000A4D48" w:rsidRPr="005A2B86" w:rsidRDefault="000A4D48" w:rsidP="000A4D48">
      <w:pPr>
        <w:pStyle w:val="ListParagraph"/>
        <w:spacing w:line="360" w:lineRule="auto"/>
      </w:pPr>
    </w:p>
    <w:p w14:paraId="00E66B25" w14:textId="77777777" w:rsidR="00E540D9" w:rsidRPr="005A2B86" w:rsidRDefault="00E540D9" w:rsidP="005A2B86">
      <w:pPr>
        <w:pStyle w:val="Heading6"/>
        <w:spacing w:line="360" w:lineRule="auto"/>
      </w:pPr>
      <w:r w:rsidRPr="005A2B86">
        <w:t>Experimental Results</w:t>
      </w:r>
      <w:r w:rsidR="0038331F" w:rsidRPr="005A2B86">
        <w:t xml:space="preserve"> (</w:t>
      </w:r>
      <w:r w:rsidR="00C65E3A" w:rsidRPr="005A2B86">
        <w:t>2</w:t>
      </w:r>
      <w:r w:rsidR="0007271C" w:rsidRPr="005A2B86">
        <w:t>.</w:t>
      </w:r>
      <w:r w:rsidR="00C65E3A" w:rsidRPr="005A2B86">
        <w:t>5</w:t>
      </w:r>
      <w:r w:rsidR="0038331F" w:rsidRPr="005A2B86">
        <w:t xml:space="preserve"> Points)</w:t>
      </w:r>
    </w:p>
    <w:p w14:paraId="4D74ABF7" w14:textId="3636DC8A" w:rsidR="00E540D9" w:rsidRPr="005A2B86" w:rsidRDefault="00E540D9" w:rsidP="005A2B86">
      <w:pPr>
        <w:spacing w:line="360" w:lineRule="auto"/>
      </w:pPr>
    </w:p>
    <w:tbl>
      <w:tblPr>
        <w:tblW w:w="6540" w:type="dxa"/>
        <w:tblLook w:val="04A0" w:firstRow="1" w:lastRow="0" w:firstColumn="1" w:lastColumn="0" w:noHBand="0" w:noVBand="1"/>
      </w:tblPr>
      <w:tblGrid>
        <w:gridCol w:w="2460"/>
        <w:gridCol w:w="1800"/>
        <w:gridCol w:w="2280"/>
      </w:tblGrid>
      <w:tr w:rsidR="00633F99" w:rsidRPr="005A2B86" w14:paraId="764D63F9" w14:textId="77777777" w:rsidTr="00633F99">
        <w:trPr>
          <w:trHeight w:val="315"/>
        </w:trPr>
        <w:tc>
          <w:tcPr>
            <w:tcW w:w="2460" w:type="dxa"/>
            <w:tcBorders>
              <w:top w:val="single" w:sz="4" w:space="0" w:color="8CB5F9"/>
              <w:left w:val="single" w:sz="4" w:space="0" w:color="8CB5F9"/>
              <w:bottom w:val="single" w:sz="4" w:space="0" w:color="8CB5F9"/>
              <w:right w:val="nil"/>
            </w:tcBorders>
            <w:shd w:val="clear" w:color="4285F4" w:fill="4285F4"/>
            <w:noWrap/>
            <w:vAlign w:val="bottom"/>
            <w:hideMark/>
          </w:tcPr>
          <w:p w14:paraId="6AD895FE" w14:textId="77777777" w:rsidR="00633F99" w:rsidRPr="005A2B86" w:rsidRDefault="00633F99" w:rsidP="005A2B86">
            <w:pPr>
              <w:spacing w:line="360" w:lineRule="auto"/>
              <w:rPr>
                <w:b/>
                <w:bCs/>
                <w:color w:val="000000"/>
              </w:rPr>
            </w:pPr>
            <w:r w:rsidRPr="005A2B86">
              <w:rPr>
                <w:b/>
                <w:bCs/>
                <w:color w:val="000000"/>
              </w:rPr>
              <w:t>Material</w:t>
            </w:r>
          </w:p>
        </w:tc>
        <w:tc>
          <w:tcPr>
            <w:tcW w:w="1800" w:type="dxa"/>
            <w:tcBorders>
              <w:top w:val="single" w:sz="4" w:space="0" w:color="8CB5F9"/>
              <w:left w:val="nil"/>
              <w:bottom w:val="single" w:sz="4" w:space="0" w:color="8CB5F9"/>
              <w:right w:val="nil"/>
            </w:tcBorders>
            <w:shd w:val="clear" w:color="4285F4" w:fill="4285F4"/>
            <w:noWrap/>
            <w:vAlign w:val="bottom"/>
            <w:hideMark/>
          </w:tcPr>
          <w:p w14:paraId="11FF147B" w14:textId="77777777" w:rsidR="00633F99" w:rsidRPr="005A2B86" w:rsidRDefault="00633F99" w:rsidP="005A2B86">
            <w:pPr>
              <w:spacing w:line="360" w:lineRule="auto"/>
              <w:rPr>
                <w:b/>
                <w:bCs/>
                <w:color w:val="000000"/>
              </w:rPr>
            </w:pPr>
            <w:r w:rsidRPr="005A2B86">
              <w:rPr>
                <w:b/>
                <w:bCs/>
                <w:color w:val="000000"/>
              </w:rPr>
              <w:t xml:space="preserve">Resistance </w:t>
            </w:r>
          </w:p>
        </w:tc>
        <w:tc>
          <w:tcPr>
            <w:tcW w:w="2280" w:type="dxa"/>
            <w:tcBorders>
              <w:top w:val="single" w:sz="4" w:space="0" w:color="8CB5F9"/>
              <w:left w:val="nil"/>
              <w:bottom w:val="single" w:sz="4" w:space="0" w:color="8CB5F9"/>
              <w:right w:val="single" w:sz="4" w:space="0" w:color="8CB5F9"/>
            </w:tcBorders>
            <w:shd w:val="clear" w:color="4285F4" w:fill="4285F4"/>
            <w:noWrap/>
            <w:vAlign w:val="bottom"/>
            <w:hideMark/>
          </w:tcPr>
          <w:p w14:paraId="01C1790C" w14:textId="77777777" w:rsidR="00633F99" w:rsidRPr="005A2B86" w:rsidRDefault="00633F99" w:rsidP="005A2B86">
            <w:pPr>
              <w:spacing w:line="360" w:lineRule="auto"/>
              <w:rPr>
                <w:b/>
                <w:bCs/>
                <w:color w:val="000000"/>
              </w:rPr>
            </w:pPr>
            <w:r w:rsidRPr="005A2B86">
              <w:rPr>
                <w:b/>
                <w:bCs/>
                <w:color w:val="000000"/>
              </w:rPr>
              <w:t>Measured value</w:t>
            </w:r>
          </w:p>
        </w:tc>
      </w:tr>
      <w:tr w:rsidR="00633F99" w:rsidRPr="005A2B86" w14:paraId="60667DD1" w14:textId="77777777" w:rsidTr="00633F99">
        <w:trPr>
          <w:trHeight w:val="315"/>
        </w:trPr>
        <w:tc>
          <w:tcPr>
            <w:tcW w:w="2460" w:type="dxa"/>
            <w:tcBorders>
              <w:top w:val="single" w:sz="4" w:space="0" w:color="8CB5F9"/>
              <w:left w:val="single" w:sz="4" w:space="0" w:color="8CB5F9"/>
              <w:bottom w:val="single" w:sz="4" w:space="0" w:color="8CB5F9"/>
              <w:right w:val="nil"/>
            </w:tcBorders>
            <w:shd w:val="clear" w:color="D9E7FD" w:fill="D9E7FD"/>
            <w:noWrap/>
            <w:vAlign w:val="bottom"/>
            <w:hideMark/>
          </w:tcPr>
          <w:p w14:paraId="12014485" w14:textId="77777777" w:rsidR="00633F99" w:rsidRPr="005A2B86" w:rsidRDefault="00633F99" w:rsidP="005A2B86">
            <w:pPr>
              <w:spacing w:line="360" w:lineRule="auto"/>
              <w:rPr>
                <w:color w:val="000000"/>
              </w:rPr>
            </w:pPr>
            <w:r w:rsidRPr="005A2B86">
              <w:rPr>
                <w:color w:val="000000"/>
              </w:rPr>
              <w:t>Silicone (Si)</w:t>
            </w:r>
          </w:p>
        </w:tc>
        <w:tc>
          <w:tcPr>
            <w:tcW w:w="1800" w:type="dxa"/>
            <w:tcBorders>
              <w:top w:val="single" w:sz="4" w:space="0" w:color="8CB5F9"/>
              <w:left w:val="nil"/>
              <w:bottom w:val="single" w:sz="4" w:space="0" w:color="8CB5F9"/>
              <w:right w:val="nil"/>
            </w:tcBorders>
            <w:shd w:val="clear" w:color="D9E7FD" w:fill="D9E7FD"/>
            <w:noWrap/>
            <w:vAlign w:val="bottom"/>
            <w:hideMark/>
          </w:tcPr>
          <w:p w14:paraId="55AE4C80" w14:textId="77777777" w:rsidR="00633F99" w:rsidRPr="005A2B86" w:rsidRDefault="00633F99" w:rsidP="005A2B86">
            <w:pPr>
              <w:spacing w:line="360" w:lineRule="auto"/>
              <w:jc w:val="right"/>
              <w:rPr>
                <w:color w:val="000000"/>
              </w:rPr>
            </w:pPr>
            <w:r w:rsidRPr="005A2B86">
              <w:rPr>
                <w:color w:val="000000"/>
              </w:rPr>
              <w:t>29.2</w:t>
            </w:r>
          </w:p>
        </w:tc>
        <w:tc>
          <w:tcPr>
            <w:tcW w:w="2280" w:type="dxa"/>
            <w:tcBorders>
              <w:top w:val="single" w:sz="4" w:space="0" w:color="8CB5F9"/>
              <w:left w:val="nil"/>
              <w:bottom w:val="single" w:sz="4" w:space="0" w:color="8CB5F9"/>
              <w:right w:val="single" w:sz="4" w:space="0" w:color="8CB5F9"/>
            </w:tcBorders>
            <w:shd w:val="clear" w:color="D9E7FD" w:fill="D9E7FD"/>
            <w:noWrap/>
            <w:vAlign w:val="bottom"/>
            <w:hideMark/>
          </w:tcPr>
          <w:p w14:paraId="1AB9AE75" w14:textId="3CF43CE4" w:rsidR="00633F99" w:rsidRPr="005A2B86" w:rsidRDefault="00633F99" w:rsidP="005A2B86">
            <w:pPr>
              <w:spacing w:line="360" w:lineRule="auto"/>
              <w:rPr>
                <w:color w:val="000000"/>
              </w:rPr>
            </w:pPr>
            <w:r w:rsidRPr="005A2B86">
              <w:rPr>
                <w:color w:val="000000"/>
              </w:rPr>
              <w:t xml:space="preserve">M </w:t>
            </w:r>
            <w:r w:rsidR="005A2B86" w:rsidRPr="005A2B86">
              <w:rPr>
                <w:color w:val="000000"/>
              </w:rPr>
              <w:sym w:font="Symbol" w:char="F057"/>
            </w:r>
          </w:p>
        </w:tc>
      </w:tr>
      <w:tr w:rsidR="00633F99" w:rsidRPr="005A2B86" w14:paraId="67F845EA" w14:textId="77777777" w:rsidTr="00633F99">
        <w:trPr>
          <w:trHeight w:val="315"/>
        </w:trPr>
        <w:tc>
          <w:tcPr>
            <w:tcW w:w="2460" w:type="dxa"/>
            <w:tcBorders>
              <w:top w:val="single" w:sz="4" w:space="0" w:color="8CB5F9"/>
              <w:left w:val="single" w:sz="4" w:space="0" w:color="8CB5F9"/>
              <w:bottom w:val="single" w:sz="4" w:space="0" w:color="8CB5F9"/>
              <w:right w:val="nil"/>
            </w:tcBorders>
            <w:shd w:val="clear" w:color="auto" w:fill="auto"/>
            <w:noWrap/>
            <w:vAlign w:val="bottom"/>
            <w:hideMark/>
          </w:tcPr>
          <w:p w14:paraId="56F5A76C" w14:textId="77777777" w:rsidR="00633F99" w:rsidRPr="005A2B86" w:rsidRDefault="00633F99" w:rsidP="005A2B86">
            <w:pPr>
              <w:spacing w:line="360" w:lineRule="auto"/>
              <w:rPr>
                <w:color w:val="000000"/>
              </w:rPr>
            </w:pPr>
            <w:r w:rsidRPr="005A2B86">
              <w:rPr>
                <w:color w:val="000000"/>
              </w:rPr>
              <w:t>Zinc Selenide (ZnSe)</w:t>
            </w:r>
          </w:p>
        </w:tc>
        <w:tc>
          <w:tcPr>
            <w:tcW w:w="1800" w:type="dxa"/>
            <w:tcBorders>
              <w:top w:val="single" w:sz="4" w:space="0" w:color="8CB5F9"/>
              <w:left w:val="nil"/>
              <w:bottom w:val="single" w:sz="4" w:space="0" w:color="8CB5F9"/>
              <w:right w:val="nil"/>
            </w:tcBorders>
            <w:shd w:val="clear" w:color="auto" w:fill="auto"/>
            <w:noWrap/>
            <w:vAlign w:val="bottom"/>
            <w:hideMark/>
          </w:tcPr>
          <w:p w14:paraId="2924B4AD" w14:textId="77777777" w:rsidR="00633F99" w:rsidRPr="005A2B86" w:rsidRDefault="00633F99" w:rsidP="005A2B86">
            <w:pPr>
              <w:spacing w:line="360" w:lineRule="auto"/>
              <w:jc w:val="right"/>
              <w:rPr>
                <w:color w:val="000000"/>
              </w:rPr>
            </w:pPr>
            <w:r w:rsidRPr="005A2B86">
              <w:rPr>
                <w:color w:val="000000"/>
              </w:rPr>
              <w:t>40</w:t>
            </w:r>
          </w:p>
        </w:tc>
        <w:tc>
          <w:tcPr>
            <w:tcW w:w="2280" w:type="dxa"/>
            <w:tcBorders>
              <w:top w:val="single" w:sz="4" w:space="0" w:color="8CB5F9"/>
              <w:left w:val="nil"/>
              <w:bottom w:val="single" w:sz="4" w:space="0" w:color="8CB5F9"/>
              <w:right w:val="single" w:sz="4" w:space="0" w:color="8CB5F9"/>
            </w:tcBorders>
            <w:shd w:val="clear" w:color="auto" w:fill="auto"/>
            <w:noWrap/>
            <w:vAlign w:val="bottom"/>
            <w:hideMark/>
          </w:tcPr>
          <w:p w14:paraId="00340D8B" w14:textId="654D10A8" w:rsidR="00633F99" w:rsidRPr="005A2B86" w:rsidRDefault="00633F99" w:rsidP="005A2B86">
            <w:pPr>
              <w:spacing w:line="360" w:lineRule="auto"/>
              <w:rPr>
                <w:color w:val="000000"/>
              </w:rPr>
            </w:pPr>
            <w:r w:rsidRPr="005A2B86">
              <w:rPr>
                <w:color w:val="000000"/>
              </w:rPr>
              <w:t xml:space="preserve">M </w:t>
            </w:r>
            <w:r w:rsidR="005A2B86" w:rsidRPr="005A2B86">
              <w:rPr>
                <w:color w:val="000000"/>
              </w:rPr>
              <w:sym w:font="Symbol" w:char="F057"/>
            </w:r>
          </w:p>
        </w:tc>
      </w:tr>
      <w:tr w:rsidR="00633F99" w:rsidRPr="005A2B86" w14:paraId="420C7A58" w14:textId="77777777" w:rsidTr="00633F99">
        <w:trPr>
          <w:trHeight w:val="315"/>
        </w:trPr>
        <w:tc>
          <w:tcPr>
            <w:tcW w:w="2460" w:type="dxa"/>
            <w:tcBorders>
              <w:top w:val="single" w:sz="4" w:space="0" w:color="8CB5F9"/>
              <w:left w:val="single" w:sz="4" w:space="0" w:color="8CB5F9"/>
              <w:bottom w:val="single" w:sz="4" w:space="0" w:color="8CB5F9"/>
              <w:right w:val="nil"/>
            </w:tcBorders>
            <w:shd w:val="clear" w:color="D9E7FD" w:fill="D9E7FD"/>
            <w:noWrap/>
            <w:vAlign w:val="bottom"/>
            <w:hideMark/>
          </w:tcPr>
          <w:p w14:paraId="3A9F1998" w14:textId="77777777" w:rsidR="00633F99" w:rsidRPr="005A2B86" w:rsidRDefault="00633F99" w:rsidP="005A2B86">
            <w:pPr>
              <w:spacing w:line="360" w:lineRule="auto"/>
              <w:rPr>
                <w:color w:val="000000"/>
              </w:rPr>
            </w:pPr>
            <w:r w:rsidRPr="005A2B86">
              <w:rPr>
                <w:color w:val="000000"/>
              </w:rPr>
              <w:t>Glass</w:t>
            </w:r>
          </w:p>
        </w:tc>
        <w:tc>
          <w:tcPr>
            <w:tcW w:w="1800" w:type="dxa"/>
            <w:tcBorders>
              <w:top w:val="single" w:sz="4" w:space="0" w:color="8CB5F9"/>
              <w:left w:val="nil"/>
              <w:bottom w:val="single" w:sz="4" w:space="0" w:color="8CB5F9"/>
              <w:right w:val="nil"/>
            </w:tcBorders>
            <w:shd w:val="clear" w:color="D9E7FD" w:fill="D9E7FD"/>
            <w:noWrap/>
            <w:vAlign w:val="bottom"/>
            <w:hideMark/>
          </w:tcPr>
          <w:p w14:paraId="04A5C08D" w14:textId="77777777" w:rsidR="00633F99" w:rsidRPr="005A2B86" w:rsidRDefault="00633F99" w:rsidP="005A2B86">
            <w:pPr>
              <w:spacing w:line="360" w:lineRule="auto"/>
              <w:jc w:val="right"/>
              <w:rPr>
                <w:color w:val="000000"/>
              </w:rPr>
            </w:pPr>
            <w:r w:rsidRPr="005A2B86">
              <w:rPr>
                <w:color w:val="000000"/>
              </w:rPr>
              <w:t>40</w:t>
            </w:r>
          </w:p>
        </w:tc>
        <w:tc>
          <w:tcPr>
            <w:tcW w:w="2280" w:type="dxa"/>
            <w:tcBorders>
              <w:top w:val="single" w:sz="4" w:space="0" w:color="8CB5F9"/>
              <w:left w:val="nil"/>
              <w:bottom w:val="single" w:sz="4" w:space="0" w:color="8CB5F9"/>
              <w:right w:val="single" w:sz="4" w:space="0" w:color="8CB5F9"/>
            </w:tcBorders>
            <w:shd w:val="clear" w:color="D9E7FD" w:fill="D9E7FD"/>
            <w:noWrap/>
            <w:vAlign w:val="bottom"/>
            <w:hideMark/>
          </w:tcPr>
          <w:p w14:paraId="65D89D03" w14:textId="7B539942" w:rsidR="00633F99" w:rsidRPr="005A2B86" w:rsidRDefault="00633F99" w:rsidP="005A2B86">
            <w:pPr>
              <w:spacing w:line="360" w:lineRule="auto"/>
              <w:rPr>
                <w:color w:val="000000"/>
              </w:rPr>
            </w:pPr>
            <w:r w:rsidRPr="005A2B86">
              <w:rPr>
                <w:color w:val="000000"/>
              </w:rPr>
              <w:t xml:space="preserve">M </w:t>
            </w:r>
            <w:r w:rsidR="005A2B86" w:rsidRPr="005A2B86">
              <w:rPr>
                <w:color w:val="000000"/>
              </w:rPr>
              <w:sym w:font="Symbol" w:char="F057"/>
            </w:r>
          </w:p>
        </w:tc>
      </w:tr>
      <w:tr w:rsidR="00633F99" w:rsidRPr="005A2B86" w14:paraId="1D14F535" w14:textId="77777777" w:rsidTr="00633F99">
        <w:trPr>
          <w:trHeight w:val="315"/>
        </w:trPr>
        <w:tc>
          <w:tcPr>
            <w:tcW w:w="2460" w:type="dxa"/>
            <w:tcBorders>
              <w:top w:val="single" w:sz="4" w:space="0" w:color="8CB5F9"/>
              <w:left w:val="single" w:sz="4" w:space="0" w:color="8CB5F9"/>
              <w:bottom w:val="single" w:sz="4" w:space="0" w:color="8CB5F9"/>
              <w:right w:val="nil"/>
            </w:tcBorders>
            <w:shd w:val="clear" w:color="auto" w:fill="auto"/>
            <w:noWrap/>
            <w:vAlign w:val="bottom"/>
            <w:hideMark/>
          </w:tcPr>
          <w:p w14:paraId="73BE5E47" w14:textId="77777777" w:rsidR="00633F99" w:rsidRPr="005A2B86" w:rsidRDefault="00633F99" w:rsidP="005A2B86">
            <w:pPr>
              <w:spacing w:line="360" w:lineRule="auto"/>
              <w:rPr>
                <w:color w:val="000000"/>
              </w:rPr>
            </w:pPr>
            <w:r w:rsidRPr="005A2B86">
              <w:rPr>
                <w:color w:val="000000"/>
              </w:rPr>
              <w:t>Copper (Cu)</w:t>
            </w:r>
          </w:p>
        </w:tc>
        <w:tc>
          <w:tcPr>
            <w:tcW w:w="1800" w:type="dxa"/>
            <w:tcBorders>
              <w:top w:val="single" w:sz="4" w:space="0" w:color="8CB5F9"/>
              <w:left w:val="nil"/>
              <w:bottom w:val="single" w:sz="4" w:space="0" w:color="8CB5F9"/>
              <w:right w:val="nil"/>
            </w:tcBorders>
            <w:shd w:val="clear" w:color="auto" w:fill="auto"/>
            <w:noWrap/>
            <w:vAlign w:val="bottom"/>
            <w:hideMark/>
          </w:tcPr>
          <w:p w14:paraId="6933C19A" w14:textId="77777777" w:rsidR="00633F99" w:rsidRPr="005A2B86" w:rsidRDefault="00633F99" w:rsidP="005A2B86">
            <w:pPr>
              <w:spacing w:line="360" w:lineRule="auto"/>
              <w:jc w:val="right"/>
              <w:rPr>
                <w:color w:val="000000"/>
              </w:rPr>
            </w:pPr>
            <w:r w:rsidRPr="005A2B86">
              <w:rPr>
                <w:color w:val="000000"/>
              </w:rPr>
              <w:t>1</w:t>
            </w:r>
          </w:p>
        </w:tc>
        <w:tc>
          <w:tcPr>
            <w:tcW w:w="2280" w:type="dxa"/>
            <w:tcBorders>
              <w:top w:val="single" w:sz="4" w:space="0" w:color="8CB5F9"/>
              <w:left w:val="nil"/>
              <w:bottom w:val="single" w:sz="4" w:space="0" w:color="8CB5F9"/>
              <w:right w:val="single" w:sz="4" w:space="0" w:color="8CB5F9"/>
            </w:tcBorders>
            <w:shd w:val="clear" w:color="auto" w:fill="auto"/>
            <w:noWrap/>
            <w:vAlign w:val="bottom"/>
            <w:hideMark/>
          </w:tcPr>
          <w:p w14:paraId="01971BDF" w14:textId="0AB81831" w:rsidR="00633F99" w:rsidRPr="005A2B86" w:rsidRDefault="005A2B86" w:rsidP="005A2B86">
            <w:pPr>
              <w:spacing w:line="360" w:lineRule="auto"/>
              <w:rPr>
                <w:color w:val="000000"/>
              </w:rPr>
            </w:pPr>
            <w:r w:rsidRPr="005A2B86">
              <w:rPr>
                <w:color w:val="000000"/>
              </w:rPr>
              <w:sym w:font="Symbol" w:char="F057"/>
            </w:r>
          </w:p>
        </w:tc>
      </w:tr>
    </w:tbl>
    <w:p w14:paraId="0FF605C0" w14:textId="68C55EEE" w:rsidR="00E540D9" w:rsidRPr="005A2B86" w:rsidRDefault="00E540D9" w:rsidP="005A2B86">
      <w:pPr>
        <w:spacing w:line="360" w:lineRule="auto"/>
      </w:pPr>
    </w:p>
    <w:p w14:paraId="76D7BC21" w14:textId="18D42A1C" w:rsidR="00633F99" w:rsidRPr="005A2B86" w:rsidRDefault="00633F99" w:rsidP="005A2B86">
      <w:pPr>
        <w:spacing w:line="360" w:lineRule="auto"/>
      </w:pPr>
      <m:oMathPara>
        <m:oMath>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hc</m:t>
              </m:r>
            </m:num>
            <m:den>
              <m:sSub>
                <m:sSubPr>
                  <m:ctrlPr>
                    <w:rPr>
                      <w:rFonts w:ascii="Cambria Math" w:hAnsi="Cambria Math"/>
                      <w:i/>
                    </w:rPr>
                  </m:ctrlPr>
                </m:sSubPr>
                <m:e>
                  <m:r>
                    <w:rPr>
                      <w:rFonts w:ascii="Cambria Math" w:hAnsi="Cambria Math"/>
                    </w:rPr>
                    <m:t>λ</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6.626x</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 xml:space="preserve"> x 3x</m:t>
              </m:r>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 xml:space="preserve">480 x </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m:t>
          </m:r>
          <m:r>
            <w:rPr>
              <w:rFonts w:ascii="Cambria Math" w:hAnsi="Cambria Math"/>
            </w:rPr>
            <m:t>4.14E-19 J= 2.58 eV</m:t>
          </m:r>
        </m:oMath>
      </m:oMathPara>
    </w:p>
    <w:p w14:paraId="50707E40" w14:textId="77777777" w:rsidR="00AB4430" w:rsidRPr="005A2B86" w:rsidRDefault="00AB4430" w:rsidP="005A2B86">
      <w:pPr>
        <w:spacing w:line="360" w:lineRule="auto"/>
      </w:pPr>
    </w:p>
    <w:p w14:paraId="6C475ED4" w14:textId="77777777" w:rsidR="00E540D9" w:rsidRPr="005A2B86" w:rsidRDefault="00E540D9" w:rsidP="005A2B86">
      <w:pPr>
        <w:pStyle w:val="Heading6"/>
        <w:spacing w:line="360" w:lineRule="auto"/>
      </w:pPr>
      <w:r w:rsidRPr="005A2B86">
        <w:t>Discussion and Conclusions</w:t>
      </w:r>
      <w:r w:rsidR="0038331F" w:rsidRPr="005A2B86">
        <w:t xml:space="preserve"> (3.0 Points)</w:t>
      </w:r>
    </w:p>
    <w:p w14:paraId="5AF3BCAE" w14:textId="77777777" w:rsidR="00467C2C" w:rsidRPr="005A2B86" w:rsidRDefault="00467C2C" w:rsidP="005A2B86">
      <w:pPr>
        <w:spacing w:line="360" w:lineRule="auto"/>
      </w:pPr>
    </w:p>
    <w:p w14:paraId="0CEE2F00" w14:textId="74710671" w:rsidR="00E540D9" w:rsidRDefault="00467C2C" w:rsidP="005A2B86">
      <w:pPr>
        <w:spacing w:line="360" w:lineRule="auto"/>
      </w:pPr>
      <w:r w:rsidRPr="005A2B86">
        <w:t xml:space="preserve">The relationship between resistance and conductivity are indirectly proportional. The higher the resistance, the lower the conductivity. </w:t>
      </w:r>
      <w:r w:rsidR="005A2B86" w:rsidRPr="005A2B86">
        <w:t xml:space="preserve">Based on the results recorded, this is clearly shown as a material like glass, has a higher resistance, but almost no conductivity. </w:t>
      </w:r>
      <w:r w:rsidR="00DE2357">
        <w:t xml:space="preserve">For bonding types and electrical resistance, </w:t>
      </w:r>
      <w:r w:rsidR="00510FE0">
        <w:t>ionic bonds have higher electrical resistance, covalent bonds are semiconductors and have medium amounts of electrical resistance, and metallic bonds are conductors and have little to minimal electrical resistance. With the materials tested, we see this reflected as glass is an ionic compound and has extremely high resistance</w:t>
      </w:r>
      <w:r w:rsidR="003227DE">
        <w:t>;</w:t>
      </w:r>
      <w:r w:rsidR="00510FE0">
        <w:t xml:space="preserve"> silicone has a covalent </w:t>
      </w:r>
      <w:r w:rsidR="003227DE">
        <w:t>bond,</w:t>
      </w:r>
      <w:r w:rsidR="00510FE0">
        <w:t xml:space="preserve"> and the resistance is about in the middle</w:t>
      </w:r>
      <w:r w:rsidR="003227DE">
        <w:t>;</w:t>
      </w:r>
      <w:r w:rsidR="00510FE0">
        <w:t xml:space="preserve"> copper is a metallic bond and has low electrical resistance</w:t>
      </w:r>
      <w:r w:rsidR="003227DE">
        <w:t>;</w:t>
      </w:r>
      <w:r w:rsidR="00510FE0">
        <w:t xml:space="preserve"> and zinc selenide </w:t>
      </w:r>
      <w:r w:rsidR="00EF3056">
        <w:t>while it may appear to be a covalent bond it is in fact an ionic bond and has high electrical resistance as reflected by the data recorded</w:t>
      </w:r>
      <w:r w:rsidR="004747DA">
        <w:t>.</w:t>
      </w:r>
      <w:r w:rsidR="00E71636">
        <w:t xml:space="preserve"> The bonding types also have an effect on the transparency on the materials, ionic bonds (glass) are clear, covalent bonds (zinc selenide) are translucent, and metallic bonds (copper) are opaque. </w:t>
      </w:r>
    </w:p>
    <w:p w14:paraId="27057C54" w14:textId="4A5F16AE" w:rsidR="000154A0" w:rsidRPr="005A2B86" w:rsidRDefault="0048177D" w:rsidP="005A2B86">
      <w:pPr>
        <w:spacing w:line="360" w:lineRule="auto"/>
      </w:pPr>
      <w:r>
        <w:t xml:space="preserve">There was a lack of data regarding the transmission spectrum graphs for each respective material. This was not due to any fault of faulty data or the machines being unable to accurately capture it, rather we had forgotten to share or export the data to all of our emails. </w:t>
      </w:r>
      <w:r w:rsidR="00047408">
        <w:t xml:space="preserve">Therefore, there is no data on the graphs to </w:t>
      </w:r>
      <w:r w:rsidR="00047408">
        <w:lastRenderedPageBreak/>
        <w:t xml:space="preserve">discuss or examine. </w:t>
      </w:r>
      <w:r w:rsidR="005526A5">
        <w:t xml:space="preserve">Overall, the data was fairly easy to obtain with the results being within the general expectations for each material, be it the resistance, or transmission spectrum. If we had the data for the transmission spectrum, we would be able to discuss the cut-off wavelength for silicone and glass, however, as mentioned, that is not possible due to lack of memory and proper reading of the instructions. </w:t>
      </w:r>
    </w:p>
    <w:sectPr w:rsidR="000154A0" w:rsidRPr="005A2B86">
      <w:headerReference w:type="even" r:id="rId7"/>
      <w:headerReference w:type="default" r:id="rId8"/>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BA46E" w14:textId="77777777" w:rsidR="00EE5013" w:rsidRDefault="00EE5013">
      <w:r>
        <w:separator/>
      </w:r>
    </w:p>
  </w:endnote>
  <w:endnote w:type="continuationSeparator" w:id="0">
    <w:p w14:paraId="53E7D4F7" w14:textId="77777777" w:rsidR="00EE5013" w:rsidRDefault="00EE5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F7BFF" w14:textId="77777777" w:rsidR="00EE5013" w:rsidRDefault="00EE5013">
      <w:r>
        <w:separator/>
      </w:r>
    </w:p>
  </w:footnote>
  <w:footnote w:type="continuationSeparator" w:id="0">
    <w:p w14:paraId="3AB3D2EC" w14:textId="77777777" w:rsidR="00EE5013" w:rsidRDefault="00EE5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34F7D"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CD4B3E" w14:textId="77777777" w:rsidR="00E540D9" w:rsidRDefault="00E540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A12E6"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5E3A">
      <w:rPr>
        <w:rStyle w:val="PageNumber"/>
        <w:noProof/>
      </w:rPr>
      <w:t>2</w:t>
    </w:r>
    <w:r>
      <w:rPr>
        <w:rStyle w:val="PageNumber"/>
      </w:rPr>
      <w:fldChar w:fldCharType="end"/>
    </w:r>
  </w:p>
  <w:p w14:paraId="7153ECB3" w14:textId="77777777" w:rsidR="00E540D9" w:rsidRDefault="00E540D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E73E0"/>
    <w:multiLevelType w:val="hybridMultilevel"/>
    <w:tmpl w:val="E1B8DE94"/>
    <w:lvl w:ilvl="0" w:tplc="DDEA1D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E4D0D"/>
    <w:multiLevelType w:val="hybridMultilevel"/>
    <w:tmpl w:val="69A07C74"/>
    <w:lvl w:ilvl="0" w:tplc="8446E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815AF"/>
    <w:multiLevelType w:val="hybridMultilevel"/>
    <w:tmpl w:val="536E03CE"/>
    <w:lvl w:ilvl="0" w:tplc="26248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595737">
    <w:abstractNumId w:val="0"/>
  </w:num>
  <w:num w:numId="2" w16cid:durableId="549611733">
    <w:abstractNumId w:val="2"/>
  </w:num>
  <w:num w:numId="3" w16cid:durableId="11726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F2"/>
    <w:rsid w:val="000154A0"/>
    <w:rsid w:val="00047408"/>
    <w:rsid w:val="0004788C"/>
    <w:rsid w:val="0007271C"/>
    <w:rsid w:val="00083F0F"/>
    <w:rsid w:val="000A4D48"/>
    <w:rsid w:val="001B5012"/>
    <w:rsid w:val="002058F2"/>
    <w:rsid w:val="00302544"/>
    <w:rsid w:val="003227DE"/>
    <w:rsid w:val="0038331F"/>
    <w:rsid w:val="004300F2"/>
    <w:rsid w:val="00467C2C"/>
    <w:rsid w:val="004747DA"/>
    <w:rsid w:val="0048177D"/>
    <w:rsid w:val="00510FE0"/>
    <w:rsid w:val="005526A5"/>
    <w:rsid w:val="005A2B86"/>
    <w:rsid w:val="00633F99"/>
    <w:rsid w:val="006A114B"/>
    <w:rsid w:val="006C4DB7"/>
    <w:rsid w:val="006E12D9"/>
    <w:rsid w:val="00743019"/>
    <w:rsid w:val="008D4D17"/>
    <w:rsid w:val="00995B2B"/>
    <w:rsid w:val="00A203F4"/>
    <w:rsid w:val="00A871A9"/>
    <w:rsid w:val="00AB4430"/>
    <w:rsid w:val="00AF2424"/>
    <w:rsid w:val="00B0077D"/>
    <w:rsid w:val="00B5077B"/>
    <w:rsid w:val="00C65E3A"/>
    <w:rsid w:val="00DB3CE1"/>
    <w:rsid w:val="00DE2357"/>
    <w:rsid w:val="00E540D9"/>
    <w:rsid w:val="00E71636"/>
    <w:rsid w:val="00ED0232"/>
    <w:rsid w:val="00ED2543"/>
    <w:rsid w:val="00EE4DE4"/>
    <w:rsid w:val="00EE5013"/>
    <w:rsid w:val="00EF3056"/>
    <w:rsid w:val="00FD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8CF48"/>
  <w15:chartTrackingRefBased/>
  <w15:docId w15:val="{FF4CCB57-633B-414A-9289-D5DDDD14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36"/>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sz w:val="40"/>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28"/>
    </w:rPr>
  </w:style>
  <w:style w:type="paragraph" w:styleId="Heading6">
    <w:name w:val="heading 6"/>
    <w:basedOn w:val="Normal"/>
    <w:next w:val="Normal"/>
    <w:qFormat/>
    <w:pPr>
      <w:keepNext/>
      <w:outlineLvl w:val="5"/>
    </w:pPr>
    <w:rPr>
      <w:b/>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link w:val="FooterChar"/>
    <w:uiPriority w:val="99"/>
    <w:unhideWhenUsed/>
    <w:rsid w:val="0038331F"/>
    <w:pPr>
      <w:tabs>
        <w:tab w:val="center" w:pos="4680"/>
        <w:tab w:val="right" w:pos="9360"/>
      </w:tabs>
    </w:pPr>
  </w:style>
  <w:style w:type="character" w:customStyle="1" w:styleId="FooterChar">
    <w:name w:val="Footer Char"/>
    <w:link w:val="Footer"/>
    <w:uiPriority w:val="99"/>
    <w:rsid w:val="0038331F"/>
    <w:rPr>
      <w:sz w:val="24"/>
      <w:szCs w:val="24"/>
    </w:rPr>
  </w:style>
  <w:style w:type="paragraph" w:styleId="ListParagraph">
    <w:name w:val="List Paragraph"/>
    <w:basedOn w:val="Normal"/>
    <w:uiPriority w:val="34"/>
    <w:qFormat/>
    <w:rsid w:val="00995B2B"/>
    <w:pPr>
      <w:ind w:left="720"/>
      <w:contextualSpacing/>
    </w:pPr>
  </w:style>
  <w:style w:type="character" w:styleId="PlaceholderText">
    <w:name w:val="Placeholder Text"/>
    <w:basedOn w:val="DefaultParagraphFont"/>
    <w:uiPriority w:val="99"/>
    <w:semiHidden/>
    <w:rsid w:val="00633F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4759">
      <w:bodyDiv w:val="1"/>
      <w:marLeft w:val="0"/>
      <w:marRight w:val="0"/>
      <w:marTop w:val="0"/>
      <w:marBottom w:val="0"/>
      <w:divBdr>
        <w:top w:val="none" w:sz="0" w:space="0" w:color="auto"/>
        <w:left w:val="none" w:sz="0" w:space="0" w:color="auto"/>
        <w:bottom w:val="none" w:sz="0" w:space="0" w:color="auto"/>
        <w:right w:val="none" w:sz="0" w:space="0" w:color="auto"/>
      </w:divBdr>
    </w:div>
    <w:div w:id="76842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University of Arizona</vt:lpstr>
    </vt:vector>
  </TitlesOfParts>
  <Company>University of Arizona</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Arizona</dc:title>
  <dc:subject/>
  <dc:creator>Jeanette Blaine</dc:creator>
  <cp:keywords/>
  <cp:lastModifiedBy>Wong, Cieran - (cieranwong)</cp:lastModifiedBy>
  <cp:revision>17</cp:revision>
  <dcterms:created xsi:type="dcterms:W3CDTF">2022-09-24T03:43:00Z</dcterms:created>
  <dcterms:modified xsi:type="dcterms:W3CDTF">2022-09-24T06:59:00Z</dcterms:modified>
</cp:coreProperties>
</file>