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C2FDE" w14:textId="77777777" w:rsidR="00097DCC" w:rsidRPr="00097DCC" w:rsidRDefault="00097DCC" w:rsidP="00097DCC">
      <w:pPr>
        <w:rPr>
          <w:rFonts w:ascii="Times New Roman" w:hAnsi="Times New Roman" w:cs="Times New Roman"/>
          <w:b/>
          <w:bCs/>
        </w:rPr>
      </w:pPr>
      <w:r w:rsidRPr="00097DCC">
        <w:rPr>
          <w:rFonts w:ascii="Times New Roman" w:hAnsi="Times New Roman" w:cs="Times New Roman"/>
          <w:b/>
          <w:bCs/>
        </w:rPr>
        <w:t>Visión y propósito del sistema</w:t>
      </w:r>
    </w:p>
    <w:p w14:paraId="2645231A" w14:textId="268FC40E" w:rsidR="00097DCC" w:rsidRPr="00097DCC" w:rsidRDefault="00097DCC" w:rsidP="00097DCC">
      <w:pPr>
        <w:jc w:val="both"/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t xml:space="preserve"> </w:t>
      </w:r>
      <w:r w:rsidRPr="00097DCC">
        <w:rPr>
          <w:rFonts w:ascii="Times New Roman" w:hAnsi="Times New Roman" w:cs="Times New Roman"/>
        </w:rPr>
        <w:t>ERP especializado diseñado para responder tres preguntas de trazabilidad en cada anclaje: qué debía hacerse (plano/especificación aprobada), qué se hizo realmente (quién, cómo, con qué lote) y cuál fue el resultado (conformidad, ensayo, costo). Su unidad central de información es el "anclaje identificado", vinculado a obra, plano, lote, personal, herramientas, inspección, ensayo, fotos, NCR y costos.</w:t>
      </w:r>
    </w:p>
    <w:p w14:paraId="456072EA" w14:textId="77777777" w:rsidR="00097DCC" w:rsidRPr="00097DCC" w:rsidRDefault="00097DCC" w:rsidP="00097DCC">
      <w:pPr>
        <w:rPr>
          <w:rFonts w:ascii="Times New Roman" w:hAnsi="Times New Roman" w:cs="Times New Roman"/>
          <w:b/>
          <w:bCs/>
        </w:rPr>
      </w:pPr>
      <w:r w:rsidRPr="00097DCC">
        <w:rPr>
          <w:rFonts w:ascii="Times New Roman" w:hAnsi="Times New Roman" w:cs="Times New Roman"/>
          <w:b/>
          <w:bCs/>
        </w:rPr>
        <w:t xml:space="preserve">Arquitectura y </w:t>
      </w:r>
      <w:proofErr w:type="spellStart"/>
      <w:r w:rsidRPr="00097DCC">
        <w:rPr>
          <w:rFonts w:ascii="Times New Roman" w:hAnsi="Times New Roman" w:cs="Times New Roman"/>
          <w:b/>
          <w:bCs/>
        </w:rPr>
        <w:t>stack</w:t>
      </w:r>
      <w:proofErr w:type="spellEnd"/>
      <w:r w:rsidRPr="00097DCC">
        <w:rPr>
          <w:rFonts w:ascii="Times New Roman" w:hAnsi="Times New Roman" w:cs="Times New Roman"/>
          <w:b/>
          <w:bCs/>
        </w:rPr>
        <w:t xml:space="preserve"> tecnológico</w:t>
      </w:r>
    </w:p>
    <w:p w14:paraId="20254603" w14:textId="3BB07327" w:rsidR="00097DCC" w:rsidRPr="00097DCC" w:rsidRDefault="00097DCC" w:rsidP="00097DCC">
      <w:pPr>
        <w:jc w:val="both"/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t xml:space="preserve">El sistema se construirá como monolito modular en </w:t>
      </w:r>
      <w:proofErr w:type="spellStart"/>
      <w:r w:rsidRPr="00097DCC">
        <w:rPr>
          <w:rFonts w:ascii="Times New Roman" w:hAnsi="Times New Roman" w:cs="Times New Roman"/>
        </w:rPr>
        <w:t>TypeScript</w:t>
      </w:r>
      <w:proofErr w:type="spellEnd"/>
      <w:r w:rsidRPr="00097DCC">
        <w:rPr>
          <w:rFonts w:ascii="Times New Roman" w:hAnsi="Times New Roman" w:cs="Times New Roman"/>
        </w:rPr>
        <w:t xml:space="preserve"> de extremo a extremo, con Next.js (PWA) en el </w:t>
      </w:r>
      <w:proofErr w:type="spellStart"/>
      <w:r w:rsidRPr="00097DCC">
        <w:rPr>
          <w:rFonts w:ascii="Times New Roman" w:hAnsi="Times New Roman" w:cs="Times New Roman"/>
        </w:rPr>
        <w:t>frontend</w:t>
      </w:r>
      <w:proofErr w:type="spellEnd"/>
      <w:r w:rsidRPr="00097DCC">
        <w:rPr>
          <w:rFonts w:ascii="Times New Roman" w:hAnsi="Times New Roman" w:cs="Times New Roman"/>
        </w:rPr>
        <w:t xml:space="preserve">, PostgreSQL como base transaccional, Prisma como ORM y almacenamiento S3-compatible para documentos y fotos. Operará offline-first con </w:t>
      </w:r>
      <w:proofErr w:type="spellStart"/>
      <w:r w:rsidRPr="00097DCC">
        <w:rPr>
          <w:rFonts w:ascii="Times New Roman" w:hAnsi="Times New Roman" w:cs="Times New Roman"/>
        </w:rPr>
        <w:t>IndexedDB</w:t>
      </w:r>
      <w:proofErr w:type="spellEnd"/>
      <w:r w:rsidRPr="00097DCC">
        <w:rPr>
          <w:rFonts w:ascii="Times New Roman" w:hAnsi="Times New Roman" w:cs="Times New Roman"/>
        </w:rPr>
        <w:t xml:space="preserve"> y sincronización idempotente, crítico para obras sin conectividad estable en Quito o zonas</w:t>
      </w:r>
      <w:r w:rsidRPr="00097DCC">
        <w:rPr>
          <w:rFonts w:ascii="Times New Roman" w:hAnsi="Times New Roman" w:cs="Times New Roman"/>
        </w:rPr>
        <w:t xml:space="preserve"> del Ecuador.</w:t>
      </w:r>
      <w:r w:rsidRPr="00097DCC">
        <w:rPr>
          <w:rFonts w:ascii="Times New Roman" w:hAnsi="Times New Roman" w:cs="Times New Roman"/>
        </w:rPr>
        <w:t xml:space="preserve"> </w:t>
      </w:r>
    </w:p>
    <w:p w14:paraId="50FBB41C" w14:textId="77777777" w:rsidR="00097DCC" w:rsidRPr="00097DCC" w:rsidRDefault="00097DCC" w:rsidP="00097DCC">
      <w:pPr>
        <w:rPr>
          <w:rFonts w:ascii="Times New Roman" w:hAnsi="Times New Roman" w:cs="Times New Roman"/>
          <w:b/>
          <w:bCs/>
        </w:rPr>
      </w:pPr>
      <w:r w:rsidRPr="00097DCC">
        <w:rPr>
          <w:rFonts w:ascii="Times New Roman" w:hAnsi="Times New Roman" w:cs="Times New Roman"/>
          <w:b/>
          <w:bCs/>
        </w:rPr>
        <w:t>Roles y control de acceso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96"/>
        <w:gridCol w:w="4870"/>
      </w:tblGrid>
      <w:tr w:rsidR="00097DCC" w:rsidRPr="00097DCC" w14:paraId="232B4FCD" w14:textId="77777777" w:rsidTr="00097DCC">
        <w:trPr>
          <w:jc w:val="center"/>
        </w:trPr>
        <w:tc>
          <w:tcPr>
            <w:tcW w:w="0" w:type="auto"/>
            <w:hideMark/>
          </w:tcPr>
          <w:p w14:paraId="633979E6" w14:textId="77777777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Rol</w:t>
            </w:r>
          </w:p>
        </w:tc>
        <w:tc>
          <w:tcPr>
            <w:tcW w:w="0" w:type="auto"/>
            <w:hideMark/>
          </w:tcPr>
          <w:p w14:paraId="2F0663B1" w14:textId="77777777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Alcance</w:t>
            </w:r>
          </w:p>
        </w:tc>
      </w:tr>
      <w:tr w:rsidR="00097DCC" w:rsidRPr="00097DCC" w14:paraId="218F5B6F" w14:textId="77777777" w:rsidTr="00097DCC">
        <w:trPr>
          <w:jc w:val="center"/>
        </w:trPr>
        <w:tc>
          <w:tcPr>
            <w:tcW w:w="0" w:type="auto"/>
            <w:hideMark/>
          </w:tcPr>
          <w:p w14:paraId="4FA11E6C" w14:textId="77777777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>Administrador empresa</w:t>
            </w:r>
          </w:p>
        </w:tc>
        <w:tc>
          <w:tcPr>
            <w:tcW w:w="0" w:type="auto"/>
            <w:hideMark/>
          </w:tcPr>
          <w:p w14:paraId="731902DA" w14:textId="7B3E7170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 xml:space="preserve">Usuarios, obras, catálogos y políticas </w:t>
            </w:r>
          </w:p>
        </w:tc>
      </w:tr>
      <w:tr w:rsidR="00097DCC" w:rsidRPr="00097DCC" w14:paraId="062B0F69" w14:textId="77777777" w:rsidTr="00097DCC">
        <w:trPr>
          <w:jc w:val="center"/>
        </w:trPr>
        <w:tc>
          <w:tcPr>
            <w:tcW w:w="0" w:type="auto"/>
            <w:hideMark/>
          </w:tcPr>
          <w:p w14:paraId="13B37D14" w14:textId="77777777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>Jefe de proyecto/residente</w:t>
            </w:r>
          </w:p>
        </w:tc>
        <w:tc>
          <w:tcPr>
            <w:tcW w:w="0" w:type="auto"/>
            <w:hideMark/>
          </w:tcPr>
          <w:p w14:paraId="67D2343E" w14:textId="2592C076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 xml:space="preserve">Planificación, RFI, aprobaciones operativas </w:t>
            </w:r>
          </w:p>
        </w:tc>
      </w:tr>
      <w:tr w:rsidR="00097DCC" w:rsidRPr="00097DCC" w14:paraId="0A39807B" w14:textId="77777777" w:rsidTr="00097DCC">
        <w:trPr>
          <w:jc w:val="center"/>
        </w:trPr>
        <w:tc>
          <w:tcPr>
            <w:tcW w:w="0" w:type="auto"/>
            <w:hideMark/>
          </w:tcPr>
          <w:p w14:paraId="3CFADD4D" w14:textId="77777777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>Supervisor</w:t>
            </w:r>
          </w:p>
        </w:tc>
        <w:tc>
          <w:tcPr>
            <w:tcW w:w="0" w:type="auto"/>
            <w:hideMark/>
          </w:tcPr>
          <w:p w14:paraId="7F08A89D" w14:textId="09EE4291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 xml:space="preserve">Cuadrilla, registros de campo, partes, NCR inicial </w:t>
            </w:r>
          </w:p>
        </w:tc>
      </w:tr>
      <w:tr w:rsidR="00097DCC" w:rsidRPr="00097DCC" w14:paraId="3F4ECBA1" w14:textId="77777777" w:rsidTr="00097DCC">
        <w:trPr>
          <w:jc w:val="center"/>
        </w:trPr>
        <w:tc>
          <w:tcPr>
            <w:tcW w:w="0" w:type="auto"/>
            <w:hideMark/>
          </w:tcPr>
          <w:p w14:paraId="5B02A275" w14:textId="77777777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>Instalador</w:t>
            </w:r>
          </w:p>
        </w:tc>
        <w:tc>
          <w:tcPr>
            <w:tcW w:w="0" w:type="auto"/>
            <w:hideMark/>
          </w:tcPr>
          <w:p w14:paraId="0F1F500D" w14:textId="25818CB9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 xml:space="preserve">Tareas asignadas, </w:t>
            </w:r>
            <w:proofErr w:type="spellStart"/>
            <w:r w:rsidRPr="00097DCC">
              <w:rPr>
                <w:rFonts w:ascii="Times New Roman" w:hAnsi="Times New Roman" w:cs="Times New Roman"/>
                <w:sz w:val="18"/>
                <w:szCs w:val="18"/>
              </w:rPr>
              <w:t>checklist</w:t>
            </w:r>
            <w:proofErr w:type="spellEnd"/>
            <w:r w:rsidRPr="00097DCC">
              <w:rPr>
                <w:rFonts w:ascii="Times New Roman" w:hAnsi="Times New Roman" w:cs="Times New Roman"/>
                <w:sz w:val="18"/>
                <w:szCs w:val="18"/>
              </w:rPr>
              <w:t xml:space="preserve">, evidencia limitada </w:t>
            </w:r>
          </w:p>
        </w:tc>
      </w:tr>
      <w:tr w:rsidR="00097DCC" w:rsidRPr="00097DCC" w14:paraId="50593C96" w14:textId="77777777" w:rsidTr="00097DCC">
        <w:trPr>
          <w:jc w:val="center"/>
        </w:trPr>
        <w:tc>
          <w:tcPr>
            <w:tcW w:w="0" w:type="auto"/>
            <w:hideMark/>
          </w:tcPr>
          <w:p w14:paraId="4CE6AF36" w14:textId="77777777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>Calidad</w:t>
            </w:r>
          </w:p>
        </w:tc>
        <w:tc>
          <w:tcPr>
            <w:tcW w:w="0" w:type="auto"/>
            <w:hideMark/>
          </w:tcPr>
          <w:p w14:paraId="48DC8EA5" w14:textId="760066CD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 xml:space="preserve">ITP, ensayos, NCR/CAPA, cierre </w:t>
            </w:r>
          </w:p>
        </w:tc>
      </w:tr>
      <w:tr w:rsidR="00097DCC" w:rsidRPr="00097DCC" w14:paraId="1C39EF67" w14:textId="77777777" w:rsidTr="00097DCC">
        <w:trPr>
          <w:jc w:val="center"/>
        </w:trPr>
        <w:tc>
          <w:tcPr>
            <w:tcW w:w="0" w:type="auto"/>
            <w:hideMark/>
          </w:tcPr>
          <w:p w14:paraId="0A762EDF" w14:textId="77777777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>SSO</w:t>
            </w:r>
          </w:p>
        </w:tc>
        <w:tc>
          <w:tcPr>
            <w:tcW w:w="0" w:type="auto"/>
            <w:hideMark/>
          </w:tcPr>
          <w:p w14:paraId="72F0D575" w14:textId="0874BF43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 xml:space="preserve">Riesgos, permisos, incidentes, certificados </w:t>
            </w:r>
          </w:p>
        </w:tc>
      </w:tr>
      <w:tr w:rsidR="00097DCC" w:rsidRPr="00097DCC" w14:paraId="27016D97" w14:textId="77777777" w:rsidTr="00097DCC">
        <w:trPr>
          <w:jc w:val="center"/>
        </w:trPr>
        <w:tc>
          <w:tcPr>
            <w:tcW w:w="0" w:type="auto"/>
            <w:hideMark/>
          </w:tcPr>
          <w:p w14:paraId="75A20CAB" w14:textId="77777777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>Bodega</w:t>
            </w:r>
          </w:p>
        </w:tc>
        <w:tc>
          <w:tcPr>
            <w:tcW w:w="0" w:type="auto"/>
            <w:hideMark/>
          </w:tcPr>
          <w:p w14:paraId="64CCFC8C" w14:textId="01DA1954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 xml:space="preserve">Recepción, entrega, transferencias, conteos </w:t>
            </w:r>
          </w:p>
        </w:tc>
      </w:tr>
      <w:tr w:rsidR="00097DCC" w:rsidRPr="00097DCC" w14:paraId="7B8EDA0B" w14:textId="77777777" w:rsidTr="00097DCC">
        <w:trPr>
          <w:jc w:val="center"/>
        </w:trPr>
        <w:tc>
          <w:tcPr>
            <w:tcW w:w="0" w:type="auto"/>
            <w:hideMark/>
          </w:tcPr>
          <w:p w14:paraId="7CD5EE74" w14:textId="77777777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>Cliente/fiscalizador</w:t>
            </w:r>
          </w:p>
        </w:tc>
        <w:tc>
          <w:tcPr>
            <w:tcW w:w="0" w:type="auto"/>
            <w:hideMark/>
          </w:tcPr>
          <w:p w14:paraId="3629C59D" w14:textId="58691D28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 xml:space="preserve">Portal de lectura/aprobación según contrato </w:t>
            </w: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>(SOLO SI APLICA)</w:t>
            </w:r>
          </w:p>
        </w:tc>
      </w:tr>
    </w:tbl>
    <w:p w14:paraId="324FD92C" w14:textId="02196F1F" w:rsidR="00097DCC" w:rsidRPr="00097DCC" w:rsidRDefault="00097DCC" w:rsidP="00097DCC">
      <w:pPr>
        <w:jc w:val="both"/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t>Los permisos operan en tres niveles: acción sobre módulo, alcance por obra y condición del registro (por ejemplo, un supervisor edita mientras esté en borrador, pero no tras la aprobación).</w:t>
      </w:r>
      <w:r w:rsidRPr="00097DCC">
        <w:rPr>
          <w:rFonts w:ascii="Times New Roman" w:hAnsi="Times New Roman" w:cs="Times New Roman"/>
        </w:rPr>
        <w:t xml:space="preserve"> </w:t>
      </w:r>
    </w:p>
    <w:p w14:paraId="3C4B4C85" w14:textId="77777777" w:rsidR="00097DCC" w:rsidRPr="00097DCC" w:rsidRDefault="00097DCC" w:rsidP="00097DCC">
      <w:pPr>
        <w:rPr>
          <w:rFonts w:ascii="Times New Roman" w:hAnsi="Times New Roman" w:cs="Times New Roman"/>
          <w:b/>
          <w:bCs/>
        </w:rPr>
      </w:pPr>
      <w:r w:rsidRPr="00097DCC">
        <w:rPr>
          <w:rFonts w:ascii="Times New Roman" w:hAnsi="Times New Roman" w:cs="Times New Roman"/>
          <w:b/>
          <w:bCs/>
        </w:rPr>
        <w:t>Módulos funcionales principales</w:t>
      </w:r>
    </w:p>
    <w:p w14:paraId="2FC3547F" w14:textId="3698C5FB" w:rsidR="00097DCC" w:rsidRPr="00097DCC" w:rsidRDefault="00097DCC" w:rsidP="00097D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t>Núcleo y administración: organizaciones, obras, frentes, catálogos, numeraciones, auditoría y configuración.</w:t>
      </w:r>
    </w:p>
    <w:p w14:paraId="738D5F3B" w14:textId="262A61EE" w:rsidR="00097DCC" w:rsidRPr="00097DCC" w:rsidRDefault="00097DCC" w:rsidP="00097D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t xml:space="preserve">Documentos y planos: versionado de planos (borrador/revisión/aprobado/obsoleto), </w:t>
      </w:r>
      <w:proofErr w:type="spellStart"/>
      <w:r w:rsidRPr="00097DCC">
        <w:rPr>
          <w:rFonts w:ascii="Times New Roman" w:hAnsi="Times New Roman" w:cs="Times New Roman"/>
        </w:rPr>
        <w:t>submittals</w:t>
      </w:r>
      <w:proofErr w:type="spellEnd"/>
      <w:r w:rsidRPr="00097DCC">
        <w:rPr>
          <w:rFonts w:ascii="Times New Roman" w:hAnsi="Times New Roman" w:cs="Times New Roman"/>
        </w:rPr>
        <w:t>, MPII, SDS, ESR/ETA y alertas por revisión nueva.</w:t>
      </w:r>
    </w:p>
    <w:p w14:paraId="118B4522" w14:textId="4BE65EAA" w:rsidR="00097DCC" w:rsidRPr="00097DCC" w:rsidRDefault="00097DCC" w:rsidP="00097D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t xml:space="preserve">Obras y planificación: WBS, actividades, </w:t>
      </w:r>
      <w:proofErr w:type="spellStart"/>
      <w:r w:rsidRPr="00097DCC">
        <w:rPr>
          <w:rFonts w:ascii="Times New Roman" w:hAnsi="Times New Roman" w:cs="Times New Roman"/>
        </w:rPr>
        <w:t>lookahead</w:t>
      </w:r>
      <w:proofErr w:type="spellEnd"/>
      <w:r w:rsidRPr="00097DCC">
        <w:rPr>
          <w:rFonts w:ascii="Times New Roman" w:hAnsi="Times New Roman" w:cs="Times New Roman"/>
        </w:rPr>
        <w:t>, compromisos semanales y PPC.</w:t>
      </w:r>
      <w:r w:rsidRPr="00097DCC">
        <w:rPr>
          <w:rFonts w:ascii="Times New Roman" w:hAnsi="Times New Roman" w:cs="Times New Roman"/>
        </w:rPr>
        <w:t xml:space="preserve"> </w:t>
      </w:r>
    </w:p>
    <w:p w14:paraId="26E7F601" w14:textId="78EF0E7D" w:rsidR="00097DCC" w:rsidRPr="00097DCC" w:rsidRDefault="00097DCC" w:rsidP="00097DC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t>Servicio de campo/anclajes: orden de trabajo, registro de replanteo-perforación-limpieza-inyección-curado-montaje-inspección con fotos georreferenciadas y temporizadores de curado versionados.</w:t>
      </w:r>
      <w:r w:rsidRPr="00097DCC">
        <w:rPr>
          <w:rFonts w:ascii="Times New Roman" w:hAnsi="Times New Roman" w:cs="Times New Roman"/>
        </w:rPr>
        <w:t xml:space="preserve"> </w:t>
      </w:r>
    </w:p>
    <w:p w14:paraId="2BD5573C" w14:textId="0C479EE0" w:rsidR="00097DCC" w:rsidRPr="00097DCC" w:rsidRDefault="00097DCC" w:rsidP="00097D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lastRenderedPageBreak/>
        <w:t xml:space="preserve">Calidad: ITP, puntos </w:t>
      </w:r>
      <w:proofErr w:type="spellStart"/>
      <w:r w:rsidRPr="00097DCC">
        <w:rPr>
          <w:rFonts w:ascii="Times New Roman" w:hAnsi="Times New Roman" w:cs="Times New Roman"/>
        </w:rPr>
        <w:t>Hold</w:t>
      </w:r>
      <w:proofErr w:type="spellEnd"/>
      <w:r w:rsidRPr="00097DCC">
        <w:rPr>
          <w:rFonts w:ascii="Times New Roman" w:hAnsi="Times New Roman" w:cs="Times New Roman"/>
        </w:rPr>
        <w:t>/</w:t>
      </w:r>
      <w:proofErr w:type="spellStart"/>
      <w:r w:rsidRPr="00097DCC">
        <w:rPr>
          <w:rFonts w:ascii="Times New Roman" w:hAnsi="Times New Roman" w:cs="Times New Roman"/>
        </w:rPr>
        <w:t>Witness</w:t>
      </w:r>
      <w:proofErr w:type="spellEnd"/>
      <w:r w:rsidRPr="00097DCC">
        <w:rPr>
          <w:rFonts w:ascii="Times New Roman" w:hAnsi="Times New Roman" w:cs="Times New Roman"/>
        </w:rPr>
        <w:t>, ensayos, NCR, CAPA y dossier de calidad.</w:t>
      </w:r>
      <w:r w:rsidRPr="00097DCC">
        <w:rPr>
          <w:rFonts w:ascii="Times New Roman" w:hAnsi="Times New Roman" w:cs="Times New Roman"/>
        </w:rPr>
        <w:t xml:space="preserve"> </w:t>
      </w:r>
    </w:p>
    <w:p w14:paraId="32806E97" w14:textId="3F039E39" w:rsidR="00097DCC" w:rsidRPr="00097DCC" w:rsidRDefault="00097DCC" w:rsidP="00097D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t>SST: matriz de peligros, ATS/IPER, permisos, incidentes y registro exigido por el Acuerdo MDT-2025-122.</w:t>
      </w:r>
      <w:r w:rsidRPr="00097DCC">
        <w:rPr>
          <w:rFonts w:ascii="Times New Roman" w:hAnsi="Times New Roman" w:cs="Times New Roman"/>
        </w:rPr>
        <w:t xml:space="preserve"> </w:t>
      </w:r>
    </w:p>
    <w:p w14:paraId="041F6FE0" w14:textId="231472E0" w:rsidR="00097DCC" w:rsidRPr="00097DCC" w:rsidRDefault="00097DCC" w:rsidP="00097D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t xml:space="preserve">Inventario y lotes: movimientos tipo </w:t>
      </w:r>
      <w:proofErr w:type="spellStart"/>
      <w:r w:rsidRPr="00097DCC">
        <w:rPr>
          <w:rFonts w:ascii="Times New Roman" w:hAnsi="Times New Roman" w:cs="Times New Roman"/>
        </w:rPr>
        <w:t>Odoo</w:t>
      </w:r>
      <w:proofErr w:type="spellEnd"/>
      <w:r w:rsidRPr="00097DCC">
        <w:rPr>
          <w:rFonts w:ascii="Times New Roman" w:hAnsi="Times New Roman" w:cs="Times New Roman"/>
        </w:rPr>
        <w:t xml:space="preserve"> (sin edición directa de saldos), FEFO para adhesivos y consumo vinculado a anclajes.</w:t>
      </w:r>
      <w:r w:rsidRPr="00097DCC">
        <w:rPr>
          <w:rFonts w:ascii="Times New Roman" w:hAnsi="Times New Roman" w:cs="Times New Roman"/>
        </w:rPr>
        <w:t xml:space="preserve"> </w:t>
      </w:r>
    </w:p>
    <w:p w14:paraId="45138FC2" w14:textId="0B4B875C" w:rsidR="00097DCC" w:rsidRPr="00097DCC" w:rsidRDefault="00097DCC" w:rsidP="00097D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t>Herramientas, activos y mantenimiento: custodio, calibraciones, mantenimiento preventivo/correctivo.</w:t>
      </w:r>
      <w:r w:rsidRPr="00097DCC">
        <w:rPr>
          <w:rFonts w:ascii="Times New Roman" w:hAnsi="Times New Roman" w:cs="Times New Roman"/>
        </w:rPr>
        <w:t xml:space="preserve"> </w:t>
      </w:r>
    </w:p>
    <w:p w14:paraId="1A7EE5D6" w14:textId="3EA3D7E8" w:rsidR="00097DCC" w:rsidRPr="00097DCC" w:rsidRDefault="00097DCC" w:rsidP="00097D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t xml:space="preserve">Vehículos y logística: </w:t>
      </w:r>
      <w:proofErr w:type="spellStart"/>
      <w:r w:rsidRPr="00097DCC">
        <w:rPr>
          <w:rFonts w:ascii="Times New Roman" w:hAnsi="Times New Roman" w:cs="Times New Roman"/>
        </w:rPr>
        <w:t>checklist</w:t>
      </w:r>
      <w:proofErr w:type="spellEnd"/>
      <w:r w:rsidRPr="00097DCC">
        <w:rPr>
          <w:rFonts w:ascii="Times New Roman" w:hAnsi="Times New Roman" w:cs="Times New Roman"/>
        </w:rPr>
        <w:t xml:space="preserve"> </w:t>
      </w:r>
      <w:proofErr w:type="spellStart"/>
      <w:r w:rsidRPr="00097DCC">
        <w:rPr>
          <w:rFonts w:ascii="Times New Roman" w:hAnsi="Times New Roman" w:cs="Times New Roman"/>
        </w:rPr>
        <w:t>preuso</w:t>
      </w:r>
      <w:proofErr w:type="spellEnd"/>
      <w:r w:rsidRPr="00097DCC">
        <w:rPr>
          <w:rFonts w:ascii="Times New Roman" w:hAnsi="Times New Roman" w:cs="Times New Roman"/>
        </w:rPr>
        <w:t>, ruta, mantenimiento, incidentes.</w:t>
      </w:r>
      <w:r w:rsidRPr="00097DCC">
        <w:rPr>
          <w:rFonts w:ascii="Times New Roman" w:hAnsi="Times New Roman" w:cs="Times New Roman"/>
        </w:rPr>
        <w:t xml:space="preserve"> </w:t>
      </w:r>
    </w:p>
    <w:p w14:paraId="11440CD9" w14:textId="171D0F5F" w:rsidR="00097DCC" w:rsidRPr="00097DCC" w:rsidRDefault="00097DCC" w:rsidP="00097D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t>Personal y competencia: ficha laboral, certificados y vencimientos, con datos sensibles restringidos.</w:t>
      </w:r>
      <w:r w:rsidRPr="00097DCC">
        <w:rPr>
          <w:rFonts w:ascii="Times New Roman" w:hAnsi="Times New Roman" w:cs="Times New Roman"/>
        </w:rPr>
        <w:t xml:space="preserve"> </w:t>
      </w:r>
    </w:p>
    <w:p w14:paraId="7AADACF5" w14:textId="40C639A6" w:rsidR="00097DCC" w:rsidRPr="00097DCC" w:rsidRDefault="00097DCC" w:rsidP="00097D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t>Asistencia y horas: entrada/salida, ubicación, correcciones auditadas.</w:t>
      </w:r>
      <w:r w:rsidRPr="00097DCC">
        <w:rPr>
          <w:rFonts w:ascii="Times New Roman" w:hAnsi="Times New Roman" w:cs="Times New Roman"/>
        </w:rPr>
        <w:t xml:space="preserve"> </w:t>
      </w:r>
    </w:p>
    <w:p w14:paraId="73D121D2" w14:textId="4ADE7E57" w:rsidR="00097DCC" w:rsidRPr="00097DCC" w:rsidRDefault="00097DCC" w:rsidP="00097D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t>Gastos y viáticos: solicitud, comprobante, aprobación, sin borrado de gastos aprobados.</w:t>
      </w:r>
      <w:r w:rsidRPr="00097DCC">
        <w:rPr>
          <w:rFonts w:ascii="Times New Roman" w:hAnsi="Times New Roman" w:cs="Times New Roman"/>
        </w:rPr>
        <w:t xml:space="preserve"> </w:t>
      </w:r>
    </w:p>
    <w:p w14:paraId="390B6801" w14:textId="57CED904" w:rsidR="00097DCC" w:rsidRPr="00097DCC" w:rsidRDefault="00097DCC" w:rsidP="00097D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t>Compras y proveedores: cotización, orden, recepción y evaluación.</w:t>
      </w:r>
      <w:r w:rsidRPr="00097DCC">
        <w:rPr>
          <w:rFonts w:ascii="Times New Roman" w:hAnsi="Times New Roman" w:cs="Times New Roman"/>
        </w:rPr>
        <w:t xml:space="preserve"> </w:t>
      </w:r>
    </w:p>
    <w:p w14:paraId="05A1CBCE" w14:textId="00DD468E" w:rsidR="00097DCC" w:rsidRPr="00097DCC" w:rsidRDefault="00097DCC" w:rsidP="00097D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t>Reportes y BI: partes diarios, dossiers, costos, productividad, FPY y exportación CSV/XLSX.</w:t>
      </w:r>
      <w:r w:rsidRPr="00097DCC">
        <w:rPr>
          <w:rFonts w:ascii="Times New Roman" w:hAnsi="Times New Roman" w:cs="Times New Roman"/>
        </w:rPr>
        <w:t xml:space="preserve"> </w:t>
      </w:r>
    </w:p>
    <w:p w14:paraId="2B143E5B" w14:textId="43E861DE" w:rsidR="00097DCC" w:rsidRPr="00097DCC" w:rsidRDefault="00097DCC" w:rsidP="00097D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t xml:space="preserve">IA y conocimiento </w:t>
      </w:r>
      <w:r w:rsidRPr="00097DCC">
        <w:rPr>
          <w:rFonts w:ascii="Times New Roman" w:hAnsi="Times New Roman" w:cs="Times New Roman"/>
          <w:highlight w:val="yellow"/>
        </w:rPr>
        <w:t>(fase futura):</w:t>
      </w:r>
      <w:r w:rsidRPr="00097DCC">
        <w:rPr>
          <w:rFonts w:ascii="Times New Roman" w:hAnsi="Times New Roman" w:cs="Times New Roman"/>
        </w:rPr>
        <w:t xml:space="preserve"> RAG solo sobre documentos aprobados, con citas y detección de inconsistencias, sin generar valores técnicos no verificados.</w:t>
      </w:r>
    </w:p>
    <w:p w14:paraId="42A8FC74" w14:textId="77777777" w:rsidR="00097DCC" w:rsidRPr="00097DCC" w:rsidRDefault="00097DCC" w:rsidP="00097DCC">
      <w:pPr>
        <w:rPr>
          <w:rFonts w:ascii="Times New Roman" w:hAnsi="Times New Roman" w:cs="Times New Roman"/>
          <w:b/>
          <w:bCs/>
        </w:rPr>
      </w:pPr>
      <w:r w:rsidRPr="00097DCC">
        <w:rPr>
          <w:rFonts w:ascii="Times New Roman" w:hAnsi="Times New Roman" w:cs="Times New Roman"/>
          <w:b/>
          <w:bCs/>
        </w:rPr>
        <w:t>Modelo de datos y flujos de estado</w:t>
      </w:r>
    </w:p>
    <w:p w14:paraId="67E9CE59" w14:textId="15683066" w:rsidR="00097DCC" w:rsidRPr="00097DCC" w:rsidRDefault="00097DCC" w:rsidP="00097DCC">
      <w:pPr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t xml:space="preserve">El modelo relaciona </w:t>
      </w:r>
      <w:proofErr w:type="spellStart"/>
      <w:r w:rsidRPr="00097DCC">
        <w:rPr>
          <w:rFonts w:ascii="Times New Roman" w:hAnsi="Times New Roman" w:cs="Times New Roman"/>
        </w:rPr>
        <w:t>Organization</w:t>
      </w:r>
      <w:proofErr w:type="spellEnd"/>
      <w:r w:rsidRPr="00097DCC">
        <w:rPr>
          <w:rFonts w:ascii="Times New Roman" w:hAnsi="Times New Roman" w:cs="Times New Roman"/>
        </w:rPr>
        <w:t xml:space="preserve"> → Project → </w:t>
      </w:r>
      <w:proofErr w:type="spellStart"/>
      <w:r w:rsidRPr="00097DCC">
        <w:rPr>
          <w:rFonts w:ascii="Times New Roman" w:hAnsi="Times New Roman" w:cs="Times New Roman"/>
        </w:rPr>
        <w:t>WorkFront</w:t>
      </w:r>
      <w:proofErr w:type="spellEnd"/>
      <w:r w:rsidRPr="00097DCC">
        <w:rPr>
          <w:rFonts w:ascii="Times New Roman" w:hAnsi="Times New Roman" w:cs="Times New Roman"/>
        </w:rPr>
        <w:t xml:space="preserve"> → Anchor, con entidades como </w:t>
      </w:r>
      <w:proofErr w:type="spellStart"/>
      <w:r w:rsidRPr="00097DCC">
        <w:rPr>
          <w:rFonts w:ascii="Times New Roman" w:hAnsi="Times New Roman" w:cs="Times New Roman"/>
        </w:rPr>
        <w:t>AnchorSystemVersion</w:t>
      </w:r>
      <w:proofErr w:type="spellEnd"/>
      <w:r w:rsidRPr="00097DCC">
        <w:rPr>
          <w:rFonts w:ascii="Times New Roman" w:hAnsi="Times New Roman" w:cs="Times New Roman"/>
        </w:rPr>
        <w:t xml:space="preserve">, </w:t>
      </w:r>
      <w:proofErr w:type="spellStart"/>
      <w:r w:rsidRPr="00097DCC">
        <w:rPr>
          <w:rFonts w:ascii="Times New Roman" w:hAnsi="Times New Roman" w:cs="Times New Roman"/>
        </w:rPr>
        <w:t>AuditEvent</w:t>
      </w:r>
      <w:proofErr w:type="spellEnd"/>
      <w:r w:rsidRPr="00097DCC">
        <w:rPr>
          <w:rFonts w:ascii="Times New Roman" w:hAnsi="Times New Roman" w:cs="Times New Roman"/>
        </w:rPr>
        <w:t xml:space="preserve"> y </w:t>
      </w:r>
      <w:proofErr w:type="spellStart"/>
      <w:r w:rsidRPr="00097DCC">
        <w:rPr>
          <w:rFonts w:ascii="Times New Roman" w:hAnsi="Times New Roman" w:cs="Times New Roman"/>
        </w:rPr>
        <w:t>StockMovement</w:t>
      </w:r>
      <w:proofErr w:type="spellEnd"/>
      <w:r w:rsidRPr="00097DCC">
        <w:rPr>
          <w:rFonts w:ascii="Times New Roman" w:hAnsi="Times New Roman" w:cs="Times New Roman"/>
        </w:rPr>
        <w:t xml:space="preserve">, todas con </w:t>
      </w:r>
      <w:proofErr w:type="spellStart"/>
      <w:r w:rsidRPr="00097DCC">
        <w:rPr>
          <w:rFonts w:ascii="Times New Roman" w:hAnsi="Times New Roman" w:cs="Times New Roman"/>
        </w:rPr>
        <w:t>organization_id</w:t>
      </w:r>
      <w:proofErr w:type="spellEnd"/>
      <w:r w:rsidRPr="00097DCC">
        <w:rPr>
          <w:rFonts w:ascii="Times New Roman" w:hAnsi="Times New Roman" w:cs="Times New Roman"/>
        </w:rPr>
        <w:t xml:space="preserve"> para seguridad multiempresa. El flujo del anclaje sigue el estado: BORRADOR → LIBERADO → PERFORADO → LIMPIO → INYECTADO → CURANDO → PENDIENTE_INSPECCION → CONFORME, con desviaciones controladas como BLOQUEADO o NCR_ABIERTA.</w:t>
      </w:r>
      <w:r w:rsidRPr="00097DCC">
        <w:rPr>
          <w:rFonts w:ascii="Times New Roman" w:hAnsi="Times New Roman" w:cs="Times New Roman"/>
        </w:rPr>
        <w:t xml:space="preserve"> </w:t>
      </w:r>
    </w:p>
    <w:p w14:paraId="0F9E0EDE" w14:textId="77777777" w:rsidR="00097DCC" w:rsidRPr="00097DCC" w:rsidRDefault="00097DCC" w:rsidP="00097DCC">
      <w:pPr>
        <w:rPr>
          <w:rFonts w:ascii="Times New Roman" w:hAnsi="Times New Roman" w:cs="Times New Roman"/>
          <w:b/>
          <w:bCs/>
        </w:rPr>
      </w:pPr>
      <w:r w:rsidRPr="00097DCC">
        <w:rPr>
          <w:rFonts w:ascii="Times New Roman" w:hAnsi="Times New Roman" w:cs="Times New Roman"/>
          <w:b/>
          <w:bCs/>
        </w:rPr>
        <w:t xml:space="preserve">Informes PDF y </w:t>
      </w:r>
      <w:proofErr w:type="spellStart"/>
      <w:r w:rsidRPr="00097DCC">
        <w:rPr>
          <w:rFonts w:ascii="Times New Roman" w:hAnsi="Times New Roman" w:cs="Times New Roman"/>
          <w:b/>
          <w:bCs/>
        </w:rPr>
        <w:t>KPIs</w:t>
      </w:r>
      <w:proofErr w:type="spellEnd"/>
    </w:p>
    <w:p w14:paraId="3DAD08A8" w14:textId="291C0A9C" w:rsidR="00097DCC" w:rsidRDefault="00097DCC" w:rsidP="00097DCC">
      <w:pPr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t xml:space="preserve">El sistema generará ocho tipos de informes versionados (parte diario, acta de equipo, registro de instalación, informe de prueba, NCR/CAPA, liquidación de gastos, resumen semanal, dossier de cierre), cada uno con QR de verificación y hash de revisión. Los </w:t>
      </w:r>
      <w:proofErr w:type="spellStart"/>
      <w:r w:rsidRPr="00097DCC">
        <w:rPr>
          <w:rFonts w:ascii="Times New Roman" w:hAnsi="Times New Roman" w:cs="Times New Roman"/>
        </w:rPr>
        <w:t>KPIs</w:t>
      </w:r>
      <w:proofErr w:type="spellEnd"/>
      <w:r w:rsidRPr="00097DCC">
        <w:rPr>
          <w:rFonts w:ascii="Times New Roman" w:hAnsi="Times New Roman" w:cs="Times New Roman"/>
        </w:rPr>
        <w:t xml:space="preserve"> incluyen anclajes conformes/bloqueados/NCR, FPY, consumo real vs. teórico, costo por anclaje conforme y cumplimiento de trazabilidad.</w:t>
      </w:r>
      <w:r w:rsidRPr="00097DCC">
        <w:rPr>
          <w:rFonts w:ascii="Times New Roman" w:hAnsi="Times New Roman" w:cs="Times New Roman"/>
        </w:rPr>
        <w:t xml:space="preserve"> </w:t>
      </w:r>
    </w:p>
    <w:p w14:paraId="468AF370" w14:textId="77777777" w:rsidR="00097DCC" w:rsidRDefault="00097DCC" w:rsidP="00097DCC">
      <w:pPr>
        <w:rPr>
          <w:rFonts w:ascii="Times New Roman" w:hAnsi="Times New Roman" w:cs="Times New Roman"/>
        </w:rPr>
      </w:pPr>
    </w:p>
    <w:p w14:paraId="1EFB0288" w14:textId="77777777" w:rsidR="00097DCC" w:rsidRDefault="00097DCC" w:rsidP="00097DCC">
      <w:pPr>
        <w:rPr>
          <w:rFonts w:ascii="Times New Roman" w:hAnsi="Times New Roman" w:cs="Times New Roman"/>
        </w:rPr>
      </w:pPr>
    </w:p>
    <w:p w14:paraId="3DFC5126" w14:textId="77777777" w:rsidR="00097DCC" w:rsidRPr="00097DCC" w:rsidRDefault="00097DCC" w:rsidP="00097DCC">
      <w:pPr>
        <w:rPr>
          <w:rFonts w:ascii="Times New Roman" w:hAnsi="Times New Roman" w:cs="Times New Roman"/>
        </w:rPr>
      </w:pPr>
    </w:p>
    <w:p w14:paraId="3231DCBD" w14:textId="77777777" w:rsidR="00097DCC" w:rsidRPr="00097DCC" w:rsidRDefault="00097DCC" w:rsidP="00097DCC">
      <w:pPr>
        <w:rPr>
          <w:rFonts w:ascii="Times New Roman" w:hAnsi="Times New Roman" w:cs="Times New Roman"/>
          <w:b/>
          <w:bCs/>
        </w:rPr>
      </w:pPr>
      <w:proofErr w:type="spellStart"/>
      <w:r w:rsidRPr="00097DCC">
        <w:rPr>
          <w:rFonts w:ascii="Times New Roman" w:hAnsi="Times New Roman" w:cs="Times New Roman"/>
          <w:b/>
          <w:bCs/>
        </w:rPr>
        <w:lastRenderedPageBreak/>
        <w:t>Roadmap</w:t>
      </w:r>
      <w:proofErr w:type="spellEnd"/>
      <w:r w:rsidRPr="00097DCC">
        <w:rPr>
          <w:rFonts w:ascii="Times New Roman" w:hAnsi="Times New Roman" w:cs="Times New Roman"/>
          <w:b/>
          <w:bCs/>
        </w:rPr>
        <w:t xml:space="preserve"> por fases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1"/>
        <w:gridCol w:w="6563"/>
      </w:tblGrid>
      <w:tr w:rsidR="00097DCC" w:rsidRPr="00097DCC" w14:paraId="0B6E4CE4" w14:textId="77777777" w:rsidTr="00097DCC">
        <w:tc>
          <w:tcPr>
            <w:tcW w:w="0" w:type="auto"/>
            <w:hideMark/>
          </w:tcPr>
          <w:p w14:paraId="3DEE11FB" w14:textId="77777777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Fase</w:t>
            </w:r>
          </w:p>
        </w:tc>
        <w:tc>
          <w:tcPr>
            <w:tcW w:w="0" w:type="auto"/>
            <w:hideMark/>
          </w:tcPr>
          <w:p w14:paraId="7134A36C" w14:textId="77777777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Contenido</w:t>
            </w:r>
          </w:p>
        </w:tc>
      </w:tr>
      <w:tr w:rsidR="00097DCC" w:rsidRPr="00097DCC" w14:paraId="7592BA6C" w14:textId="77777777" w:rsidTr="00097DCC">
        <w:tc>
          <w:tcPr>
            <w:tcW w:w="0" w:type="auto"/>
            <w:hideMark/>
          </w:tcPr>
          <w:p w14:paraId="2188749D" w14:textId="77777777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>Fase 0 (descubrimiento)</w:t>
            </w:r>
          </w:p>
        </w:tc>
        <w:tc>
          <w:tcPr>
            <w:tcW w:w="0" w:type="auto"/>
            <w:hideMark/>
          </w:tcPr>
          <w:p w14:paraId="0AEE5DD7" w14:textId="39ECC6C3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 xml:space="preserve">BPMN, catálogo de productos, RACI, prototipos </w:t>
            </w:r>
          </w:p>
        </w:tc>
      </w:tr>
      <w:tr w:rsidR="00097DCC" w:rsidRPr="00097DCC" w14:paraId="132E9A54" w14:textId="77777777" w:rsidTr="00097DCC">
        <w:tc>
          <w:tcPr>
            <w:tcW w:w="0" w:type="auto"/>
            <w:hideMark/>
          </w:tcPr>
          <w:p w14:paraId="1906BFB7" w14:textId="77777777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>MVP (8-12 semanas)</w:t>
            </w:r>
          </w:p>
        </w:tc>
        <w:tc>
          <w:tcPr>
            <w:tcW w:w="0" w:type="auto"/>
            <w:hideMark/>
          </w:tcPr>
          <w:p w14:paraId="32F59A56" w14:textId="4B91F9DC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 xml:space="preserve">Autenticación, personal, planos, anclaje/lote, curado, NCR básica, parte diario, PWA offline </w:t>
            </w:r>
          </w:p>
        </w:tc>
      </w:tr>
      <w:tr w:rsidR="00097DCC" w:rsidRPr="00097DCC" w14:paraId="679B46D8" w14:textId="77777777" w:rsidTr="00097DCC">
        <w:tc>
          <w:tcPr>
            <w:tcW w:w="0" w:type="auto"/>
            <w:hideMark/>
          </w:tcPr>
          <w:p w14:paraId="7DE34E1F" w14:textId="77777777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>Versión 1</w:t>
            </w:r>
          </w:p>
        </w:tc>
        <w:tc>
          <w:tcPr>
            <w:tcW w:w="0" w:type="auto"/>
            <w:hideMark/>
          </w:tcPr>
          <w:p w14:paraId="1438F1A7" w14:textId="3A2B50A7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 xml:space="preserve">Calidad completa, ensayos, activos, certificados, asistencia, </w:t>
            </w:r>
            <w:proofErr w:type="spellStart"/>
            <w:r w:rsidRPr="00097DCC">
              <w:rPr>
                <w:rFonts w:ascii="Times New Roman" w:hAnsi="Times New Roman" w:cs="Times New Roman"/>
                <w:sz w:val="18"/>
                <w:szCs w:val="18"/>
              </w:rPr>
              <w:t>dashboards</w:t>
            </w:r>
            <w:proofErr w:type="spellEnd"/>
            <w:r w:rsidRPr="00097DC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097DCC" w:rsidRPr="00097DCC" w14:paraId="7E184682" w14:textId="77777777" w:rsidTr="00097DCC">
        <w:tc>
          <w:tcPr>
            <w:tcW w:w="0" w:type="auto"/>
            <w:hideMark/>
          </w:tcPr>
          <w:p w14:paraId="4AF9A8A1" w14:textId="77777777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>Versión 2</w:t>
            </w:r>
          </w:p>
        </w:tc>
        <w:tc>
          <w:tcPr>
            <w:tcW w:w="0" w:type="auto"/>
            <w:hideMark/>
          </w:tcPr>
          <w:p w14:paraId="66C7125C" w14:textId="2AC1E771" w:rsidR="00097DCC" w:rsidRPr="00097DCC" w:rsidRDefault="00097DCC" w:rsidP="00097DCC">
            <w:pPr>
              <w:spacing w:after="160" w:line="278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097DCC">
              <w:rPr>
                <w:rFonts w:ascii="Times New Roman" w:hAnsi="Times New Roman" w:cs="Times New Roman"/>
                <w:sz w:val="18"/>
                <w:szCs w:val="18"/>
              </w:rPr>
              <w:t xml:space="preserve">Compras, mantenimiento, portal cliente, BI, RAG </w:t>
            </w:r>
          </w:p>
        </w:tc>
      </w:tr>
    </w:tbl>
    <w:p w14:paraId="0455E96F" w14:textId="7260502C" w:rsidR="00097DCC" w:rsidRPr="00097DCC" w:rsidRDefault="00097DCC" w:rsidP="00097DCC">
      <w:pPr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t>El éxito del MVP se mide por reducción del tiempo de informe, mejora de trazabilidad y funcionamiento sin conectividad continua, no por cantidad de módulos.</w:t>
      </w:r>
      <w:r w:rsidRPr="00097DCC">
        <w:rPr>
          <w:rFonts w:ascii="Times New Roman" w:hAnsi="Times New Roman" w:cs="Times New Roman"/>
        </w:rPr>
        <w:t xml:space="preserve"> </w:t>
      </w:r>
    </w:p>
    <w:p w14:paraId="6EE8F2B5" w14:textId="77777777" w:rsidR="00097DCC" w:rsidRPr="00097DCC" w:rsidRDefault="00097DCC" w:rsidP="00097DCC">
      <w:pPr>
        <w:rPr>
          <w:rFonts w:ascii="Times New Roman" w:hAnsi="Times New Roman" w:cs="Times New Roman"/>
          <w:b/>
          <w:bCs/>
        </w:rPr>
      </w:pPr>
      <w:r w:rsidRPr="00097DCC">
        <w:rPr>
          <w:rFonts w:ascii="Times New Roman" w:hAnsi="Times New Roman" w:cs="Times New Roman"/>
          <w:b/>
          <w:bCs/>
        </w:rPr>
        <w:t>Principios no negociables y riesgos</w:t>
      </w:r>
    </w:p>
    <w:p w14:paraId="79B3EA1C" w14:textId="6FA82B41" w:rsidR="00097DCC" w:rsidRPr="00097DCC" w:rsidRDefault="00097DCC" w:rsidP="00097DCC">
      <w:pPr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t>El diseño exige que ninguna variable técnica (profundidad, torque, tiempo de curado) se invente: siempre debe provenir de la aprobación/MPII vigente del producto, y toda desviación se detiene y registra para resolución por autoridad competente. Entre los riesgos identificados destacan digitalizar un proceso incorrecto, usar campos libres donde se requiere dato controlado, y que la IA genere valores técnicos no verificados.</w:t>
      </w:r>
      <w:r w:rsidRPr="00097DCC">
        <w:rPr>
          <w:rFonts w:ascii="Times New Roman" w:hAnsi="Times New Roman" w:cs="Times New Roman"/>
        </w:rPr>
        <w:t xml:space="preserve"> </w:t>
      </w:r>
    </w:p>
    <w:p w14:paraId="062924CB" w14:textId="39319C17" w:rsidR="00097DCC" w:rsidRDefault="00097DCC" w:rsidP="00097DCC">
      <w:pPr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t>Como aprobación objetiva de ingeniero en anclajes: la arquitectura y el modelo de estados del anclaje son coherentes con buenas prácticas de trazabilidad de ACI 355.4 y AC308 para anclajes adhesivos post</w:t>
      </w:r>
      <w:r>
        <w:rPr>
          <w:rFonts w:ascii="Times New Roman" w:hAnsi="Times New Roman" w:cs="Times New Roman"/>
        </w:rPr>
        <w:t xml:space="preserve"> </w:t>
      </w:r>
      <w:r w:rsidRPr="00097DCC">
        <w:rPr>
          <w:rFonts w:ascii="Times New Roman" w:hAnsi="Times New Roman" w:cs="Times New Roman"/>
        </w:rPr>
        <w:t>instalados, aunque antes de programar el MVP se requiere definir con exactitud los productos y fabricantes reales de ANKLO, y el flujo de aprobación con el residente/fiscalizador, según lo señalado como "decisiones pendientes" en el bosquejo.</w:t>
      </w:r>
    </w:p>
    <w:p w14:paraId="5A9F1F08" w14:textId="0E849052" w:rsidR="000309DC" w:rsidRPr="00097DCC" w:rsidRDefault="000309DC" w:rsidP="00097DCC">
      <w:pPr>
        <w:rPr>
          <w:rFonts w:ascii="Times New Roman" w:hAnsi="Times New Roman" w:cs="Times New Roman"/>
          <w:b/>
          <w:bCs/>
        </w:rPr>
      </w:pPr>
      <w:r w:rsidRPr="000309DC">
        <w:rPr>
          <w:rFonts w:ascii="Times New Roman" w:hAnsi="Times New Roman" w:cs="Times New Roman"/>
          <w:b/>
          <w:bCs/>
        </w:rPr>
        <w:t>ARQUITECTURA</w:t>
      </w:r>
    </w:p>
    <w:p w14:paraId="2A0658F3" w14:textId="6E0361BD" w:rsidR="00097DCC" w:rsidRDefault="00097DCC">
      <w:pPr>
        <w:rPr>
          <w:rFonts w:ascii="Times New Roman" w:hAnsi="Times New Roman" w:cs="Times New Roman"/>
        </w:rPr>
      </w:pPr>
    </w:p>
    <w:p w14:paraId="3B1F39D8" w14:textId="12C98227" w:rsidR="00097DCC" w:rsidRDefault="000309DC">
      <w:pPr>
        <w:rPr>
          <w:rFonts w:ascii="Times New Roman" w:hAnsi="Times New Roman" w:cs="Times New Roman"/>
        </w:rPr>
      </w:pPr>
      <w:r w:rsidRPr="00097DCC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0426447E" wp14:editId="159A6E83">
            <wp:simplePos x="0" y="0"/>
            <wp:positionH relativeFrom="page">
              <wp:posOffset>1090295</wp:posOffset>
            </wp:positionH>
            <wp:positionV relativeFrom="paragraph">
              <wp:posOffset>287655</wp:posOffset>
            </wp:positionV>
            <wp:extent cx="5420995" cy="2827655"/>
            <wp:effectExtent l="0" t="0" r="825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64" r="10684"/>
                    <a:stretch/>
                  </pic:blipFill>
                  <pic:spPr bwMode="auto">
                    <a:xfrm>
                      <a:off x="0" y="0"/>
                      <a:ext cx="5420995" cy="2827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6DD59" w14:textId="76E7AC92" w:rsidR="000309DC" w:rsidRDefault="000309DC" w:rsidP="00097DCC">
      <w:pPr>
        <w:tabs>
          <w:tab w:val="left" w:pos="5979"/>
        </w:tabs>
        <w:rPr>
          <w:rFonts w:ascii="Times New Roman" w:hAnsi="Times New Roman" w:cs="Times New Roman"/>
        </w:rPr>
        <w:sectPr w:rsidR="000309DC" w:rsidSect="000309D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7F64989" w14:textId="5F44B028" w:rsidR="00097DCC" w:rsidRPr="000309DC" w:rsidRDefault="00097DCC" w:rsidP="00097DCC">
      <w:pPr>
        <w:tabs>
          <w:tab w:val="left" w:pos="5979"/>
        </w:tabs>
        <w:rPr>
          <w:rFonts w:ascii="Times New Roman" w:hAnsi="Times New Roman" w:cs="Times New Roman"/>
          <w:b/>
          <w:bCs/>
        </w:rPr>
      </w:pPr>
      <w:r w:rsidRPr="000309DC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4F97144D" wp14:editId="4267DEBE">
            <wp:simplePos x="0" y="0"/>
            <wp:positionH relativeFrom="page">
              <wp:posOffset>-578</wp:posOffset>
            </wp:positionH>
            <wp:positionV relativeFrom="paragraph">
              <wp:posOffset>453318</wp:posOffset>
            </wp:positionV>
            <wp:extent cx="10541000" cy="219900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07"/>
                    <a:stretch/>
                  </pic:blipFill>
                  <pic:spPr bwMode="auto">
                    <a:xfrm>
                      <a:off x="0" y="0"/>
                      <a:ext cx="10541000" cy="2199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09DC" w:rsidRPr="000309DC">
        <w:rPr>
          <w:rFonts w:ascii="Times New Roman" w:hAnsi="Times New Roman" w:cs="Times New Roman"/>
          <w:b/>
          <w:bCs/>
        </w:rPr>
        <w:t>FLUJO DE TRABAJO</w:t>
      </w:r>
    </w:p>
    <w:p w14:paraId="18BD6446" w14:textId="77777777" w:rsidR="00097DCC" w:rsidRPr="00097DCC" w:rsidRDefault="00097DCC" w:rsidP="00097DCC">
      <w:pPr>
        <w:tabs>
          <w:tab w:val="left" w:pos="5979"/>
        </w:tabs>
        <w:rPr>
          <w:rFonts w:ascii="Times New Roman" w:hAnsi="Times New Roman" w:cs="Times New Roman"/>
        </w:rPr>
      </w:pPr>
    </w:p>
    <w:sectPr w:rsidR="00097DCC" w:rsidRPr="00097DCC" w:rsidSect="00097DC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4F20A" w14:textId="77777777" w:rsidR="003E6606" w:rsidRDefault="003E6606" w:rsidP="000309DC">
      <w:pPr>
        <w:spacing w:after="0" w:line="240" w:lineRule="auto"/>
      </w:pPr>
      <w:r>
        <w:separator/>
      </w:r>
    </w:p>
  </w:endnote>
  <w:endnote w:type="continuationSeparator" w:id="0">
    <w:p w14:paraId="2169D562" w14:textId="77777777" w:rsidR="003E6606" w:rsidRDefault="003E6606" w:rsidP="00030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BBED4" w14:textId="77777777" w:rsidR="003E6606" w:rsidRDefault="003E6606" w:rsidP="000309DC">
      <w:pPr>
        <w:spacing w:after="0" w:line="240" w:lineRule="auto"/>
      </w:pPr>
      <w:r>
        <w:separator/>
      </w:r>
    </w:p>
  </w:footnote>
  <w:footnote w:type="continuationSeparator" w:id="0">
    <w:p w14:paraId="23B7CA7C" w14:textId="77777777" w:rsidR="003E6606" w:rsidRDefault="003E6606" w:rsidP="000309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6285C"/>
    <w:multiLevelType w:val="multilevel"/>
    <w:tmpl w:val="152A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223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DCC"/>
    <w:rsid w:val="000309DC"/>
    <w:rsid w:val="00097DCC"/>
    <w:rsid w:val="003E6606"/>
    <w:rsid w:val="00E1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05639"/>
  <w15:chartTrackingRefBased/>
  <w15:docId w15:val="{92B949BF-38AA-4B40-8D2B-390C6CEBD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7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7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7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7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7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7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7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7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7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7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7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7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7D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7D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7D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7D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7D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7D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7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7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7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7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7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7D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7D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7D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7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7D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7DC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97D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7DC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97D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309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09DC"/>
  </w:style>
  <w:style w:type="paragraph" w:styleId="Piedepgina">
    <w:name w:val="footer"/>
    <w:basedOn w:val="Normal"/>
    <w:link w:val="PiedepginaCar"/>
    <w:uiPriority w:val="99"/>
    <w:unhideWhenUsed/>
    <w:rsid w:val="000309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09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3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39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844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Andrade</dc:creator>
  <cp:keywords/>
  <dc:description/>
  <cp:lastModifiedBy>Carlos Andrade</cp:lastModifiedBy>
  <cp:revision>1</cp:revision>
  <dcterms:created xsi:type="dcterms:W3CDTF">2026-07-10T18:02:00Z</dcterms:created>
  <dcterms:modified xsi:type="dcterms:W3CDTF">2026-07-10T18:15:00Z</dcterms:modified>
</cp:coreProperties>
</file>