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9"/>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integrado de aplicación específica (</w:t>
      </w:r>
      <w:commentRangeEnd w:id="20"/>
      <w:r w:rsidR="000232E2" w:rsidRPr="00F45CE0">
        <w:rPr>
          <w:rStyle w:val="Refdecomentario"/>
          <w:rFonts w:cs="Times New Roman"/>
          <w:sz w:val="24"/>
          <w:szCs w:val="22"/>
        </w:rPr>
        <w:commentReference w:id="20"/>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4A54D7AC"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 operando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042255">
      <w:pPr>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13345422" w:rsidR="00515477" w:rsidRPr="0091167D" w:rsidRDefault="00515477" w:rsidP="00515477">
      <w:pPr>
        <w:ind w:firstLine="708"/>
        <w:rPr>
          <w:rFonts w:cs="Times New Roman"/>
          <w:szCs w:val="24"/>
        </w:rPr>
      </w:pPr>
      <w:commentRangeStart w:id="31"/>
      <w:commentRangeStart w:id="32"/>
      <w:r w:rsidRPr="0091167D">
        <w:rPr>
          <w:rFonts w:cs="Times New Roman"/>
          <w:szCs w:val="24"/>
        </w:rPr>
        <w:t>La propagación electromagnética describe el comportamiento de las ondas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w:t>
      </w:r>
      <w:r>
        <w:rPr>
          <w:rFonts w:cs="Times New Roman"/>
          <w:szCs w:val="24"/>
        </w:rPr>
        <w:lastRenderedPageBreak/>
        <w:t>el vacío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 como en el aire</w:t>
      </w:r>
      <w:r w:rsidR="00066F5E">
        <w:rPr>
          <w:rFonts w:cs="Times New Roman"/>
          <w:szCs w:val="24"/>
        </w:rPr>
        <w:t>,</w:t>
      </w:r>
      <w:r>
        <w:rPr>
          <w:rFonts w:cs="Times New Roman"/>
          <w:szCs w:val="24"/>
        </w:rPr>
        <w:t xml:space="preserve"> que la propagación de estas ondas es más eficiente que en el agua del mar </w:t>
      </w:r>
      <w:r w:rsidR="00066F5E">
        <w:rPr>
          <w:rFonts w:cs="Times New Roman"/>
          <w:szCs w:val="24"/>
        </w:rPr>
        <w:t xml:space="preserve">ya </w:t>
      </w:r>
      <w:r>
        <w:rPr>
          <w:rFonts w:cs="Times New Roman"/>
          <w:szCs w:val="24"/>
        </w:rPr>
        <w:t>que su energía se disipa rápidamente.</w:t>
      </w:r>
    </w:p>
    <w:p w14:paraId="1A75325B" w14:textId="09030970"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r w:rsidR="00E3546D">
        <w:rPr>
          <w:rFonts w:cs="Times New Roman"/>
          <w:szCs w:val="24"/>
        </w:rPr>
        <w:t>; acá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31"/>
      <w:r>
        <w:rPr>
          <w:rStyle w:val="Refdecomentario"/>
          <w:rFonts w:cs="Times New Roman"/>
          <w:sz w:val="24"/>
          <w:szCs w:val="24"/>
        </w:rPr>
        <w:commentReference w:id="31"/>
      </w:r>
      <w:commentRangeEnd w:id="32"/>
      <w:r w:rsidR="00753CBC">
        <w:rPr>
          <w:rStyle w:val="Refdecomentario"/>
          <w:rFonts w:cs="Times New Roman"/>
          <w:sz w:val="24"/>
          <w:szCs w:val="24"/>
        </w:rPr>
        <w:commentReference w:id="32"/>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703A8925" w:rsidR="00772FE6" w:rsidRPr="0091167D" w:rsidRDefault="009F391B" w:rsidP="0091167D">
      <w:pPr>
        <w:ind w:firstLine="708"/>
        <w:jc w:val="left"/>
        <w:rPr>
          <w:rFonts w:cs="Times New Roman"/>
          <w:szCs w:val="24"/>
        </w:rPr>
      </w:pPr>
      <m:oMathPara>
        <m:oMath>
          <m:r>
            <m:rPr>
              <m:sty m:val="bi"/>
            </m:rPr>
            <w:rPr>
              <w:rFonts w:ascii="Cambria Math" w:hAnsi="Cambria Math" w:cs="Times New Roman"/>
              <w:szCs w:val="24"/>
            </w:rPr>
            <m:t xml:space="preserve">C= </m:t>
          </m:r>
          <m:f>
            <m:fPr>
              <m:ctrlPr>
                <w:rPr>
                  <w:rFonts w:ascii="Cambria Math" w:hAnsi="Cambria Math" w:cs="Times New Roman"/>
                  <w:b/>
                  <w:bCs/>
                  <w:i/>
                  <w:szCs w:val="24"/>
                </w:rPr>
              </m:ctrlPr>
            </m:fPr>
            <m:num>
              <m:r>
                <m:rPr>
                  <m:sty m:val="bi"/>
                </m:rPr>
                <w:rPr>
                  <w:rFonts w:ascii="Cambria Math" w:hAnsi="Cambria Math" w:cs="Times New Roman"/>
                  <w:szCs w:val="24"/>
                </w:rPr>
                <m:t>f</m:t>
              </m:r>
            </m:num>
            <m:den>
              <m:r>
                <m:rPr>
                  <m:sty m:val="bi"/>
                </m:rPr>
                <w:rPr>
                  <w:rFonts w:ascii="Cambria Math" w:hAnsi="Cambria Math" w:cs="Times New Roman"/>
                  <w:szCs w:val="24"/>
                </w:rPr>
                <m:t>λ</m:t>
              </m:r>
            </m:den>
          </m:f>
          <m:r>
            <w:rPr>
              <w:rFonts w:ascii="Cambria Math" w:hAnsi="Cambria Math" w:cs="Times New Roman"/>
              <w:szCs w:val="24"/>
            </w:rPr>
            <m:t xml:space="preserve">  (1)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0FE7229C" w:rsid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permite 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50DA5330" w:rsidR="00774540" w:rsidRDefault="00774540" w:rsidP="009F391B">
      <w:pPr>
        <w:ind w:left="708"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1637C78E" w14:textId="3694C583" w:rsidR="00310E7E" w:rsidRPr="00811B69" w:rsidRDefault="00310E7E" w:rsidP="00310E7E">
                            <w:pPr>
                              <w:pStyle w:val="Descripcin"/>
                              <w:jc w:val="center"/>
                              <w:rPr>
                                <w:noProof/>
                                <w:szCs w:val="22"/>
                              </w:rPr>
                            </w:pPr>
                            <w:bookmarkStart w:id="33" w:name="_Toc227617917"/>
                            <w:r>
                              <w:t xml:space="preserve">Figura </w:t>
                            </w:r>
                            <w:fldSimple w:instr=" SEQ Figura \* ARABIC ">
                              <w:r w:rsidR="00F833B6">
                                <w:rPr>
                                  <w:noProof/>
                                </w:rPr>
                                <w:t>1</w:t>
                              </w:r>
                            </w:fldSimple>
                            <w:r>
                              <w:t xml:space="preserve">. </w:t>
                            </w:r>
                            <w:r w:rsidRPr="00310E7E">
                              <w:rPr>
                                <w:b/>
                                <w:bCs/>
                              </w:rPr>
                              <w:t>Parámetros S Fuente: Autor</w:t>
                            </w:r>
                          </w:p>
                          <w:p w14:paraId="74EF5CB0" w14:textId="77777777" w:rsidR="00310E7E" w:rsidRDefault="00310E7E"/>
                          <w:p w14:paraId="5A4CDAA5" w14:textId="1DC3BE6E" w:rsidR="00310E7E" w:rsidRPr="00811B69" w:rsidRDefault="00310E7E" w:rsidP="00310E7E">
                            <w:pPr>
                              <w:pStyle w:val="Descripcin"/>
                              <w:jc w:val="center"/>
                              <w:rPr>
                                <w:noProof/>
                                <w:szCs w:val="22"/>
                              </w:rPr>
                            </w:pPr>
                            <w:r>
                              <w:t xml:space="preserve">Figura </w:t>
                            </w:r>
                            <w:fldSimple w:instr=" SEQ Figura \* ARABIC ">
                              <w:r w:rsidR="00F833B6">
                                <w:rPr>
                                  <w:noProof/>
                                </w:rPr>
                                <w:t>1</w:t>
                              </w:r>
                            </w:fldSimple>
                            <w:r>
                              <w:t xml:space="preserve">. </w:t>
                            </w:r>
                            <w:r w:rsidRPr="00310E7E">
                              <w:rPr>
                                <w:b/>
                                <w:bCs/>
                              </w:rPr>
                              <w:t>Parámetros S Fuente: Autor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1637C78E" w14:textId="3694C583" w:rsidR="00310E7E" w:rsidRPr="00811B69" w:rsidRDefault="00310E7E" w:rsidP="00310E7E">
                      <w:pPr>
                        <w:pStyle w:val="Descripcin"/>
                        <w:jc w:val="center"/>
                        <w:rPr>
                          <w:noProof/>
                          <w:szCs w:val="22"/>
                        </w:rPr>
                      </w:pPr>
                      <w:bookmarkStart w:id="34" w:name="_Toc227617917"/>
                      <w:r>
                        <w:t xml:space="preserve">Figura </w:t>
                      </w:r>
                      <w:fldSimple w:instr=" SEQ Figura \* ARABIC ">
                        <w:r w:rsidR="00F833B6">
                          <w:rPr>
                            <w:noProof/>
                          </w:rPr>
                          <w:t>1</w:t>
                        </w:r>
                      </w:fldSimple>
                      <w:r>
                        <w:t xml:space="preserve">. </w:t>
                      </w:r>
                      <w:r w:rsidRPr="00310E7E">
                        <w:rPr>
                          <w:b/>
                          <w:bCs/>
                        </w:rPr>
                        <w:t>Parámetros S Fuente: Autor</w:t>
                      </w:r>
                    </w:p>
                    <w:p w14:paraId="74EF5CB0" w14:textId="77777777" w:rsidR="00310E7E" w:rsidRDefault="00310E7E"/>
                    <w:p w14:paraId="5A4CDAA5" w14:textId="1DC3BE6E" w:rsidR="00310E7E" w:rsidRPr="00811B69" w:rsidRDefault="00310E7E" w:rsidP="00310E7E">
                      <w:pPr>
                        <w:pStyle w:val="Descripcin"/>
                        <w:jc w:val="center"/>
                        <w:rPr>
                          <w:noProof/>
                          <w:szCs w:val="22"/>
                        </w:rPr>
                      </w:pPr>
                      <w:r>
                        <w:t xml:space="preserve">Figura </w:t>
                      </w:r>
                      <w:fldSimple w:instr=" SEQ Figura \* ARABIC ">
                        <w:r w:rsidR="00F833B6">
                          <w:rPr>
                            <w:noProof/>
                          </w:rPr>
                          <w:t>1</w:t>
                        </w:r>
                      </w:fldSimple>
                      <w:r>
                        <w:t xml:space="preserve">. </w:t>
                      </w:r>
                      <w:r w:rsidRPr="00310E7E">
                        <w:rPr>
                          <w:b/>
                          <w:bCs/>
                        </w:rPr>
                        <w:t>Parámetros S Fuente: Autor</w:t>
                      </w:r>
                      <w:bookmarkEnd w:id="34"/>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77777777"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000000"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6A92EF89" w:rsidR="00774540" w:rsidRDefault="002E21E7" w:rsidP="009F391B">
      <w:pPr>
        <w:ind w:left="1068" w:firstLine="708"/>
        <w:rPr>
          <w:rFonts w:cs="Times New Roman"/>
          <w:b/>
          <w:bCs/>
          <w:szCs w:val="24"/>
        </w:rPr>
      </w:pPr>
      <w:r w:rsidRPr="002E21E7">
        <w:rPr>
          <w:rFonts w:cs="Times New Roman"/>
        </w:rPr>
        <w:t xml:space="preserve">Cuando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4C187EA3"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m:rPr>
              <m:sty m:val="bi"/>
            </m:rP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m:rPr>
              <m:sty m:val="bi"/>
            </m:rP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11BD7522"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Este parámetro describe la capacidad de una antena para concentrar o dirigir la energía radiada en 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 xml:space="preserve">G= ηD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2479B782"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 considera las pérdidas reales del sistema</w:t>
      </w:r>
      <w:r>
        <w:rPr>
          <w:rFonts w:eastAsiaTheme="minorEastAsia"/>
        </w:rPr>
        <w:t>. Es importante considerar que u</w:t>
      </w:r>
      <w:r w:rsidRPr="007C2A46">
        <w:rPr>
          <w:rFonts w:eastAsiaTheme="minorEastAsia"/>
        </w:rPr>
        <w:t>na antena puede ser muy directiva,</w:t>
      </w:r>
      <w:r>
        <w:rPr>
          <w:rFonts w:eastAsiaTheme="minorEastAsia"/>
        </w:rPr>
        <w:t xml:space="preserve"> </w:t>
      </w:r>
      <w:r w:rsidRPr="007C2A46">
        <w:rPr>
          <w:rFonts w:eastAsiaTheme="minorEastAsia"/>
        </w:rPr>
        <w:t>pero si tiene pérdidas</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000000"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sidR="007C2A46">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2A64AE">
      <w:pPr>
        <w:ind w:left="708"/>
        <w:rPr>
          <w:rFonts w:eastAsiaTheme="minorEastAsia" w:cs="Times New Roman"/>
        </w:rPr>
      </w:pPr>
    </w:p>
    <w:p w14:paraId="1B7B6249" w14:textId="242FA053" w:rsidR="002A64AE" w:rsidRDefault="002A64AE" w:rsidP="002A64AE">
      <w:pPr>
        <w:pStyle w:val="Descripcin"/>
        <w:ind w:firstLine="708"/>
        <w:rPr>
          <w:rFonts w:eastAsiaTheme="minorEastAsia" w:cs="Times New Roman"/>
          <w:b/>
          <w:bCs/>
        </w:rPr>
      </w:pPr>
      <w:r>
        <w:t xml:space="preserve">Tabla </w:t>
      </w:r>
      <w:fldSimple w:instr=" SEQ Tabla \* ARABIC ">
        <w:r w:rsidR="00EE7B95">
          <w:rPr>
            <w:noProof/>
          </w:rPr>
          <w:t>1</w:t>
        </w:r>
      </w:fldSimple>
      <w:r>
        <w:t xml:space="preserve"> </w:t>
      </w:r>
      <w:r w:rsidRPr="002A64AE">
        <w:rPr>
          <w:b/>
          <w:bCs/>
        </w:rPr>
        <w:t>Bandas ISM. 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75F53239" w:rsidR="003D5DC3"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requerimientos 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Por otro lado, el alcance típico es entre 10 cm y 50 cm, es ideal para lectura cercanas a medias y evitar detecciones erróneas. Y por último, es menos sensible a ruido y materiales cercanos que provocan dispersión.</w:t>
      </w:r>
    </w:p>
    <w:p w14:paraId="6D0C334B" w14:textId="77777777" w:rsidR="00842FFF" w:rsidRDefault="00842FFF" w:rsidP="003D5DC3">
      <w:pPr>
        <w:ind w:left="708"/>
        <w:rPr>
          <w:rFonts w:cs="Times New Roman"/>
        </w:rPr>
      </w:pPr>
    </w:p>
    <w:p w14:paraId="377A9571" w14:textId="77777777" w:rsidR="00842FFF" w:rsidRPr="006A743B" w:rsidRDefault="00842FFF" w:rsidP="003D5DC3">
      <w:pPr>
        <w:ind w:left="708"/>
        <w:rPr>
          <w:rFonts w:cs="Times New Roman"/>
        </w:rPr>
      </w:pP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35"/>
      <w:r w:rsidRPr="006342B8">
        <w:rPr>
          <w:rFonts w:cs="Times New Roman"/>
          <w:b/>
          <w:bCs/>
          <w:szCs w:val="24"/>
        </w:rPr>
        <w:lastRenderedPageBreak/>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35"/>
      <w:r w:rsidR="00037648">
        <w:rPr>
          <w:rStyle w:val="Refdecomentario"/>
          <w:rFonts w:cs="Times New Roman"/>
          <w:b/>
          <w:bCs/>
          <w:sz w:val="24"/>
          <w:szCs w:val="24"/>
        </w:rPr>
        <w:commentReference w:id="35"/>
      </w:r>
    </w:p>
    <w:p w14:paraId="307E503D" w14:textId="77777777" w:rsidR="00842FFF" w:rsidRDefault="00842FFF" w:rsidP="0058786A">
      <w:pPr>
        <w:rPr>
          <w:rFonts w:cs="Times New Roman"/>
          <w:b/>
          <w:bCs/>
          <w:szCs w:val="24"/>
        </w:rPr>
      </w:pPr>
    </w:p>
    <w:p w14:paraId="04EC2824" w14:textId="77777777" w:rsidR="00842FFF" w:rsidRDefault="00842FFF" w:rsidP="006077A7">
      <w:pPr>
        <w:ind w:firstLine="708"/>
      </w:pPr>
      <w:r w:rsidRPr="00445FA2">
        <w:t xml:space="preserve">El desarrollo de antenas RFID flexibles ha avanzado significativamente gracias al uso de nuevos materiales conductores basados en nanomateriales, los cuales permiten mejorar la conductividad eléctrica y reducir el costo de fabricación. Entre los materiales más utilizados se encuentran el grafeno, los nanotubos de carbono y las nanopartículas metálicas, especialmente plata, cobre y oro. En este sentido, se señala que estas etiquetas pueden fabricarse “based on nanomaterials including multilayer graphene, carbon nanotubes, gold, silver and copper nanoparticles” (Khan et al., 2023) . Esta afirmación demuestra que el desarrollo de antenas RFID modernas no se limita únicamente al cobre tradicional, sino que también incorpora materiales más avanzados que permiten fabricar dispositivos más flexibles, ligeros y eficientes. </w:t>
      </w:r>
    </w:p>
    <w:p w14:paraId="43D42FD2" w14:textId="77777777" w:rsidR="006077A7" w:rsidRDefault="006077A7" w:rsidP="006077A7">
      <w:pPr>
        <w:ind w:firstLine="708"/>
      </w:pPr>
    </w:p>
    <w:p w14:paraId="72CC9EC1" w14:textId="3E3B6FEB" w:rsidR="00842FFF" w:rsidRDefault="00842FFF" w:rsidP="006077A7">
      <w:pPr>
        <w:ind w:firstLine="708"/>
      </w:pPr>
      <w:r w:rsidRPr="00445FA2">
        <w:t>Además, el uso de estos materiales en forma de tinta conductora ha permitido desarrollar nuevas técnicas de fabricación basadas en la impresión electrónica, lo que facilita la producción de antenas directamente sobre superficies como papel, plástico o textiles. Esto resulta especialmente importante en aplicaciones donde se requiere bajo costo y facilidad de producción, como en los sistemas automatizados de bibliotecas, ya que permite fabricar etiquetas delgadas, económicas y fáciles de implementar sin afectar su funcionamiento (Khan et al., 2023)</w:t>
      </w:r>
      <w:r w:rsidR="006077A7">
        <w:t>.</w:t>
      </w:r>
    </w:p>
    <w:p w14:paraId="2C5AE10A" w14:textId="77777777" w:rsidR="006077A7" w:rsidRDefault="006077A7" w:rsidP="006077A7">
      <w:pPr>
        <w:ind w:firstLine="708"/>
      </w:pPr>
    </w:p>
    <w:p w14:paraId="2EF33C5D" w14:textId="09EB11B3" w:rsidR="00842FFF" w:rsidRDefault="00842FFF" w:rsidP="006077A7">
      <w:pPr>
        <w:ind w:firstLine="708"/>
      </w:pPr>
      <w:r w:rsidRPr="005405E7">
        <w:t xml:space="preserve">El desarrollo de antenas RFID flexibles ha avanzado considerablemente gracias al uso de nuevas técnicas de fabricación basadas en la impresión electrónica y en el uso de materiales conductores modernos. En este sentido, se propone una antena RFID flexible impresa mediante tecnología, lo que permite reducir el costo de fabricación y facilitar la producción en grandes cantidades. El artículo explica que la antena se fabrica utilizando </w:t>
      </w:r>
      <w:r w:rsidRPr="005405E7">
        <w:rPr>
          <w:b/>
          <w:bCs/>
        </w:rPr>
        <w:t>tinta conductora basada en nanopartículas de plata</w:t>
      </w:r>
      <w:r w:rsidRPr="005405E7">
        <w:t>, ya que la estructura “is printed on photo paper using silver nanoparticle conductive ink” (Islam et al., 2018) . Esta afirmación demuestra que el uso de nanopartículas metálicas, especialmente la plata, es uno de los métodos más utilizados actualmente para mejorar la conductividad eléctrica y el rendimiento de las antenas RFID modernas.</w:t>
      </w:r>
    </w:p>
    <w:p w14:paraId="5B9B4AC6" w14:textId="77777777" w:rsidR="006077A7" w:rsidRPr="005405E7" w:rsidRDefault="006077A7" w:rsidP="006077A7">
      <w:pPr>
        <w:ind w:firstLine="708"/>
      </w:pPr>
    </w:p>
    <w:p w14:paraId="445F8524" w14:textId="6F907315" w:rsidR="00842FFF" w:rsidRPr="005405E7" w:rsidRDefault="00842FFF" w:rsidP="006077A7">
      <w:pPr>
        <w:ind w:firstLine="708"/>
      </w:pPr>
      <w:r w:rsidRPr="005405E7">
        <w:lastRenderedPageBreak/>
        <w:t>Además, el mismo estudio señala que las nuevas técnicas de impresión permiten fabricar antenas directamente sobre materiales flexibles como papel fotográfico, lo que facilita el desarrollo de etiquetas ligeras, económicas y fáciles de producir. El artículo también menciona que el uso de tintas conductoras no se limita únicamente a la plata, sino que también se emplean otros materiales como nanotubos de carbono y diferentes tipos de partículas conductoras para mejorar la eficiencia y la flexibilidad de las antenas RFID (Islam et al., 2018</w:t>
      </w:r>
      <w:r>
        <w:t>)</w:t>
      </w:r>
      <w:r w:rsidR="006077A7">
        <w:t>.</w:t>
      </w: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7965C1C4" w:rsidR="00D277C1" w:rsidRDefault="003A3AD2" w:rsidP="00CE5CE5">
      <w:pPr>
        <w:ind w:firstLine="708"/>
        <w:jc w:val="left"/>
        <w:rPr>
          <w:rFonts w:cs="Times New Roman"/>
          <w:b/>
          <w:szCs w:val="24"/>
        </w:rPr>
      </w:pPr>
      <w:r w:rsidRPr="003A3AD2">
        <w:rPr>
          <w:rFonts w:cs="Times New Roman"/>
          <w:szCs w:val="24"/>
        </w:rPr>
        <w:t xml:space="preserve">Los sistemas RFID que operan en la banda de 13.56 MHz presentan niveles de emisión electromagnética significativamente bajos, cumpliendo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xml:space="preserve">. Por lo tanto, su uso en entornos como </w:t>
      </w:r>
      <w:r w:rsidRPr="003A3AD2">
        <w:rPr>
          <w:rFonts w:cs="Times New Roman"/>
          <w:szCs w:val="24"/>
        </w:rPr>
        <w:lastRenderedPageBreak/>
        <w:t>bibliotecas es seguro desde el punto de vista de exposición electromagnética, sin representar riesgos para los usuarios.</w:t>
      </w:r>
      <w:r w:rsidR="00842FFF">
        <w:rPr>
          <w:rFonts w:cs="Times New Roman"/>
          <w:szCs w:val="24"/>
        </w:rPr>
        <w:t>3</w:t>
      </w:r>
    </w:p>
    <w:p w14:paraId="06F084DE" w14:textId="4385038A" w:rsidR="00A20FF0" w:rsidRPr="00285913" w:rsidRDefault="00A20FF0" w:rsidP="002F7768">
      <w:pPr>
        <w:spacing w:after="160" w:line="259" w:lineRule="auto"/>
        <w:jc w:val="center"/>
        <w:rPr>
          <w:b/>
        </w:rPr>
      </w:pPr>
      <w:bookmarkStart w:id="36" w:name="_Toc440985138"/>
      <w:r>
        <w:rPr>
          <w:b/>
        </w:rPr>
        <w:br w:type="page"/>
      </w:r>
      <w:r w:rsidR="002649F5">
        <w:rPr>
          <w:b/>
        </w:rPr>
        <w:lastRenderedPageBreak/>
        <w:t>7</w:t>
      </w:r>
      <w:r w:rsidR="000F2962" w:rsidRPr="00285913">
        <w:rPr>
          <w:b/>
        </w:rPr>
        <w:t xml:space="preserve"> </w:t>
      </w:r>
      <w:bookmarkStart w:id="37" w:name="_Toc440985139"/>
      <w:r w:rsidRPr="00285913">
        <w:rPr>
          <w:b/>
        </w:rPr>
        <w:t>Metodología</w:t>
      </w:r>
      <w:bookmarkEnd w:id="37"/>
    </w:p>
    <w:bookmarkEnd w:id="36"/>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8"/>
      <w:commentRangeStart w:id="39"/>
      <w:r w:rsidRPr="00CE78B4">
        <w:t>(</w:t>
      </w:r>
      <w:r w:rsidR="00D613A4">
        <w:t>1670 Estudiantes</w:t>
      </w:r>
      <w:r w:rsidRPr="00CE78B4">
        <w:t>)</w:t>
      </w:r>
      <w:commentRangeEnd w:id="38"/>
      <w:r w:rsidR="00AE7993" w:rsidRPr="00CE78B4">
        <w:rPr>
          <w:rStyle w:val="Refdecomentario"/>
          <w:sz w:val="24"/>
          <w:szCs w:val="24"/>
        </w:rPr>
        <w:commentReference w:id="38"/>
      </w:r>
      <w:commentRangeEnd w:id="39"/>
      <w:r w:rsidR="00377552" w:rsidRPr="00CE78B4">
        <w:rPr>
          <w:rStyle w:val="Refdecomentario"/>
          <w:sz w:val="24"/>
          <w:szCs w:val="24"/>
        </w:rPr>
        <w:commentReference w:id="39"/>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61FF826B" w:rsidR="007667E1" w:rsidRPr="007667E1" w:rsidRDefault="007667E1" w:rsidP="00CE78B4">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 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m:t>
              </m:r>
            </m:den>
          </m:f>
          <m:r>
            <w:rPr>
              <w:rFonts w:ascii="Cambria Math" w:hAnsi="Cambria Math"/>
            </w:rPr>
            <m:t>= 90,87 ≈91</m:t>
          </m:r>
        </m:oMath>
      </m:oMathPara>
    </w:p>
    <w:p w14:paraId="45993BC4" w14:textId="77777777" w:rsidR="00931518" w:rsidRDefault="00931518" w:rsidP="002001AD">
      <w:pPr>
        <w:pStyle w:val="PrrAPA"/>
        <w:ind w:firstLine="0"/>
      </w:pPr>
    </w:p>
    <w:p w14:paraId="51929918" w14:textId="5DC14F24" w:rsidR="002001AD" w:rsidRDefault="002001AD" w:rsidP="002001AD">
      <w:pPr>
        <w:pStyle w:val="PrrAPA"/>
        <w:ind w:firstLine="0"/>
      </w:pPr>
      <w:r>
        <w:tab/>
        <w:t>Es decir, que el tamaño de la muestra, para nuestro 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lastRenderedPageBreak/>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43D3F4BD" w14:textId="77777777" w:rsidR="00370F5A" w:rsidRDefault="00370F5A" w:rsidP="00046A29">
      <w:pPr>
        <w:pStyle w:val="Prrafodelista"/>
        <w:ind w:left="1080"/>
      </w:pPr>
    </w:p>
    <w:p w14:paraId="65A5FEBB" w14:textId="77777777" w:rsidR="00052E27" w:rsidRDefault="00052E27" w:rsidP="00046A29">
      <w:pPr>
        <w:pStyle w:val="Prrafodelista"/>
        <w:ind w:left="1080"/>
      </w:pPr>
    </w:p>
    <w:p w14:paraId="5BA4CD45" w14:textId="7B77AA18" w:rsidR="00370F5A" w:rsidRDefault="00370F5A" w:rsidP="00370F5A">
      <w:pPr>
        <w:pStyle w:val="Descripcin"/>
      </w:pPr>
      <w:r>
        <w:t xml:space="preserve">Tabla </w:t>
      </w:r>
      <w:fldSimple w:instr=" SEQ Tabla \* ARABIC ">
        <w:r w:rsidR="00EE7B95">
          <w:rPr>
            <w:noProof/>
          </w:rPr>
          <w:t>2</w:t>
        </w:r>
      </w:fldSimple>
      <w:r>
        <w:t xml:space="preserve">. </w:t>
      </w:r>
      <w:r w:rsidR="00EE7B95">
        <w:rPr>
          <w:b/>
          <w:bCs/>
        </w:rPr>
        <w:t>Tabla metodológica</w:t>
      </w:r>
      <w:r w:rsidRPr="00370F5A">
        <w:rPr>
          <w:b/>
          <w:bCs/>
        </w:rPr>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8"/>
        <w:gridCol w:w="3454"/>
        <w:gridCol w:w="2134"/>
        <w:gridCol w:w="2188"/>
        <w:gridCol w:w="146"/>
      </w:tblGrid>
      <w:tr w:rsidR="00EE7B95" w:rsidRPr="00806322" w14:paraId="60DFE43C" w14:textId="77777777" w:rsidTr="00EE7B95">
        <w:trPr>
          <w:gridAfter w:val="1"/>
          <w:wAfter w:w="36" w:type="dxa"/>
          <w:trHeight w:val="45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lastRenderedPageBreak/>
              <w:t>Obj. General: Diseñar un sistema de identificación por radiofrecuencia (RFID)  que permita optimizar el control, la trazabilidad y la gestión automatizada de los libros.</w:t>
            </w:r>
          </w:p>
        </w:tc>
      </w:tr>
      <w:tr w:rsidR="00EE7B95" w:rsidRPr="00806322"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tcBorders>
              <w:top w:val="nil"/>
              <w:left w:val="nil"/>
              <w:bottom w:val="nil"/>
              <w:right w:val="nil"/>
            </w:tcBorders>
            <w:noWrap/>
            <w:vAlign w:val="bottom"/>
            <w:hideMark/>
          </w:tcPr>
          <w:p w14:paraId="27E874B5" w14:textId="77777777" w:rsidR="00EE7B95" w:rsidRPr="00806322" w:rsidRDefault="00EE7B95" w:rsidP="00EE7B95">
            <w:pPr>
              <w:spacing w:line="240" w:lineRule="auto"/>
              <w:jc w:val="center"/>
              <w:rPr>
                <w:rFonts w:eastAsia="Times New Roman" w:cs="Times New Roman"/>
                <w:color w:val="000000"/>
                <w:szCs w:val="24"/>
                <w:lang w:eastAsia="es-CO"/>
              </w:rPr>
            </w:pPr>
          </w:p>
        </w:tc>
      </w:tr>
      <w:tr w:rsidR="00EE7B95" w:rsidRPr="00806322" w14:paraId="52206379" w14:textId="77777777" w:rsidTr="007F7CC1">
        <w:trPr>
          <w:trHeight w:val="590"/>
        </w:trPr>
        <w:tc>
          <w:tcPr>
            <w:tcW w:w="1419" w:type="dxa"/>
            <w:tcBorders>
              <w:top w:val="nil"/>
              <w:left w:val="single" w:sz="8" w:space="0" w:color="auto"/>
              <w:bottom w:val="single" w:sz="8" w:space="0" w:color="auto"/>
              <w:right w:val="single" w:sz="4" w:space="0" w:color="auto"/>
            </w:tcBorders>
            <w:vAlign w:val="center"/>
            <w:hideMark/>
          </w:tcPr>
          <w:p w14:paraId="631A2C2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Específicos</w:t>
            </w:r>
          </w:p>
        </w:tc>
        <w:tc>
          <w:tcPr>
            <w:tcW w:w="3520" w:type="dxa"/>
            <w:tcBorders>
              <w:top w:val="nil"/>
              <w:left w:val="nil"/>
              <w:bottom w:val="single" w:sz="8" w:space="0" w:color="auto"/>
              <w:right w:val="single" w:sz="4" w:space="0" w:color="auto"/>
            </w:tcBorders>
            <w:vAlign w:val="center"/>
            <w:hideMark/>
          </w:tcPr>
          <w:p w14:paraId="7E1DBE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Tarea</w:t>
            </w:r>
          </w:p>
        </w:tc>
        <w:tc>
          <w:tcPr>
            <w:tcW w:w="2153" w:type="dxa"/>
            <w:tcBorders>
              <w:top w:val="nil"/>
              <w:left w:val="nil"/>
              <w:bottom w:val="single" w:sz="8" w:space="0" w:color="auto"/>
              <w:right w:val="single" w:sz="4" w:space="0" w:color="auto"/>
            </w:tcBorders>
            <w:vAlign w:val="center"/>
            <w:hideMark/>
          </w:tcPr>
          <w:p w14:paraId="56341D4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Herramientas de recolección</w:t>
            </w:r>
          </w:p>
        </w:tc>
        <w:tc>
          <w:tcPr>
            <w:tcW w:w="2212" w:type="dxa"/>
            <w:tcBorders>
              <w:top w:val="nil"/>
              <w:left w:val="nil"/>
              <w:bottom w:val="single" w:sz="8" w:space="0" w:color="auto"/>
              <w:right w:val="single" w:sz="8" w:space="0" w:color="auto"/>
            </w:tcBorders>
            <w:vAlign w:val="center"/>
            <w:hideMark/>
          </w:tcPr>
          <w:p w14:paraId="2853863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de resultados</w:t>
            </w:r>
          </w:p>
        </w:tc>
        <w:tc>
          <w:tcPr>
            <w:tcW w:w="36" w:type="dxa"/>
            <w:vAlign w:val="center"/>
            <w:hideMark/>
          </w:tcPr>
          <w:p w14:paraId="27506431"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ED30ED3" w14:textId="77777777" w:rsidTr="007F7CC1">
        <w:trPr>
          <w:trHeight w:val="710"/>
        </w:trPr>
        <w:tc>
          <w:tcPr>
            <w:tcW w:w="1419" w:type="dxa"/>
            <w:vMerge w:val="restart"/>
            <w:tcBorders>
              <w:top w:val="nil"/>
              <w:left w:val="single" w:sz="8" w:space="0" w:color="auto"/>
              <w:bottom w:val="single" w:sz="8" w:space="0" w:color="000000"/>
              <w:right w:val="single" w:sz="4" w:space="0" w:color="auto"/>
            </w:tcBorders>
            <w:vAlign w:val="center"/>
            <w:hideMark/>
          </w:tcPr>
          <w:p w14:paraId="3F94F13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Analizar los procesos actuales de gestión bibliotecaria </w:t>
            </w:r>
          </w:p>
        </w:tc>
        <w:tc>
          <w:tcPr>
            <w:tcW w:w="3520" w:type="dxa"/>
            <w:tcBorders>
              <w:top w:val="nil"/>
              <w:left w:val="nil"/>
              <w:bottom w:val="single" w:sz="4" w:space="0" w:color="auto"/>
              <w:right w:val="single" w:sz="4" w:space="0" w:color="auto"/>
            </w:tcBorders>
            <w:vAlign w:val="center"/>
            <w:hideMark/>
          </w:tcPr>
          <w:p w14:paraId="4FF6F07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Entrevista estructurada a la líder de la biblioteca </w:t>
            </w:r>
          </w:p>
        </w:tc>
        <w:tc>
          <w:tcPr>
            <w:tcW w:w="2153" w:type="dxa"/>
            <w:tcBorders>
              <w:top w:val="nil"/>
              <w:left w:val="nil"/>
              <w:bottom w:val="single" w:sz="4" w:space="0" w:color="auto"/>
              <w:right w:val="single" w:sz="4" w:space="0" w:color="auto"/>
            </w:tcBorders>
            <w:vAlign w:val="center"/>
            <w:hideMark/>
          </w:tcPr>
          <w:p w14:paraId="4F751B57"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Entrevista estructurada</w:t>
            </w:r>
          </w:p>
        </w:tc>
        <w:tc>
          <w:tcPr>
            <w:tcW w:w="2212" w:type="dxa"/>
            <w:vMerge w:val="restart"/>
            <w:tcBorders>
              <w:top w:val="nil"/>
              <w:left w:val="single" w:sz="4" w:space="0" w:color="auto"/>
              <w:bottom w:val="single" w:sz="8" w:space="0" w:color="000000"/>
              <w:right w:val="single" w:sz="8" w:space="0" w:color="auto"/>
            </w:tcBorders>
            <w:vAlign w:val="center"/>
            <w:hideMark/>
          </w:tcPr>
          <w:p w14:paraId="5AA6C55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descriptiva</w:t>
            </w:r>
          </w:p>
        </w:tc>
        <w:tc>
          <w:tcPr>
            <w:tcW w:w="36" w:type="dxa"/>
            <w:vAlign w:val="center"/>
            <w:hideMark/>
          </w:tcPr>
          <w:p w14:paraId="4AECF07F"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173CC980"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71CBDCC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vAlign w:val="center"/>
            <w:hideMark/>
          </w:tcPr>
          <w:p w14:paraId="34E0BC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1C918F8D"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0F4FC6F"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8236C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Comparar y anailisar 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B888F7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6EE6F92F"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36B6CF0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9774034"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3B20100B" w14:textId="77777777" w:rsidTr="007F7CC1">
        <w:trPr>
          <w:trHeight w:val="790"/>
        </w:trPr>
        <w:tc>
          <w:tcPr>
            <w:tcW w:w="1419" w:type="dxa"/>
            <w:vMerge w:val="restart"/>
            <w:tcBorders>
              <w:top w:val="nil"/>
              <w:left w:val="single" w:sz="8" w:space="0" w:color="auto"/>
              <w:bottom w:val="single" w:sz="8" w:space="0" w:color="000000"/>
              <w:right w:val="single" w:sz="4" w:space="0" w:color="auto"/>
            </w:tcBorders>
            <w:vAlign w:val="center"/>
            <w:hideMark/>
          </w:tcPr>
          <w:p w14:paraId="2DF2684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Diseñar la arquitectura integral del sistema RFID</w:t>
            </w:r>
          </w:p>
        </w:tc>
        <w:tc>
          <w:tcPr>
            <w:tcW w:w="3520" w:type="dxa"/>
            <w:tcBorders>
              <w:top w:val="nil"/>
              <w:left w:val="nil"/>
              <w:bottom w:val="single" w:sz="4" w:space="0" w:color="auto"/>
              <w:right w:val="single" w:sz="4" w:space="0" w:color="auto"/>
            </w:tcBorders>
            <w:vAlign w:val="center"/>
            <w:hideMark/>
          </w:tcPr>
          <w:p w14:paraId="47981EE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vAlign w:val="center"/>
            <w:hideMark/>
          </w:tcPr>
          <w:p w14:paraId="31E7327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estandarizadas</w:t>
            </w:r>
          </w:p>
        </w:tc>
        <w:tc>
          <w:tcPr>
            <w:tcW w:w="2212" w:type="dxa"/>
            <w:vMerge w:val="restart"/>
            <w:tcBorders>
              <w:top w:val="nil"/>
              <w:left w:val="single" w:sz="4" w:space="0" w:color="auto"/>
              <w:bottom w:val="single" w:sz="8" w:space="0" w:color="000000"/>
              <w:right w:val="single" w:sz="8" w:space="0" w:color="auto"/>
            </w:tcBorders>
            <w:vAlign w:val="center"/>
            <w:hideMark/>
          </w:tcPr>
          <w:p w14:paraId="0D885DF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y validación experimental, métricas de desempeño</w:t>
            </w:r>
          </w:p>
        </w:tc>
        <w:tc>
          <w:tcPr>
            <w:tcW w:w="36" w:type="dxa"/>
            <w:vAlign w:val="center"/>
            <w:hideMark/>
          </w:tcPr>
          <w:p w14:paraId="438AB3C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8A6C5F8"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1E6734F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3B1D78A"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F9C99C6"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63C42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F1339C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6374813" w14:textId="77777777" w:rsidTr="007F7CC1">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45A1A0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4290F2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29408DBA" w14:textId="77777777" w:rsidTr="007F7CC1">
        <w:trPr>
          <w:trHeight w:val="800"/>
        </w:trPr>
        <w:tc>
          <w:tcPr>
            <w:tcW w:w="1419" w:type="dxa"/>
            <w:vMerge w:val="restart"/>
            <w:tcBorders>
              <w:top w:val="nil"/>
              <w:left w:val="single" w:sz="8" w:space="0" w:color="auto"/>
              <w:bottom w:val="single" w:sz="8" w:space="0" w:color="000000"/>
              <w:right w:val="single" w:sz="4" w:space="0" w:color="auto"/>
            </w:tcBorders>
            <w:vAlign w:val="center"/>
            <w:hideMark/>
          </w:tcPr>
          <w:p w14:paraId="51D4D2E0"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Implementar el prototipo del sistema RFID</w:t>
            </w:r>
          </w:p>
        </w:tc>
        <w:tc>
          <w:tcPr>
            <w:tcW w:w="3520" w:type="dxa"/>
            <w:tcBorders>
              <w:top w:val="nil"/>
              <w:left w:val="nil"/>
              <w:bottom w:val="single" w:sz="4" w:space="0" w:color="auto"/>
              <w:right w:val="single" w:sz="4" w:space="0" w:color="auto"/>
            </w:tcBorders>
            <w:vAlign w:val="center"/>
            <w:hideMark/>
          </w:tcPr>
          <w:p w14:paraId="6CAAAA4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Ensamblar antenas, etiquetas, lector, y módulos </w:t>
            </w:r>
          </w:p>
        </w:tc>
        <w:tc>
          <w:tcPr>
            <w:tcW w:w="2153" w:type="dxa"/>
            <w:tcBorders>
              <w:top w:val="nil"/>
              <w:left w:val="nil"/>
              <w:bottom w:val="single" w:sz="4" w:space="0" w:color="auto"/>
              <w:right w:val="single" w:sz="4" w:space="0" w:color="auto"/>
            </w:tcBorders>
            <w:vAlign w:val="center"/>
            <w:hideMark/>
          </w:tcPr>
          <w:p w14:paraId="6A53238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Bitácora técnica</w:t>
            </w:r>
          </w:p>
        </w:tc>
        <w:tc>
          <w:tcPr>
            <w:tcW w:w="2212" w:type="dxa"/>
            <w:tcBorders>
              <w:top w:val="nil"/>
              <w:left w:val="nil"/>
              <w:bottom w:val="single" w:sz="4" w:space="0" w:color="auto"/>
              <w:right w:val="single" w:sz="8" w:space="0" w:color="auto"/>
            </w:tcBorders>
            <w:vAlign w:val="center"/>
            <w:hideMark/>
          </w:tcPr>
          <w:p w14:paraId="12870C0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funcional</w:t>
            </w:r>
          </w:p>
        </w:tc>
        <w:tc>
          <w:tcPr>
            <w:tcW w:w="36" w:type="dxa"/>
            <w:vAlign w:val="center"/>
            <w:hideMark/>
          </w:tcPr>
          <w:p w14:paraId="61E50012"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70A1081" w14:textId="77777777" w:rsidTr="007F7CC1">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378D41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vAlign w:val="center"/>
            <w:hideMark/>
          </w:tcPr>
          <w:p w14:paraId="0D6C652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Escalas de medición</w:t>
            </w:r>
          </w:p>
        </w:tc>
        <w:tc>
          <w:tcPr>
            <w:tcW w:w="2212" w:type="dxa"/>
            <w:tcBorders>
              <w:top w:val="nil"/>
              <w:left w:val="nil"/>
              <w:bottom w:val="single" w:sz="4" w:space="0" w:color="auto"/>
              <w:right w:val="single" w:sz="8" w:space="0" w:color="auto"/>
            </w:tcBorders>
            <w:vAlign w:val="center"/>
            <w:hideMark/>
          </w:tcPr>
          <w:p w14:paraId="1271158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inferencial, análisis de varianza</w:t>
            </w:r>
          </w:p>
        </w:tc>
        <w:tc>
          <w:tcPr>
            <w:tcW w:w="36" w:type="dxa"/>
            <w:vAlign w:val="center"/>
            <w:hideMark/>
          </w:tcPr>
          <w:p w14:paraId="1753DB20"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55D8DE0" w14:textId="77777777" w:rsidTr="007F7CC1">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19560D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tcBorders>
              <w:top w:val="nil"/>
              <w:left w:val="nil"/>
              <w:bottom w:val="single" w:sz="8" w:space="0" w:color="auto"/>
              <w:right w:val="single" w:sz="8" w:space="0" w:color="auto"/>
            </w:tcBorders>
            <w:vAlign w:val="center"/>
            <w:hideMark/>
          </w:tcPr>
          <w:p w14:paraId="7F9133B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Informes técnicos, registros de pruebas</w:t>
            </w:r>
          </w:p>
        </w:tc>
        <w:tc>
          <w:tcPr>
            <w:tcW w:w="36" w:type="dxa"/>
            <w:vAlign w:val="center"/>
            <w:hideMark/>
          </w:tcPr>
          <w:p w14:paraId="007A7816" w14:textId="77777777" w:rsidR="00EE7B95" w:rsidRPr="00806322" w:rsidRDefault="00EE7B95" w:rsidP="00EE7B95">
            <w:pPr>
              <w:spacing w:line="240" w:lineRule="auto"/>
              <w:jc w:val="left"/>
              <w:rPr>
                <w:rFonts w:eastAsia="Times New Roman" w:cs="Times New Roman"/>
                <w:szCs w:val="24"/>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0C2A1B81" w14:textId="77777777" w:rsidR="008A4072" w:rsidRDefault="008A4072" w:rsidP="00046A29">
      <w:pPr>
        <w:pStyle w:val="Prrafodelista"/>
        <w:ind w:left="1080"/>
        <w:rPr>
          <w:noProof/>
        </w:rPr>
      </w:pPr>
    </w:p>
    <w:p w14:paraId="7E837AEE" w14:textId="77777777" w:rsidR="008A4072" w:rsidRDefault="008A4072" w:rsidP="00046A29">
      <w:pPr>
        <w:pStyle w:val="Prrafodelista"/>
        <w:ind w:left="1080"/>
        <w:rPr>
          <w:noProof/>
        </w:rPr>
      </w:pPr>
    </w:p>
    <w:p w14:paraId="0747E8D8" w14:textId="3D1CFAEA" w:rsidR="00EE7B95" w:rsidRDefault="008A4072" w:rsidP="008A4072">
      <w:pPr>
        <w:pStyle w:val="Descripcin"/>
        <w:rPr>
          <w:b/>
          <w:bCs/>
        </w:rPr>
      </w:pPr>
      <w:bookmarkStart w:id="40" w:name="_Toc227617918"/>
      <w:r>
        <w:lastRenderedPageBreak/>
        <w:t xml:space="preserve">Figura </w:t>
      </w:r>
      <w:fldSimple w:instr=" SEQ Figura \* ARABIC ">
        <w:r w:rsidR="00F833B6">
          <w:rPr>
            <w:noProof/>
          </w:rPr>
          <w:t>2</w:t>
        </w:r>
      </w:fldSimple>
      <w:r>
        <w:t xml:space="preserve"> </w:t>
      </w:r>
      <w:r w:rsidRPr="008A4072">
        <w:rPr>
          <w:b/>
          <w:bCs/>
        </w:rPr>
        <w:t>Cronograma. Fuente: Autor.</w:t>
      </w:r>
      <w:bookmarkEnd w:id="40"/>
    </w:p>
    <w:p w14:paraId="071E4857" w14:textId="77777777" w:rsidR="008A4072" w:rsidRPr="008A4072" w:rsidRDefault="008A4072" w:rsidP="008A4072"/>
    <w:p w14:paraId="0F8BB955" w14:textId="1D7A4D02" w:rsidR="00EE7B95" w:rsidRDefault="00EE7B95" w:rsidP="00EE7B95">
      <w:pPr>
        <w:pStyle w:val="Prrafodelista"/>
      </w:pPr>
      <w:r>
        <w:rPr>
          <w:noProof/>
        </w:rPr>
        <w:drawing>
          <wp:inline distT="0" distB="0" distL="0" distR="0" wp14:anchorId="77E9027E" wp14:editId="243FF471">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41" w:name="_Toc440985140"/>
      <w:r w:rsidRPr="7111CADC">
        <w:rPr>
          <w:b/>
          <w:bCs/>
        </w:rPr>
        <w:lastRenderedPageBreak/>
        <w:t>8</w:t>
      </w:r>
      <w:r w:rsidR="000F2962" w:rsidRPr="7111CADC">
        <w:rPr>
          <w:b/>
          <w:bCs/>
        </w:rPr>
        <w:t xml:space="preserve"> Resultados</w:t>
      </w:r>
      <w:bookmarkEnd w:id="41"/>
    </w:p>
    <w:p w14:paraId="69569B25" w14:textId="77777777" w:rsidR="0082724B" w:rsidRPr="00C86DE9" w:rsidRDefault="0082724B" w:rsidP="00F833B6">
      <w:pPr>
        <w:spacing w:after="160" w:line="259" w:lineRule="auto"/>
        <w:rPr>
          <w:rFonts w:cs="Times New Roman"/>
          <w:szCs w:val="24"/>
        </w:rPr>
      </w:pPr>
      <w:bookmarkStart w:id="42" w:name="_Toc440985141"/>
    </w:p>
    <w:p w14:paraId="0486ED79" w14:textId="77777777" w:rsidR="00F833B6" w:rsidRDefault="00F833B6" w:rsidP="0082724B">
      <w:pPr>
        <w:spacing w:after="160" w:line="259" w:lineRule="auto"/>
        <w:ind w:firstLine="708"/>
        <w:rPr>
          <w:rFonts w:cs="Times New Roman"/>
          <w:szCs w:val="24"/>
        </w:rPr>
      </w:pPr>
      <w:r>
        <w:rPr>
          <w:rFonts w:cs="Times New Roman"/>
          <w:szCs w:val="24"/>
        </w:rPr>
        <w:t>Entrevistas estructuradas para la identificación de los sistemas implementados actualmente:</w:t>
      </w:r>
    </w:p>
    <w:p w14:paraId="332F8B1B" w14:textId="4750E49E" w:rsidR="00C86DE9" w:rsidRDefault="00C86DE9" w:rsidP="0082724B">
      <w:pPr>
        <w:spacing w:after="160" w:line="259" w:lineRule="auto"/>
        <w:ind w:firstLine="708"/>
        <w:rPr>
          <w:rFonts w:cs="Times New Roman"/>
          <w:szCs w:val="24"/>
        </w:rPr>
      </w:pPr>
      <w:r w:rsidRPr="00C86DE9">
        <w:rPr>
          <w:rFonts w:cs="Times New Roman"/>
          <w:szCs w:val="24"/>
        </w:rPr>
        <w:t>En el caso de la Biblioteca EPM, se percibe un entorno altamente tecnificado. El uso de tecnologías como RFID, software WMS y bases de datos digitalizadas permite que los procesos de préstamo y devolución se realicen de manera ágil y precisa. Este nivel de automatización facilita el control del inventario, reduce significativamente los tiempos de operación y mejora la trazabilidad de los materiales. En general, el sistema valorado por su organización y eficiencia. No obstante, se presentan fallas ocasionales, principalmente asociadas a errores humanos o a la sensibilidad de la tecnología, como problemas en la lectura de tags.</w:t>
      </w:r>
    </w:p>
    <w:p w14:paraId="7B8B4244" w14:textId="77777777" w:rsidR="0082724B" w:rsidRPr="00C86DE9" w:rsidRDefault="0082724B" w:rsidP="0082724B">
      <w:pPr>
        <w:spacing w:after="160" w:line="259" w:lineRule="auto"/>
        <w:ind w:firstLine="708"/>
        <w:rPr>
          <w:rFonts w:cs="Times New Roman"/>
          <w:szCs w:val="24"/>
        </w:rPr>
      </w:pPr>
    </w:p>
    <w:p w14:paraId="70F82198" w14:textId="2A5D4085" w:rsidR="0082724B" w:rsidRDefault="00C86DE9" w:rsidP="00F833B6">
      <w:pPr>
        <w:spacing w:after="160" w:line="259" w:lineRule="auto"/>
        <w:ind w:firstLine="708"/>
        <w:rPr>
          <w:rFonts w:cs="Times New Roman"/>
          <w:szCs w:val="24"/>
        </w:rPr>
      </w:pPr>
      <w:r w:rsidRPr="00C86DE9">
        <w:rPr>
          <w:rFonts w:cs="Times New Roman"/>
          <w:szCs w:val="24"/>
        </w:rPr>
        <w:t>Por su parte, la Biblioteca Pública Piloto también cuenta con un sistema estructurado apoyado en herramientas tecnológicas, aunque con un enfoque operativo ligeramente distinto. Los procesos de afiliación y préstamo están bien organizados y se gestionan mediante códigos de barras y sistemas digitales, lo que permite un control adecuado del material. Sin embargo, aún se evidencian algunas limitaciones tecnológicas, como la ausencia de sistemas de autopréstamo o devolución automatizada. A pesar de esto, el funcionamiento general es eficiente, con buena capacidad de respuesta y baja congestión. Además, destaca su fuerte compromiso con la promoción de la lectura mediante iniciativas como las bibliotecas viajeras.</w:t>
      </w:r>
    </w:p>
    <w:p w14:paraId="2AAAABAD" w14:textId="77777777" w:rsidR="00F833B6" w:rsidRPr="00C86DE9" w:rsidRDefault="00F833B6" w:rsidP="00F833B6">
      <w:pPr>
        <w:spacing w:after="160" w:line="259" w:lineRule="auto"/>
        <w:ind w:firstLine="708"/>
        <w:rPr>
          <w:rFonts w:cs="Times New Roman"/>
          <w:szCs w:val="24"/>
        </w:rPr>
      </w:pPr>
    </w:p>
    <w:p w14:paraId="6FF81475" w14:textId="7E789134" w:rsidR="00C86DE9" w:rsidRDefault="00C86DE9" w:rsidP="0082724B">
      <w:pPr>
        <w:spacing w:after="160" w:line="259" w:lineRule="auto"/>
        <w:ind w:firstLine="708"/>
        <w:rPr>
          <w:rFonts w:cs="Times New Roman"/>
          <w:szCs w:val="24"/>
        </w:rPr>
      </w:pPr>
      <w:r w:rsidRPr="00C86DE9">
        <w:rPr>
          <w:rFonts w:cs="Times New Roman"/>
          <w:szCs w:val="24"/>
        </w:rPr>
        <w:t xml:space="preserve">Finalmente, la biblioteca de la IUSH presenta un menor grado de desarrollo tecnológico. Su sistema de gestión se basa en herramientas más limitadas, como WinISIS, y en procesos que dependen en gran medida de la intervención manual. Esto genera dificultades en la administración de la información, incluyendo inconsistencias en los registros, errores en la disponibilidad del material y complicaciones en la realización de inventarios, en parte debido a la falta de personal. Asimismo, se evidencia una baja participación de la comunidad, lo que impacta directamente en la dinámica del servicio. </w:t>
      </w:r>
    </w:p>
    <w:p w14:paraId="49848D04" w14:textId="38BC6DF3" w:rsidR="0082724B" w:rsidRPr="00C86DE9" w:rsidRDefault="0082724B" w:rsidP="0082724B">
      <w:pPr>
        <w:spacing w:after="160" w:line="259" w:lineRule="auto"/>
        <w:ind w:firstLine="708"/>
        <w:rPr>
          <w:rFonts w:cs="Times New Roman"/>
          <w:szCs w:val="24"/>
        </w:rPr>
      </w:pPr>
    </w:p>
    <w:p w14:paraId="4C992968" w14:textId="108B65A9" w:rsidR="00C86DE9" w:rsidRDefault="00C86DE9" w:rsidP="0082724B">
      <w:pPr>
        <w:spacing w:after="160" w:line="259" w:lineRule="auto"/>
        <w:jc w:val="center"/>
        <w:rPr>
          <w:rFonts w:cs="Times New Roman"/>
          <w:szCs w:val="24"/>
        </w:rPr>
      </w:pPr>
      <w:r>
        <w:rPr>
          <w:noProof/>
        </w:rPr>
        <w:lastRenderedPageBreak/>
        <mc:AlternateContent>
          <mc:Choice Requires="wps">
            <w:drawing>
              <wp:inline distT="0" distB="0" distL="0" distR="0" wp14:anchorId="3C4197E4" wp14:editId="24F61B8B">
                <wp:extent cx="304800" cy="304800"/>
                <wp:effectExtent l="0" t="0" r="0" b="0"/>
                <wp:docPr id="7967258" name="Rectángulo 15" descr="Imagen de sali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253E82" id="Rectángulo 15" o:spid="_x0000_s1026" alt="Imagen de salid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cs="Times New Roman"/>
          <w:noProof/>
          <w:szCs w:val="24"/>
        </w:rPr>
        <w:drawing>
          <wp:inline distT="0" distB="0" distL="0" distR="0" wp14:anchorId="66432A80" wp14:editId="4BEC1693">
            <wp:extent cx="3392631" cy="2786367"/>
            <wp:effectExtent l="0" t="0" r="0" b="0"/>
            <wp:docPr id="155105201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8294" cy="2791018"/>
                    </a:xfrm>
                    <a:prstGeom prst="rect">
                      <a:avLst/>
                    </a:prstGeom>
                    <a:noFill/>
                  </pic:spPr>
                </pic:pic>
              </a:graphicData>
            </a:graphic>
          </wp:inline>
        </w:drawing>
      </w:r>
    </w:p>
    <w:p w14:paraId="0F15B780" w14:textId="4A0933C8" w:rsidR="00C86DE9" w:rsidRPr="00C86DE9" w:rsidRDefault="00F833B6" w:rsidP="00F833B6">
      <w:pPr>
        <w:pStyle w:val="Descripcin"/>
        <w:jc w:val="center"/>
        <w:rPr>
          <w:rFonts w:cs="Times New Roman"/>
          <w:szCs w:val="24"/>
        </w:rPr>
      </w:pPr>
      <w:r>
        <w:t xml:space="preserve">Figura </w:t>
      </w:r>
      <w:fldSimple w:instr=" SEQ Figura \* ARABIC ">
        <w:r>
          <w:rPr>
            <w:noProof/>
          </w:rPr>
          <w:t>3</w:t>
        </w:r>
      </w:fldSimple>
      <w:r>
        <w:t xml:space="preserve"> </w:t>
      </w:r>
      <w:r w:rsidRPr="00F833B6">
        <w:rPr>
          <w:b/>
          <w:bCs/>
        </w:rPr>
        <w:t>Comparación desempeño bibliotecario Fuente: Autor</w:t>
      </w:r>
    </w:p>
    <w:p w14:paraId="2439A847" w14:textId="2FD2DA6C" w:rsidR="00647CF9" w:rsidRDefault="00647CF9">
      <w:pPr>
        <w:spacing w:after="160" w:line="259" w:lineRule="auto"/>
        <w:jc w:val="left"/>
        <w:rPr>
          <w:b/>
        </w:rPr>
      </w:pPr>
    </w:p>
    <w:p w14:paraId="1D1E6B5E" w14:textId="77777777" w:rsidR="0082724B" w:rsidRDefault="0082724B">
      <w:pPr>
        <w:spacing w:after="160" w:line="259" w:lineRule="auto"/>
        <w:jc w:val="left"/>
        <w:rPr>
          <w:b/>
        </w:rPr>
      </w:pPr>
    </w:p>
    <w:p w14:paraId="16939CE9" w14:textId="77777777" w:rsidR="0082724B" w:rsidRDefault="0082724B">
      <w:pPr>
        <w:spacing w:after="160" w:line="259" w:lineRule="auto"/>
        <w:jc w:val="left"/>
        <w:rPr>
          <w:b/>
        </w:rPr>
      </w:pPr>
    </w:p>
    <w:p w14:paraId="24BDFA9E" w14:textId="77777777" w:rsidR="0082724B" w:rsidRDefault="0082724B">
      <w:pPr>
        <w:spacing w:after="160" w:line="259" w:lineRule="auto"/>
        <w:jc w:val="left"/>
        <w:rPr>
          <w:b/>
        </w:rPr>
      </w:pPr>
    </w:p>
    <w:p w14:paraId="0096D393" w14:textId="77777777" w:rsidR="0082724B" w:rsidRDefault="0082724B">
      <w:pPr>
        <w:spacing w:after="160" w:line="259" w:lineRule="auto"/>
        <w:jc w:val="left"/>
        <w:rPr>
          <w:b/>
        </w:rPr>
      </w:pPr>
    </w:p>
    <w:p w14:paraId="5A9AF1EC" w14:textId="77777777" w:rsidR="0082724B" w:rsidRDefault="0082724B">
      <w:pPr>
        <w:spacing w:after="160" w:line="259" w:lineRule="auto"/>
        <w:jc w:val="left"/>
        <w:rPr>
          <w:b/>
        </w:rPr>
      </w:pPr>
    </w:p>
    <w:p w14:paraId="7986470E" w14:textId="77777777" w:rsidR="0082724B" w:rsidRDefault="0082724B">
      <w:pPr>
        <w:spacing w:after="160" w:line="259" w:lineRule="auto"/>
        <w:jc w:val="left"/>
        <w:rPr>
          <w:b/>
        </w:rPr>
      </w:pPr>
    </w:p>
    <w:p w14:paraId="691ED443" w14:textId="77777777" w:rsidR="00B45505" w:rsidRDefault="00B45505">
      <w:pPr>
        <w:spacing w:after="160" w:line="259" w:lineRule="auto"/>
        <w:jc w:val="left"/>
        <w:rPr>
          <w:b/>
        </w:rPr>
      </w:pPr>
    </w:p>
    <w:p w14:paraId="50FD727C" w14:textId="77777777" w:rsidR="00B45505" w:rsidRDefault="00B45505">
      <w:pPr>
        <w:spacing w:after="160" w:line="259" w:lineRule="auto"/>
        <w:jc w:val="left"/>
        <w:rPr>
          <w:b/>
        </w:rPr>
      </w:pPr>
    </w:p>
    <w:p w14:paraId="346A6DE3" w14:textId="77777777" w:rsidR="0082724B" w:rsidRDefault="0082724B">
      <w:pPr>
        <w:spacing w:after="160" w:line="259" w:lineRule="auto"/>
        <w:jc w:val="left"/>
        <w:rPr>
          <w:b/>
        </w:rPr>
      </w:pPr>
    </w:p>
    <w:p w14:paraId="7CABA20C" w14:textId="77777777" w:rsidR="0082724B" w:rsidRDefault="0082724B">
      <w:pPr>
        <w:spacing w:after="160" w:line="259" w:lineRule="auto"/>
        <w:jc w:val="left"/>
        <w:rPr>
          <w:b/>
        </w:rPr>
      </w:pPr>
    </w:p>
    <w:p w14:paraId="1A2F282A" w14:textId="77777777" w:rsidR="0082724B" w:rsidRDefault="0082724B">
      <w:pPr>
        <w:spacing w:after="160" w:line="259" w:lineRule="auto"/>
        <w:jc w:val="left"/>
        <w:rPr>
          <w:b/>
        </w:rPr>
      </w:pPr>
    </w:p>
    <w:p w14:paraId="7BF838F4" w14:textId="77777777" w:rsidR="0082724B" w:rsidRDefault="0082724B">
      <w:pPr>
        <w:spacing w:after="160" w:line="259" w:lineRule="auto"/>
        <w:jc w:val="left"/>
        <w:rPr>
          <w:b/>
        </w:rPr>
      </w:pPr>
    </w:p>
    <w:p w14:paraId="37ECCB14" w14:textId="77777777" w:rsidR="0082724B" w:rsidRDefault="0082724B">
      <w:pPr>
        <w:spacing w:after="160" w:line="259" w:lineRule="auto"/>
        <w:jc w:val="left"/>
        <w:rPr>
          <w:b/>
        </w:rPr>
      </w:pPr>
    </w:p>
    <w:p w14:paraId="7AA20C2A" w14:textId="77777777" w:rsidR="0082724B" w:rsidRDefault="0082724B">
      <w:pPr>
        <w:spacing w:after="160" w:line="259" w:lineRule="auto"/>
        <w:jc w:val="left"/>
        <w:rPr>
          <w:b/>
        </w:rPr>
      </w:pPr>
    </w:p>
    <w:p w14:paraId="2FCFDACE" w14:textId="77777777" w:rsidR="0082724B" w:rsidRDefault="0082724B">
      <w:pPr>
        <w:spacing w:after="160" w:line="259" w:lineRule="auto"/>
        <w:jc w:val="left"/>
        <w:rPr>
          <w:b/>
        </w:rPr>
      </w:pPr>
    </w:p>
    <w:p w14:paraId="16EAD528" w14:textId="77777777" w:rsidR="0082724B" w:rsidRDefault="0082724B">
      <w:pPr>
        <w:spacing w:after="160" w:line="259" w:lineRule="auto"/>
        <w:jc w:val="left"/>
        <w:rPr>
          <w:b/>
        </w:rPr>
      </w:pPr>
    </w:p>
    <w:p w14:paraId="03F97675" w14:textId="77777777" w:rsidR="0082724B" w:rsidRDefault="0082724B">
      <w:pPr>
        <w:spacing w:after="160" w:line="259" w:lineRule="auto"/>
        <w:jc w:val="left"/>
        <w:rPr>
          <w:b/>
        </w:rPr>
      </w:pPr>
    </w:p>
    <w:p w14:paraId="2D5E926F" w14:textId="218FC9B3" w:rsidR="000F2962" w:rsidRPr="00285913" w:rsidRDefault="002649F5" w:rsidP="7111CADC">
      <w:pPr>
        <w:jc w:val="center"/>
        <w:rPr>
          <w:b/>
          <w:bCs/>
        </w:rPr>
      </w:pPr>
      <w:r w:rsidRPr="7111CADC">
        <w:rPr>
          <w:b/>
          <w:bCs/>
        </w:rPr>
        <w:t>9</w:t>
      </w:r>
      <w:r w:rsidR="000F2962" w:rsidRPr="7111CADC">
        <w:rPr>
          <w:b/>
          <w:bCs/>
        </w:rPr>
        <w:t xml:space="preserve"> Discusión</w:t>
      </w:r>
      <w:bookmarkEnd w:id="42"/>
    </w:p>
    <w:p w14:paraId="48115CD7" w14:textId="77777777" w:rsidR="000F2962" w:rsidRDefault="000F2962" w:rsidP="00257918">
      <w:pPr>
        <w:rPr>
          <w:rFonts w:cs="Times New Roman"/>
          <w:b/>
          <w:szCs w:val="24"/>
        </w:rPr>
      </w:pPr>
    </w:p>
    <w:p w14:paraId="460D3C4E" w14:textId="6B20C57D" w:rsidR="00F833B6" w:rsidRDefault="00F833B6" w:rsidP="00F833B6">
      <w:pPr>
        <w:spacing w:after="160" w:line="259" w:lineRule="auto"/>
        <w:ind w:firstLine="708"/>
        <w:rPr>
          <w:rFonts w:cs="Times New Roman"/>
          <w:szCs w:val="24"/>
        </w:rPr>
      </w:pP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43" w:name="_Toc440985142"/>
      <w:r w:rsidRPr="7111CADC">
        <w:rPr>
          <w:b/>
          <w:bCs/>
        </w:rPr>
        <w:lastRenderedPageBreak/>
        <w:t>10</w:t>
      </w:r>
      <w:r w:rsidR="000F2962" w:rsidRPr="7111CADC">
        <w:rPr>
          <w:b/>
          <w:bCs/>
        </w:rPr>
        <w:t xml:space="preserve"> Conclusiones</w:t>
      </w:r>
      <w:bookmarkEnd w:id="43"/>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4" w:name="_Toc440985143"/>
      <w:bookmarkStart w:id="45" w:name="_Toc758643157"/>
      <w:r>
        <w:br w:type="page"/>
      </w:r>
      <w:r w:rsidR="3E27667B">
        <w:lastRenderedPageBreak/>
        <w:t>Referencias</w:t>
      </w:r>
      <w:bookmarkEnd w:id="44"/>
      <w:bookmarkEnd w:id="45"/>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7E869D99" w14:textId="62F3C145" w:rsidR="002A4487" w:rsidRPr="002A4487" w:rsidRDefault="002A4487" w:rsidP="00B50CC0">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w:t>
          </w:r>
          <w:r w:rsidR="0011599F" w:rsidRPr="0011599F">
            <w:rPr>
              <w:rFonts w:cs="Times New Roman"/>
              <w:noProof/>
            </w:rPr>
            <w:lastRenderedPageBreak/>
            <w:t>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Default="00B94958" w:rsidP="003B10FD">
          <w:pPr>
            <w:widowControl w:val="0"/>
            <w:autoSpaceDE w:val="0"/>
            <w:autoSpaceDN w:val="0"/>
            <w:adjustRightInd w:val="0"/>
            <w:ind w:left="480" w:hanging="480"/>
            <w:rPr>
              <w:rFonts w:cs="Times New Roman"/>
              <w:i/>
              <w:iCs/>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3C55BD13" w14:textId="431C390C" w:rsidR="00842FFF" w:rsidRPr="006077A7" w:rsidRDefault="00842FFF" w:rsidP="00842FFF">
          <w:pPr>
            <w:rPr>
              <w:lang w:val="en-US"/>
            </w:rPr>
          </w:pPr>
          <w:r w:rsidRPr="006077A7">
            <w:rPr>
              <w:lang w:val="en-US"/>
            </w:rPr>
            <w:t>Islam, M. T., Alam, T., Yahya, I., &amp; Cho, M. (2018). Flexible radio-frequency identification (</w:t>
          </w:r>
          <w:r w:rsidR="005E077A">
            <w:rPr>
              <w:lang w:val="en-US"/>
            </w:rPr>
            <w:tab/>
          </w:r>
          <w:r w:rsidRPr="006077A7">
            <w:rPr>
              <w:lang w:val="en-US"/>
            </w:rPr>
            <w:t xml:space="preserve">RFID) tag antenna for sensor applications. </w:t>
          </w:r>
          <w:r w:rsidRPr="006077A7">
            <w:rPr>
              <w:i/>
              <w:iCs/>
              <w:lang w:val="en-US"/>
            </w:rPr>
            <w:t>Sensors (Switzerland)</w:t>
          </w:r>
          <w:r w:rsidRPr="006077A7">
            <w:rPr>
              <w:lang w:val="en-US"/>
            </w:rPr>
            <w:t xml:space="preserve">, </w:t>
          </w:r>
          <w:r w:rsidRPr="006077A7">
            <w:rPr>
              <w:i/>
              <w:iCs/>
              <w:lang w:val="en-US"/>
            </w:rPr>
            <w:t>18</w:t>
          </w:r>
          <w:r w:rsidRPr="006077A7">
            <w:rPr>
              <w:lang w:val="en-US"/>
            </w:rPr>
            <w:t>(12). https://doi.org/10.3390/s18124212</w:t>
          </w:r>
        </w:p>
        <w:p w14:paraId="40434C15" w14:textId="77777777" w:rsidR="00842FFF" w:rsidRPr="006077A7" w:rsidRDefault="00842FFF" w:rsidP="005E077A">
          <w:pPr>
            <w:rPr>
              <w:lang w:val="en-US"/>
            </w:rPr>
          </w:pPr>
          <w:r w:rsidRPr="006077A7">
            <w:rPr>
              <w:lang w:val="en-US"/>
            </w:rPr>
            <w:lastRenderedPageBreak/>
            <w:t xml:space="preserve">Singh, R., Singh, E., &amp; Nalwa, H. S. (2017). Inkjet printed nanomaterial based flexible radio frequency identification (RFID) tag sensors for the internet of nano things. In </w:t>
          </w:r>
          <w:r w:rsidRPr="006077A7">
            <w:rPr>
              <w:i/>
              <w:iCs/>
              <w:lang w:val="en-US"/>
            </w:rPr>
            <w:t>RSC Advances</w:t>
          </w:r>
          <w:r w:rsidRPr="006077A7">
            <w:rPr>
              <w:lang w:val="en-US"/>
            </w:rPr>
            <w:t xml:space="preserve"> (Vol. 7, Issue 77, pp. 48597–48630). Royal Society of Chemistry. https://doi.org/10.1039/c7ra07191d</w:t>
          </w:r>
        </w:p>
        <w:p w14:paraId="36462712" w14:textId="77777777" w:rsidR="00842FFF" w:rsidRDefault="00842FFF" w:rsidP="003B10FD">
          <w:pPr>
            <w:widowControl w:val="0"/>
            <w:autoSpaceDE w:val="0"/>
            <w:autoSpaceDN w:val="0"/>
            <w:adjustRightInd w:val="0"/>
            <w:ind w:left="480" w:hanging="480"/>
            <w:rPr>
              <w:rFonts w:cs="Times New Roman"/>
              <w:noProof/>
              <w:lang w:val="en-US"/>
            </w:rPr>
          </w:pPr>
        </w:p>
        <w:p w14:paraId="2E7BDA82" w14:textId="77777777" w:rsidR="00582174" w:rsidRDefault="00582174" w:rsidP="003B10FD">
          <w:pPr>
            <w:widowControl w:val="0"/>
            <w:autoSpaceDE w:val="0"/>
            <w:autoSpaceDN w:val="0"/>
            <w:adjustRightInd w:val="0"/>
            <w:ind w:left="480" w:hanging="480"/>
            <w:rPr>
              <w:rFonts w:cs="Times New Roman"/>
              <w:noProof/>
              <w:lang w:val="en-US"/>
            </w:rPr>
          </w:pPr>
        </w:p>
        <w:p w14:paraId="494AF2F7" w14:textId="77777777" w:rsidR="00582174" w:rsidRDefault="00582174" w:rsidP="003B10FD">
          <w:pPr>
            <w:widowControl w:val="0"/>
            <w:autoSpaceDE w:val="0"/>
            <w:autoSpaceDN w:val="0"/>
            <w:adjustRightInd w:val="0"/>
            <w:ind w:left="480" w:hanging="480"/>
            <w:rPr>
              <w:rFonts w:cs="Times New Roman"/>
              <w:noProof/>
              <w:lang w:val="en-US"/>
            </w:rPr>
          </w:pPr>
        </w:p>
        <w:p w14:paraId="5455FDC4" w14:textId="77777777" w:rsidR="00582174" w:rsidRDefault="00582174" w:rsidP="003B10FD">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6" w:name="_Toc440985144"/>
      <w:commentRangeStart w:id="47"/>
      <w:r w:rsidRPr="00285913">
        <w:rPr>
          <w:b/>
        </w:rPr>
        <w:t>A</w:t>
      </w:r>
      <w:commentRangeEnd w:id="47"/>
      <w:r w:rsidR="00E97D86" w:rsidRPr="00285913">
        <w:rPr>
          <w:rStyle w:val="Refdecomentario"/>
          <w:b/>
          <w:sz w:val="24"/>
          <w:szCs w:val="22"/>
        </w:rPr>
        <w:commentReference w:id="47"/>
      </w:r>
      <w:r w:rsidRPr="00285913">
        <w:rPr>
          <w:b/>
        </w:rPr>
        <w:t>nexos</w:t>
      </w:r>
      <w:bookmarkEnd w:id="46"/>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32"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35"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38"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39"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47"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54BE0E28" w15:done="1"/>
  <w15:commentEx w15:paraId="4343A0DC" w15:paraIdParent="54BE0E28" w15:done="1"/>
  <w15:commentEx w15:paraId="023BACFE" w15:done="0"/>
  <w15:commentEx w15:paraId="7326038E" w15:done="1"/>
  <w15:commentEx w15:paraId="0904C27C" w15:paraIdParent="7326038E" w15:done="1"/>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7DCF4" w14:textId="77777777" w:rsidR="00BD3933" w:rsidRDefault="00BD3933" w:rsidP="006B13CA">
      <w:pPr>
        <w:spacing w:line="240" w:lineRule="auto"/>
      </w:pPr>
      <w:r>
        <w:separator/>
      </w:r>
    </w:p>
  </w:endnote>
  <w:endnote w:type="continuationSeparator" w:id="0">
    <w:p w14:paraId="7646063A" w14:textId="77777777" w:rsidR="00BD3933" w:rsidRDefault="00BD3933" w:rsidP="006B13CA">
      <w:pPr>
        <w:spacing w:line="240" w:lineRule="auto"/>
      </w:pPr>
      <w:r>
        <w:continuationSeparator/>
      </w:r>
    </w:p>
  </w:endnote>
  <w:endnote w:type="continuationNotice" w:id="1">
    <w:p w14:paraId="3003FC14" w14:textId="77777777" w:rsidR="00BD3933" w:rsidRDefault="00BD393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2BC6" w14:textId="77777777" w:rsidR="00BD3933" w:rsidRDefault="00BD3933" w:rsidP="006B13CA">
      <w:pPr>
        <w:spacing w:line="240" w:lineRule="auto"/>
      </w:pPr>
      <w:r>
        <w:separator/>
      </w:r>
    </w:p>
  </w:footnote>
  <w:footnote w:type="continuationSeparator" w:id="0">
    <w:p w14:paraId="4FDD4E19" w14:textId="77777777" w:rsidR="00BD3933" w:rsidRDefault="00BD3933" w:rsidP="006B13CA">
      <w:pPr>
        <w:spacing w:line="240" w:lineRule="auto"/>
      </w:pPr>
      <w:r>
        <w:continuationSeparator/>
      </w:r>
    </w:p>
  </w:footnote>
  <w:footnote w:type="continuationNotice" w:id="1">
    <w:p w14:paraId="3327C27D" w14:textId="77777777" w:rsidR="00BD3933" w:rsidRDefault="00BD3933">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5"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6"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7"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1"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2"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6"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4"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6"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9"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3"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4"/>
  </w:num>
  <w:num w:numId="2" w16cid:durableId="1793163019">
    <w:abstractNumId w:val="36"/>
  </w:num>
  <w:num w:numId="3" w16cid:durableId="834108088">
    <w:abstractNumId w:val="43"/>
  </w:num>
  <w:num w:numId="4" w16cid:durableId="1624310831">
    <w:abstractNumId w:val="28"/>
  </w:num>
  <w:num w:numId="5" w16cid:durableId="1248882816">
    <w:abstractNumId w:val="7"/>
  </w:num>
  <w:num w:numId="6" w16cid:durableId="1603222009">
    <w:abstractNumId w:val="37"/>
  </w:num>
  <w:num w:numId="7" w16cid:durableId="627786870">
    <w:abstractNumId w:val="1"/>
  </w:num>
  <w:num w:numId="8" w16cid:durableId="1414010986">
    <w:abstractNumId w:val="18"/>
  </w:num>
  <w:num w:numId="9" w16cid:durableId="1345670746">
    <w:abstractNumId w:val="40"/>
  </w:num>
  <w:num w:numId="10" w16cid:durableId="1030688457">
    <w:abstractNumId w:val="29"/>
  </w:num>
  <w:num w:numId="11" w16cid:durableId="1940021612">
    <w:abstractNumId w:val="24"/>
  </w:num>
  <w:num w:numId="12" w16cid:durableId="892930867">
    <w:abstractNumId w:val="41"/>
  </w:num>
  <w:num w:numId="13" w16cid:durableId="509031985">
    <w:abstractNumId w:val="30"/>
  </w:num>
  <w:num w:numId="14" w16cid:durableId="105201213">
    <w:abstractNumId w:val="2"/>
  </w:num>
  <w:num w:numId="15" w16cid:durableId="705372606">
    <w:abstractNumId w:val="15"/>
  </w:num>
  <w:num w:numId="16" w16cid:durableId="1523056986">
    <w:abstractNumId w:val="10"/>
  </w:num>
  <w:num w:numId="17" w16cid:durableId="476872564">
    <w:abstractNumId w:val="5"/>
  </w:num>
  <w:num w:numId="18" w16cid:durableId="1696037078">
    <w:abstractNumId w:val="39"/>
  </w:num>
  <w:num w:numId="19" w16cid:durableId="1152215020">
    <w:abstractNumId w:val="11"/>
  </w:num>
  <w:num w:numId="20" w16cid:durableId="800075743">
    <w:abstractNumId w:val="27"/>
  </w:num>
  <w:num w:numId="21" w16cid:durableId="27222581">
    <w:abstractNumId w:val="35"/>
  </w:num>
  <w:num w:numId="22" w16cid:durableId="499583074">
    <w:abstractNumId w:val="38"/>
  </w:num>
  <w:num w:numId="23" w16cid:durableId="123082288">
    <w:abstractNumId w:val="44"/>
  </w:num>
  <w:num w:numId="24" w16cid:durableId="1857649583">
    <w:abstractNumId w:val="22"/>
  </w:num>
  <w:num w:numId="25" w16cid:durableId="748696788">
    <w:abstractNumId w:val="34"/>
  </w:num>
  <w:num w:numId="26" w16cid:durableId="440034585">
    <w:abstractNumId w:val="0"/>
  </w:num>
  <w:num w:numId="27" w16cid:durableId="1971979936">
    <w:abstractNumId w:val="20"/>
  </w:num>
  <w:num w:numId="28" w16cid:durableId="766999635">
    <w:abstractNumId w:val="31"/>
  </w:num>
  <w:num w:numId="29" w16cid:durableId="781606969">
    <w:abstractNumId w:val="16"/>
  </w:num>
  <w:num w:numId="30" w16cid:durableId="1557626791">
    <w:abstractNumId w:val="17"/>
  </w:num>
  <w:num w:numId="31" w16cid:durableId="1396202716">
    <w:abstractNumId w:val="21"/>
  </w:num>
  <w:num w:numId="32" w16cid:durableId="1752390679">
    <w:abstractNumId w:val="12"/>
  </w:num>
  <w:num w:numId="33" w16cid:durableId="1867518072">
    <w:abstractNumId w:val="3"/>
  </w:num>
  <w:num w:numId="34" w16cid:durableId="1199126558">
    <w:abstractNumId w:val="9"/>
  </w:num>
  <w:num w:numId="35" w16cid:durableId="662007526">
    <w:abstractNumId w:val="23"/>
  </w:num>
  <w:num w:numId="36" w16cid:durableId="106967523">
    <w:abstractNumId w:val="6"/>
  </w:num>
  <w:num w:numId="37" w16cid:durableId="177428919">
    <w:abstractNumId w:val="4"/>
  </w:num>
  <w:num w:numId="38" w16cid:durableId="179203624">
    <w:abstractNumId w:val="19"/>
  </w:num>
  <w:num w:numId="39" w16cid:durableId="989135509">
    <w:abstractNumId w:val="26"/>
  </w:num>
  <w:num w:numId="40" w16cid:durableId="1397361021">
    <w:abstractNumId w:val="25"/>
  </w:num>
  <w:num w:numId="41" w16cid:durableId="874388303">
    <w:abstractNumId w:val="33"/>
  </w:num>
  <w:num w:numId="42" w16cid:durableId="1497112065">
    <w:abstractNumId w:val="42"/>
  </w:num>
  <w:num w:numId="43" w16cid:durableId="1710953346">
    <w:abstractNumId w:val="8"/>
  </w:num>
  <w:num w:numId="44" w16cid:durableId="1693652298">
    <w:abstractNumId w:val="32"/>
  </w:num>
  <w:num w:numId="45" w16cid:durableId="20023478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592C"/>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53EB9"/>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47FD"/>
    <w:rsid w:val="0029761A"/>
    <w:rsid w:val="00297DA0"/>
    <w:rsid w:val="002A00E6"/>
    <w:rsid w:val="002A0385"/>
    <w:rsid w:val="002A07F7"/>
    <w:rsid w:val="002A0F02"/>
    <w:rsid w:val="002A1EE1"/>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2254"/>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693"/>
    <w:rsid w:val="003B59EE"/>
    <w:rsid w:val="003B5DB3"/>
    <w:rsid w:val="003B61D1"/>
    <w:rsid w:val="003B629D"/>
    <w:rsid w:val="003C132A"/>
    <w:rsid w:val="003C2678"/>
    <w:rsid w:val="003C2C0F"/>
    <w:rsid w:val="003C48DC"/>
    <w:rsid w:val="003C5EC0"/>
    <w:rsid w:val="003C6434"/>
    <w:rsid w:val="003C76A0"/>
    <w:rsid w:val="003D1806"/>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CA4"/>
    <w:rsid w:val="004341C0"/>
    <w:rsid w:val="0043458C"/>
    <w:rsid w:val="0043556A"/>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477"/>
    <w:rsid w:val="00515F88"/>
    <w:rsid w:val="005171D8"/>
    <w:rsid w:val="00517D23"/>
    <w:rsid w:val="005211A6"/>
    <w:rsid w:val="0052145B"/>
    <w:rsid w:val="00522E71"/>
    <w:rsid w:val="005230FE"/>
    <w:rsid w:val="00524D3C"/>
    <w:rsid w:val="00525649"/>
    <w:rsid w:val="0052585E"/>
    <w:rsid w:val="0052600E"/>
    <w:rsid w:val="00526C6C"/>
    <w:rsid w:val="00535988"/>
    <w:rsid w:val="005359A7"/>
    <w:rsid w:val="00541A23"/>
    <w:rsid w:val="00541A59"/>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2174"/>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077A"/>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A7"/>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5A6"/>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7F7CC1"/>
    <w:rsid w:val="0080124B"/>
    <w:rsid w:val="00801362"/>
    <w:rsid w:val="008017B6"/>
    <w:rsid w:val="00801FEA"/>
    <w:rsid w:val="00802FDD"/>
    <w:rsid w:val="008056A0"/>
    <w:rsid w:val="00806322"/>
    <w:rsid w:val="00806753"/>
    <w:rsid w:val="00806D04"/>
    <w:rsid w:val="00807BCF"/>
    <w:rsid w:val="00816368"/>
    <w:rsid w:val="0082189C"/>
    <w:rsid w:val="0082212A"/>
    <w:rsid w:val="00823401"/>
    <w:rsid w:val="00824D5A"/>
    <w:rsid w:val="00825DAA"/>
    <w:rsid w:val="0082607F"/>
    <w:rsid w:val="008266D4"/>
    <w:rsid w:val="0082724B"/>
    <w:rsid w:val="00827623"/>
    <w:rsid w:val="00833F71"/>
    <w:rsid w:val="0083450F"/>
    <w:rsid w:val="0083569B"/>
    <w:rsid w:val="00840579"/>
    <w:rsid w:val="00840940"/>
    <w:rsid w:val="008409AE"/>
    <w:rsid w:val="00841133"/>
    <w:rsid w:val="00841590"/>
    <w:rsid w:val="008420A7"/>
    <w:rsid w:val="00842104"/>
    <w:rsid w:val="00842FFF"/>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072"/>
    <w:rsid w:val="008A4B69"/>
    <w:rsid w:val="008A760A"/>
    <w:rsid w:val="008A7B50"/>
    <w:rsid w:val="008B00A6"/>
    <w:rsid w:val="008B2380"/>
    <w:rsid w:val="008B4B15"/>
    <w:rsid w:val="008B53C1"/>
    <w:rsid w:val="008B5F64"/>
    <w:rsid w:val="008B67FC"/>
    <w:rsid w:val="008B725B"/>
    <w:rsid w:val="008B7D3D"/>
    <w:rsid w:val="008B7F55"/>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4D97"/>
    <w:rsid w:val="0095640C"/>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75BE"/>
    <w:rsid w:val="00A00489"/>
    <w:rsid w:val="00A021CA"/>
    <w:rsid w:val="00A06E2A"/>
    <w:rsid w:val="00A0794E"/>
    <w:rsid w:val="00A12557"/>
    <w:rsid w:val="00A12CC6"/>
    <w:rsid w:val="00A14E2C"/>
    <w:rsid w:val="00A16A5B"/>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5505"/>
    <w:rsid w:val="00B46ECA"/>
    <w:rsid w:val="00B473EA"/>
    <w:rsid w:val="00B50CC0"/>
    <w:rsid w:val="00B5130D"/>
    <w:rsid w:val="00B5184D"/>
    <w:rsid w:val="00B51DAD"/>
    <w:rsid w:val="00B52CDA"/>
    <w:rsid w:val="00B53BDF"/>
    <w:rsid w:val="00B54918"/>
    <w:rsid w:val="00B54F5F"/>
    <w:rsid w:val="00B6009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2E53"/>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3C0D"/>
    <w:rsid w:val="00BC60AF"/>
    <w:rsid w:val="00BC742A"/>
    <w:rsid w:val="00BD255D"/>
    <w:rsid w:val="00BD38C1"/>
    <w:rsid w:val="00BD38CC"/>
    <w:rsid w:val="00BD3933"/>
    <w:rsid w:val="00BD43E5"/>
    <w:rsid w:val="00BD4CE2"/>
    <w:rsid w:val="00BD4E0A"/>
    <w:rsid w:val="00BD5840"/>
    <w:rsid w:val="00BD5D09"/>
    <w:rsid w:val="00BD79EE"/>
    <w:rsid w:val="00BE05C3"/>
    <w:rsid w:val="00BE1291"/>
    <w:rsid w:val="00BE2523"/>
    <w:rsid w:val="00BE277B"/>
    <w:rsid w:val="00BE303C"/>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6DE9"/>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6AF"/>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5857"/>
    <w:rsid w:val="00E70ABF"/>
    <w:rsid w:val="00E71887"/>
    <w:rsid w:val="00E719E3"/>
    <w:rsid w:val="00E72954"/>
    <w:rsid w:val="00E748C8"/>
    <w:rsid w:val="00E74C87"/>
    <w:rsid w:val="00E7561C"/>
    <w:rsid w:val="00E762B3"/>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23543"/>
    <w:rsid w:val="00F25464"/>
    <w:rsid w:val="00F255F2"/>
    <w:rsid w:val="00F26F5F"/>
    <w:rsid w:val="00F27019"/>
    <w:rsid w:val="00F272D4"/>
    <w:rsid w:val="00F304CA"/>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3B6"/>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D573C"/>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9F0"/>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13185">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23920799">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s-CO" sz="2000">
                <a:latin typeface="Times New Roman" panose="02020603050405020304" pitchFamily="18" charset="0"/>
                <a:cs typeface="Times New Roman" panose="02020603050405020304" pitchFamily="18" charset="0"/>
              </a:rPr>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1</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2</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3</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4</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5</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6</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7</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8</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9</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10</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11</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12</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13</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14</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15</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16</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17</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18</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19</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20</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21</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22</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23</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24</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25</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26</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27</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28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29</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30</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31</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32</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35</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36</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37</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38</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39</b:RefOrder>
  </b:Source>
</b:Sources>
</file>

<file path=customXml/itemProps1.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536E029-DFBE-4035-BD65-6D509AFD3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18751</Words>
  <Characters>103134</Characters>
  <Application>Microsoft Office Word</Application>
  <DocSecurity>0</DocSecurity>
  <Lines>859</Lines>
  <Paragraphs>243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2026-04-21T03:56:00Z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