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05EB48EF" w:rsidR="00257918" w:rsidRPr="001A5143" w:rsidRDefault="3E27667B" w:rsidP="7111CADC">
      <w:pPr>
        <w:jc w:val="center"/>
        <w:rPr>
          <w:b/>
          <w:bCs/>
        </w:rPr>
      </w:pPr>
      <w:r w:rsidRPr="3E27667B">
        <w:rPr>
          <w:b/>
          <w:bCs/>
        </w:rPr>
        <w:lastRenderedPageBreak/>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5CBB73E2"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t xml:space="preserve">En este contexto, surge la necesidad de diseñar un sistema RFID adaptado a la biblioteca Monseñor Héctor Rueda Hernández, que permita optimizar el control e identificación de los libros, </w:t>
      </w:r>
      <w:r w:rsidRPr="00F45CE0">
        <w:rPr>
          <w:rFonts w:cs="Times New Roman"/>
          <w:szCs w:val="24"/>
        </w:rPr>
        <w:lastRenderedPageBreak/>
        <w:t>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2ED6844C" w14:textId="77777777" w:rsidR="00497D2F" w:rsidRDefault="00497D2F" w:rsidP="00F45CE0">
      <w:pPr>
        <w:ind w:firstLine="360"/>
        <w:rPr>
          <w:rFonts w:cs="Times New Roman"/>
          <w:szCs w:val="24"/>
        </w:rPr>
      </w:pPr>
    </w:p>
    <w:p w14:paraId="73BA076A"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0" w:name="_Toc440985137"/>
      <w:r>
        <w:rPr>
          <w:b/>
        </w:rPr>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lastRenderedPageBreak/>
        <w:t>Un sistema RFID está compuesto por tres elementos fundamentales:</w:t>
      </w:r>
    </w:p>
    <w:p w14:paraId="5D84A483" w14:textId="7120FB66" w:rsidR="00D277C1" w:rsidRPr="00D277C1" w:rsidRDefault="00D277C1" w:rsidP="00211DCC">
      <w:pPr>
        <w:numPr>
          <w:ilvl w:val="0"/>
          <w:numId w:val="27"/>
        </w:numPr>
        <w:rPr>
          <w:rFonts w:cs="Times New Roman"/>
          <w:szCs w:val="24"/>
        </w:rPr>
      </w:pPr>
      <w:r w:rsidRPr="00D277C1">
        <w:rPr>
          <w:rFonts w:cs="Times New Roman"/>
          <w:szCs w:val="24"/>
        </w:rPr>
        <w:t>Etiqueta RFID (tag)</w:t>
      </w:r>
      <w:r w:rsidR="008F52F9">
        <w:rPr>
          <w:rFonts w:cs="Times New Roman"/>
          <w:szCs w:val="24"/>
        </w:rPr>
        <w:t>.</w:t>
      </w:r>
    </w:p>
    <w:p w14:paraId="44A80B02" w14:textId="19596707" w:rsidR="00D277C1" w:rsidRPr="00D277C1" w:rsidRDefault="00D277C1" w:rsidP="00211DCC">
      <w:pPr>
        <w:numPr>
          <w:ilvl w:val="0"/>
          <w:numId w:val="27"/>
        </w:numPr>
        <w:rPr>
          <w:rFonts w:cs="Times New Roman"/>
          <w:szCs w:val="24"/>
        </w:rPr>
      </w:pPr>
      <w:r w:rsidRPr="00D277C1">
        <w:rPr>
          <w:rFonts w:cs="Times New Roman"/>
          <w:szCs w:val="24"/>
        </w:rPr>
        <w:t>Lector RFID</w:t>
      </w:r>
      <w:r w:rsidR="008F52F9">
        <w:rPr>
          <w:rFonts w:cs="Times New Roman"/>
          <w:szCs w:val="24"/>
        </w:rPr>
        <w:t>.</w:t>
      </w:r>
    </w:p>
    <w:p w14:paraId="7DBB2842" w14:textId="15D22B79" w:rsidR="00D277C1" w:rsidRDefault="00D277C1" w:rsidP="00211DCC">
      <w:pPr>
        <w:numPr>
          <w:ilvl w:val="0"/>
          <w:numId w:val="27"/>
        </w:numPr>
        <w:rPr>
          <w:rFonts w:cs="Times New Roman"/>
          <w:szCs w:val="24"/>
        </w:rPr>
      </w:pPr>
      <w:r w:rsidRPr="00D277C1">
        <w:rPr>
          <w:rFonts w:cs="Times New Roman"/>
          <w:szCs w:val="24"/>
        </w:rPr>
        <w:t>Sistema de procesamiento de datos</w:t>
      </w:r>
      <w:r w:rsidR="008F52F9">
        <w:rPr>
          <w:rFonts w:cs="Times New Roman"/>
          <w:szCs w:val="24"/>
        </w:rPr>
        <w:t>.</w:t>
      </w:r>
    </w:p>
    <w:p w14:paraId="0B3AB310" w14:textId="77777777" w:rsidR="00211DCC" w:rsidRPr="00D277C1" w:rsidRDefault="00211DCC" w:rsidP="00211DCC">
      <w:pPr>
        <w:numPr>
          <w:ilvl w:val="0"/>
          <w:numId w:val="27"/>
        </w:numPr>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8F52F9" w:rsidRDefault="008F52F9" w:rsidP="00211DCC">
      <w:pPr>
        <w:numPr>
          <w:ilvl w:val="0"/>
          <w:numId w:val="29"/>
        </w:numPr>
        <w:rPr>
          <w:rFonts w:cs="Times New Roman"/>
          <w:szCs w:val="24"/>
        </w:rPr>
      </w:pPr>
      <w:r>
        <w:rPr>
          <w:rFonts w:cs="Times New Roman"/>
          <w:szCs w:val="24"/>
        </w:rPr>
        <w:t>P</w:t>
      </w:r>
      <w:r w:rsidRPr="008F52F9">
        <w:rPr>
          <w:rFonts w:cs="Times New Roman"/>
          <w:szCs w:val="24"/>
        </w:rPr>
        <w:t>atrón de radiación</w:t>
      </w:r>
      <w:r>
        <w:rPr>
          <w:rFonts w:cs="Times New Roman"/>
          <w:szCs w:val="24"/>
        </w:rPr>
        <w:t>.</w:t>
      </w:r>
    </w:p>
    <w:p w14:paraId="36592D5F" w14:textId="72C29440" w:rsidR="008F52F9" w:rsidRPr="008F52F9" w:rsidRDefault="008F52F9" w:rsidP="00211DCC">
      <w:pPr>
        <w:numPr>
          <w:ilvl w:val="0"/>
          <w:numId w:val="29"/>
        </w:numPr>
        <w:rPr>
          <w:rFonts w:cs="Times New Roman"/>
          <w:szCs w:val="24"/>
        </w:rPr>
      </w:pPr>
      <w:r>
        <w:rPr>
          <w:rFonts w:cs="Times New Roman"/>
          <w:szCs w:val="24"/>
        </w:rPr>
        <w:t>G</w:t>
      </w:r>
      <w:r w:rsidRPr="008F52F9">
        <w:rPr>
          <w:rFonts w:cs="Times New Roman"/>
          <w:szCs w:val="24"/>
        </w:rPr>
        <w:t>anancia</w:t>
      </w:r>
      <w:r>
        <w:rPr>
          <w:rFonts w:cs="Times New Roman"/>
          <w:szCs w:val="24"/>
        </w:rPr>
        <w:t>.</w:t>
      </w:r>
    </w:p>
    <w:p w14:paraId="162E70DA" w14:textId="2DBE5A2E" w:rsidR="008F52F9" w:rsidRPr="008F52F9" w:rsidRDefault="008F52F9" w:rsidP="00211DCC">
      <w:pPr>
        <w:numPr>
          <w:ilvl w:val="0"/>
          <w:numId w:val="29"/>
        </w:numPr>
        <w:rPr>
          <w:rFonts w:cs="Times New Roman"/>
          <w:szCs w:val="24"/>
        </w:rPr>
      </w:pPr>
      <w:r>
        <w:rPr>
          <w:rFonts w:cs="Times New Roman"/>
          <w:szCs w:val="24"/>
        </w:rPr>
        <w:t>P</w:t>
      </w:r>
      <w:r w:rsidRPr="008F52F9">
        <w:rPr>
          <w:rFonts w:cs="Times New Roman"/>
          <w:szCs w:val="24"/>
        </w:rPr>
        <w:t>olarización</w:t>
      </w:r>
      <w:r>
        <w:rPr>
          <w:rFonts w:cs="Times New Roman"/>
          <w:szCs w:val="24"/>
        </w:rPr>
        <w:t>.</w:t>
      </w:r>
    </w:p>
    <w:p w14:paraId="0EAC1EC9" w14:textId="7A966528" w:rsidR="008F52F9" w:rsidRDefault="008F52F9" w:rsidP="00211DCC">
      <w:pPr>
        <w:numPr>
          <w:ilvl w:val="0"/>
          <w:numId w:val="29"/>
        </w:numPr>
        <w:rPr>
          <w:rFonts w:cs="Times New Roman"/>
          <w:szCs w:val="24"/>
        </w:rPr>
      </w:pPr>
      <w:r>
        <w:rPr>
          <w:rFonts w:cs="Times New Roman"/>
          <w:szCs w:val="24"/>
        </w:rPr>
        <w:t>E</w:t>
      </w:r>
      <w:r w:rsidRPr="008F52F9">
        <w:rPr>
          <w:rFonts w:cs="Times New Roman"/>
          <w:szCs w:val="24"/>
        </w:rPr>
        <w:t>ficiencia de radiación</w:t>
      </w:r>
      <w:r>
        <w:rPr>
          <w:rFonts w:cs="Times New Roman"/>
          <w:szCs w:val="24"/>
        </w:rPr>
        <w:t>.</w:t>
      </w:r>
    </w:p>
    <w:p w14:paraId="3BC03018" w14:textId="77777777" w:rsidR="00211DCC" w:rsidRPr="008F52F9" w:rsidRDefault="00211DCC" w:rsidP="00211DCC">
      <w:pPr>
        <w:numPr>
          <w:ilvl w:val="0"/>
          <w:numId w:val="29"/>
        </w:numPr>
        <w:rPr>
          <w:rFonts w:cs="Times New Roman"/>
          <w:szCs w:val="24"/>
        </w:rPr>
      </w:pPr>
    </w:p>
    <w:p w14:paraId="7C25B259" w14:textId="77777777" w:rsidR="008F52F9" w:rsidRDefault="008F52F9" w:rsidP="00211DCC">
      <w:pPr>
        <w:ind w:firstLine="708"/>
        <w:rPr>
          <w:rFonts w:cs="Times New Roman"/>
          <w:szCs w:val="24"/>
        </w:rPr>
      </w:pPr>
      <w:r w:rsidRPr="008F52F9">
        <w:rPr>
          <w:rFonts w:cs="Times New Roman"/>
          <w:szCs w:val="24"/>
        </w:rPr>
        <w:t>Uno de los tipos de antenas más utilizados en aplicaciones RFID es la antena microstrip o patch, la cual está compuesta por un conductor metálico plano ubicado sobre un sustrato dieléctrico con un plano de tierra en la parte inferior.</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56563E8" w:rsidR="008F52F9" w:rsidRDefault="008F52F9" w:rsidP="00211DCC">
      <w:pPr>
        <w:ind w:firstLine="708"/>
        <w:rPr>
          <w:rFonts w:cs="Times New Roman"/>
          <w:szCs w:val="24"/>
        </w:rPr>
      </w:pPr>
      <w:r w:rsidRPr="008F52F9">
        <w:rPr>
          <w:rFonts w:cs="Times New Roman"/>
          <w:szCs w:val="24"/>
        </w:rPr>
        <w:t>Estas características hacen que las antenas patch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668380EC" w14:textId="3BC5B5CC" w:rsidR="00042255" w:rsidRDefault="00042255" w:rsidP="00042255">
      <w:pPr>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2770D97F" w14:textId="77777777" w:rsidR="00370F5A" w:rsidRDefault="00370F5A" w:rsidP="00042255">
      <w:pPr>
        <w:jc w:val="left"/>
        <w:rPr>
          <w:rFonts w:cs="Times New Roman"/>
          <w:b/>
          <w:bCs/>
          <w:szCs w:val="24"/>
        </w:rPr>
      </w:pPr>
    </w:p>
    <w:p w14:paraId="5BAC9827" w14:textId="77777777" w:rsidR="00370F5A" w:rsidRPr="00774540" w:rsidRDefault="00370F5A" w:rsidP="00042255">
      <w:pPr>
        <w:jc w:val="left"/>
        <w:rPr>
          <w:rFonts w:cs="Times New Roman"/>
          <w:szCs w:val="24"/>
        </w:rPr>
      </w:pPr>
    </w:p>
    <w:p w14:paraId="20548BCA" w14:textId="77777777" w:rsidR="00042255" w:rsidRDefault="00042255" w:rsidP="00042255">
      <w:pPr>
        <w:jc w:val="left"/>
        <w:rPr>
          <w:rFonts w:cs="Times New Roman"/>
          <w:szCs w:val="24"/>
        </w:rPr>
      </w:pPr>
    </w:p>
    <w:p w14:paraId="2634DAF2" w14:textId="3979023E" w:rsidR="0091167D" w:rsidRPr="0091167D" w:rsidRDefault="0091167D" w:rsidP="00211DCC">
      <w:pPr>
        <w:ind w:firstLine="708"/>
        <w:rPr>
          <w:rFonts w:cs="Times New Roman"/>
          <w:szCs w:val="24"/>
        </w:rPr>
      </w:pPr>
      <w:commentRangeStart w:id="31"/>
      <w:r w:rsidRPr="0091167D">
        <w:rPr>
          <w:rFonts w:cs="Times New Roman"/>
          <w:szCs w:val="24"/>
        </w:rPr>
        <w:t>La propagación electromagnética describe el comportamiento de las ondas electromagnéticas cuando se transmiten a través del espacio o de diferentes medios</w:t>
      </w:r>
      <w:r w:rsidR="00772FE6" w:rsidRPr="00772FE6">
        <w:t xml:space="preserve"> </w:t>
      </w:r>
      <w:r w:rsidR="00772FE6" w:rsidRPr="00772FE6">
        <w:rPr>
          <w:rFonts w:cs="Times New Roman"/>
          <w:szCs w:val="24"/>
        </w:rPr>
        <w:t>(Sadiku, 2003)</w:t>
      </w:r>
      <w:r w:rsidRPr="0091167D">
        <w:rPr>
          <w:rFonts w:cs="Times New Roman"/>
          <w:szCs w:val="24"/>
        </w:rPr>
        <w:t>.</w:t>
      </w:r>
    </w:p>
    <w:p w14:paraId="54C03B72" w14:textId="4FA2412F" w:rsidR="0091167D" w:rsidRPr="0091167D" w:rsidRDefault="0091167D" w:rsidP="00211DCC">
      <w:pPr>
        <w:ind w:firstLine="708"/>
        <w:rPr>
          <w:rFonts w:cs="Times New Roman"/>
          <w:szCs w:val="24"/>
        </w:rPr>
      </w:pPr>
      <w:r w:rsidRPr="0091167D">
        <w:rPr>
          <w:rFonts w:cs="Times New Roman"/>
          <w:szCs w:val="24"/>
        </w:rPr>
        <w:t xml:space="preserve">El comportamiento de estas ondas está descrito por las </w:t>
      </w:r>
      <w:r w:rsidR="00772FE6">
        <w:rPr>
          <w:rFonts w:cs="Times New Roman"/>
          <w:szCs w:val="24"/>
        </w:rPr>
        <w:t>ecuaciones de Maxwell</w:t>
      </w:r>
      <w:r w:rsidRPr="0091167D">
        <w:rPr>
          <w:rFonts w:cs="Times New Roman"/>
          <w:szCs w:val="24"/>
        </w:rPr>
        <w:t xml:space="preserve"> que relacionan los campos eléctricos y magnéticos.</w:t>
      </w:r>
    </w:p>
    <w:p w14:paraId="6DB573D4" w14:textId="77777777" w:rsidR="0091167D" w:rsidRPr="0091167D" w:rsidRDefault="0091167D" w:rsidP="00211DCC">
      <w:pPr>
        <w:ind w:firstLine="708"/>
        <w:rPr>
          <w:rFonts w:cs="Times New Roman"/>
          <w:szCs w:val="24"/>
        </w:rPr>
      </w:pPr>
      <w:r w:rsidRPr="0091167D">
        <w:rPr>
          <w:rFonts w:cs="Times New Roman"/>
          <w:szCs w:val="24"/>
        </w:rPr>
        <w:lastRenderedPageBreak/>
        <w:t>El principio fundamental establece que un campo eléctrico variable en el tiempo genera un campo magnético y viceversa, lo que permite la propagación de ondas electromagnéticas.</w:t>
      </w:r>
      <w:commentRangeEnd w:id="31"/>
      <w:r w:rsidR="00211DCC" w:rsidRPr="0091167D">
        <w:rPr>
          <w:rStyle w:val="Refdecomentario"/>
          <w:rFonts w:cs="Times New Roman"/>
          <w:sz w:val="24"/>
          <w:szCs w:val="24"/>
        </w:rPr>
        <w:commentReference w:id="31"/>
      </w:r>
    </w:p>
    <w:p w14:paraId="6529900A" w14:textId="77777777" w:rsidR="0091167D" w:rsidRP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1DCDD503" w14:textId="77777777" w:rsidR="0091167D" w:rsidRDefault="0091167D" w:rsidP="00211DCC">
      <w:pPr>
        <w:ind w:firstLine="708"/>
        <w:rPr>
          <w:rFonts w:cs="Times New Roman"/>
          <w:szCs w:val="24"/>
        </w:rPr>
      </w:pPr>
      <w:r w:rsidRPr="0091167D">
        <w:rPr>
          <w:rFonts w:cs="Times New Roman"/>
          <w:szCs w:val="24"/>
        </w:rPr>
        <w:t>donde:</w:t>
      </w:r>
    </w:p>
    <w:p w14:paraId="6E0427C0" w14:textId="7F1060E3" w:rsidR="00772FE6" w:rsidRPr="0091167D" w:rsidRDefault="00772FE6" w:rsidP="0091167D">
      <w:pPr>
        <w:ind w:firstLine="708"/>
        <w:jc w:val="left"/>
        <w:rPr>
          <w:rFonts w:cs="Times New Roman"/>
          <w:szCs w:val="24"/>
        </w:rPr>
      </w:pPr>
      <m:oMathPara>
        <m:oMath>
          <m:r>
            <w:rPr>
              <w:rFonts w:ascii="Cambria Math" w:hAnsi="Cambria Math" w:cs="Times New Roman"/>
              <w:szCs w:val="24"/>
            </w:rPr>
            <m:t xml:space="preserve">C= </m:t>
          </m:r>
          <m:f>
            <m:fPr>
              <m:ctrlPr>
                <w:rPr>
                  <w:rFonts w:ascii="Cambria Math" w:hAnsi="Cambria Math" w:cs="Times New Roman"/>
                  <w:i/>
                  <w:szCs w:val="24"/>
                </w:rPr>
              </m:ctrlPr>
            </m:fPr>
            <m:num>
              <m:r>
                <w:rPr>
                  <w:rFonts w:ascii="Cambria Math" w:hAnsi="Cambria Math" w:cs="Times New Roman"/>
                  <w:szCs w:val="24"/>
                </w:rPr>
                <m:t>f</m:t>
              </m:r>
            </m:num>
            <m:den>
              <m:r>
                <w:rPr>
                  <w:rFonts w:ascii="Cambria Math" w:hAnsi="Cambria Math" w:cs="Times New Roman"/>
                  <w:szCs w:val="24"/>
                </w:rPr>
                <m:t>λ</m:t>
              </m:r>
            </m:den>
          </m:f>
          <m:r>
            <w:rPr>
              <w:rFonts w:ascii="Cambria Math" w:hAnsi="Cambria Math" w:cs="Times New Roman"/>
              <w:szCs w:val="24"/>
            </w:rPr>
            <m:t xml:space="preserve"> (1)</m:t>
          </m:r>
        </m:oMath>
      </m:oMathPara>
    </w:p>
    <w:p w14:paraId="7C7186D0" w14:textId="250CB5B2" w:rsidR="0091167D" w:rsidRPr="0091167D" w:rsidRDefault="00772FE6" w:rsidP="0091167D">
      <w:pPr>
        <w:numPr>
          <w:ilvl w:val="0"/>
          <w:numId w:val="31"/>
        </w:numPr>
        <w:jc w:val="left"/>
        <w:rPr>
          <w:rFonts w:cs="Times New Roman"/>
          <w:szCs w:val="24"/>
        </w:rPr>
      </w:pPr>
      <m:oMath>
        <m:r>
          <w:rPr>
            <w:rFonts w:ascii="Cambria Math" w:hAnsi="Cambria Math" w:cs="Times New Roman"/>
            <w:szCs w:val="24"/>
          </w:rPr>
          <m:t>C</m:t>
        </m:r>
      </m:oMath>
      <w:r>
        <w:rPr>
          <w:rFonts w:eastAsiaTheme="minorEastAsia" w:cs="Times New Roman"/>
          <w:szCs w:val="24"/>
        </w:rPr>
        <w:t xml:space="preserve"> </w:t>
      </w:r>
      <w:r w:rsidR="0091167D" w:rsidRPr="0091167D">
        <w:rPr>
          <w:rFonts w:cs="Times New Roman"/>
          <w:szCs w:val="24"/>
        </w:rPr>
        <w:t>es la velocidad de la luz</w:t>
      </w:r>
    </w:p>
    <w:p w14:paraId="2A4DD8A4" w14:textId="0838F1A0"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f</m:t>
        </m:r>
      </m:oMath>
      <w:r w:rsidR="00772FE6">
        <w:rPr>
          <w:rFonts w:eastAsiaTheme="minorEastAsia" w:cs="Times New Roman"/>
          <w:szCs w:val="24"/>
        </w:rPr>
        <w:t xml:space="preserve"> </w:t>
      </w:r>
      <w:r w:rsidRPr="0091167D">
        <w:rPr>
          <w:rFonts w:cs="Times New Roman"/>
          <w:szCs w:val="24"/>
        </w:rPr>
        <w:t>es la frecuencia</w:t>
      </w:r>
      <w:r w:rsidR="00211DCC">
        <w:rPr>
          <w:rFonts w:cs="Times New Roman"/>
          <w:szCs w:val="24"/>
        </w:rPr>
        <w:t xml:space="preserve"> en Hz</w:t>
      </w:r>
    </w:p>
    <w:p w14:paraId="077CE7D2" w14:textId="4D64C546" w:rsidR="0091167D" w:rsidRDefault="0091167D" w:rsidP="0091167D">
      <w:pPr>
        <w:numPr>
          <w:ilvl w:val="0"/>
          <w:numId w:val="31"/>
        </w:numPr>
        <w:jc w:val="left"/>
        <w:rPr>
          <w:rFonts w:cs="Times New Roman"/>
          <w:szCs w:val="24"/>
        </w:rPr>
      </w:pPr>
      <m:oMath>
        <m:r>
          <w:rPr>
            <w:rFonts w:ascii="Cambria Math" w:hAnsi="Cambria Math" w:cs="Times New Roman"/>
            <w:szCs w:val="24"/>
          </w:rPr>
          <m:t>λ</m:t>
        </m:r>
      </m:oMath>
      <w:r w:rsidR="00772FE6">
        <w:rPr>
          <w:rFonts w:eastAsiaTheme="minorEastAsia" w:cs="Times New Roman"/>
          <w:szCs w:val="24"/>
        </w:rPr>
        <w:t xml:space="preserve"> </w:t>
      </w:r>
      <w:r w:rsidRPr="0091167D">
        <w:rPr>
          <w:rFonts w:cs="Times New Roman"/>
          <w:szCs w:val="24"/>
        </w:rPr>
        <w:t>es la longitud de onda</w:t>
      </w:r>
      <w:r w:rsidR="00211DCC">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5DD60767" w14:textId="77777777" w:rsidR="0091167D" w:rsidRP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p>
    <w:p w14:paraId="76E6E962" w14:textId="39347994" w:rsidR="0091167D" w:rsidRDefault="00F647DB" w:rsidP="00211DCC">
      <w:pPr>
        <w:ind w:firstLine="708"/>
        <w:rPr>
          <w:rFonts w:cs="Times New Roman"/>
          <w:szCs w:val="24"/>
        </w:rPr>
      </w:pPr>
      <w:r>
        <w:rPr>
          <w:rFonts w:cs="Times New Roman"/>
          <w:szCs w:val="24"/>
        </w:rPr>
        <w:t>El</w:t>
      </w:r>
      <w:r w:rsidR="0091167D" w:rsidRPr="0091167D">
        <w:rPr>
          <w:rFonts w:cs="Times New Roman"/>
          <w:szCs w:val="24"/>
        </w:rPr>
        <w:t xml:space="preserve"> diseño adecuado de la antena y la frecuencia de operación permite garantizar una correcta lectura de las etiquetas incluso en entornos con múltiples objetos cercanos.</w:t>
      </w:r>
    </w:p>
    <w:p w14:paraId="462AE13F" w14:textId="77777777" w:rsidR="00774540" w:rsidRDefault="00774540" w:rsidP="00211DCC">
      <w:pPr>
        <w:ind w:firstLine="708"/>
        <w:rPr>
          <w:rFonts w:cs="Times New Roman"/>
          <w:szCs w:val="24"/>
        </w:rPr>
      </w:pPr>
    </w:p>
    <w:p w14:paraId="3773A32B" w14:textId="77777777" w:rsidR="00774540" w:rsidRDefault="00774540" w:rsidP="00211DCC">
      <w:pPr>
        <w:rPr>
          <w:rFonts w:cs="Times New Roman"/>
          <w:szCs w:val="24"/>
        </w:rPr>
      </w:pPr>
    </w:p>
    <w:p w14:paraId="1D18F18B" w14:textId="412DB82B" w:rsidR="006342B8"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5947F6" w14:textId="77777777" w:rsidR="000B79B5" w:rsidRDefault="000B79B5"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6A477EA3" w14:textId="64D83E06" w:rsidR="00774540" w:rsidRPr="006342B8" w:rsidRDefault="006342B8" w:rsidP="00211DCC">
      <w:pPr>
        <w:rPr>
          <w:rFonts w:cs="Times New Roman"/>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53D22122" w14:textId="77777777" w:rsidR="00774540" w:rsidRPr="006342B8" w:rsidRDefault="00774540" w:rsidP="00211DCC">
      <w:pPr>
        <w:rPr>
          <w:rFonts w:cs="Times New Roman"/>
          <w:szCs w:val="24"/>
        </w:rPr>
      </w:pPr>
    </w:p>
    <w:p w14:paraId="4095647A" w14:textId="50DA5330" w:rsidR="00774540" w:rsidRPr="008C27D2" w:rsidRDefault="00774540" w:rsidP="00211DCC">
      <w:pPr>
        <w:ind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3E3C72A4" w14:textId="7D6942BD" w:rsidR="00774540" w:rsidRPr="008C27D2" w:rsidRDefault="00774540" w:rsidP="00211DCC">
      <w:pPr>
        <w:ind w:firstLine="708"/>
        <w:rPr>
          <w:rFonts w:cs="Times New Roman"/>
          <w:szCs w:val="24"/>
        </w:rPr>
      </w:pPr>
      <w:r w:rsidRPr="008C27D2">
        <w:rPr>
          <w:rFonts w:cs="Times New Roman"/>
          <w:szCs w:val="24"/>
        </w:rPr>
        <w:lastRenderedPageBreak/>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5BE8A083" w14:textId="6E07FF83" w:rsidR="002E21E7" w:rsidRDefault="002E21E7" w:rsidP="00211DCC">
      <w:pPr>
        <w:ind w:firstLine="708"/>
        <w:jc w:val="center"/>
        <w:rPr>
          <w:rFonts w:cs="Times New Roman"/>
          <w:szCs w:val="24"/>
        </w:rPr>
      </w:pPr>
      <w:commentRangeStart w:id="32"/>
      <w:r w:rsidRPr="002E21E7">
        <w:rPr>
          <w:rFonts w:cs="Times New Roman"/>
          <w:noProof/>
          <w:szCs w:val="24"/>
        </w:rPr>
        <w:drawing>
          <wp:inline distT="0" distB="0" distL="0" distR="0" wp14:anchorId="6A48446E" wp14:editId="117FA233">
            <wp:extent cx="4107180" cy="1840333"/>
            <wp:effectExtent l="0" t="0" r="7620" b="7620"/>
            <wp:docPr id="63953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34828" name=""/>
                    <pic:cNvPicPr/>
                  </pic:nvPicPr>
                  <pic:blipFill>
                    <a:blip r:embed="rId16"/>
                    <a:stretch>
                      <a:fillRect/>
                    </a:stretch>
                  </pic:blipFill>
                  <pic:spPr>
                    <a:xfrm>
                      <a:off x="0" y="0"/>
                      <a:ext cx="4114380" cy="1843559"/>
                    </a:xfrm>
                    <a:prstGeom prst="rect">
                      <a:avLst/>
                    </a:prstGeom>
                  </pic:spPr>
                </pic:pic>
              </a:graphicData>
            </a:graphic>
          </wp:inline>
        </w:drawing>
      </w:r>
      <w:commentRangeEnd w:id="32"/>
      <w:r w:rsidR="00211DCC">
        <w:rPr>
          <w:rStyle w:val="Refdecomentario"/>
          <w:rFonts w:cs="Times New Roman"/>
          <w:sz w:val="24"/>
          <w:szCs w:val="24"/>
        </w:rPr>
        <w:commentReference w:id="32"/>
      </w:r>
    </w:p>
    <w:p w14:paraId="5C941C4A" w14:textId="3D3B5CDA" w:rsidR="002E21E7" w:rsidRDefault="00211DCC" w:rsidP="00211DCC">
      <w:pPr>
        <w:pStyle w:val="Descripcin"/>
        <w:jc w:val="center"/>
        <w:rPr>
          <w:rFonts w:cs="Times New Roman"/>
          <w:b/>
          <w:bCs/>
          <w:szCs w:val="24"/>
        </w:rPr>
      </w:pPr>
      <w:r>
        <w:t xml:space="preserve">Figura </w:t>
      </w:r>
      <w:fldSimple w:instr=" SEQ Figura \* ARABIC ">
        <w:r>
          <w:rPr>
            <w:noProof/>
          </w:rPr>
          <w:t>1</w:t>
        </w:r>
      </w:fldSimple>
      <w:r>
        <w:t xml:space="preserve">. </w:t>
      </w:r>
      <w:r>
        <w:rPr>
          <w:rFonts w:cs="Times New Roman"/>
          <w:b/>
          <w:bCs/>
          <w:szCs w:val="24"/>
        </w:rPr>
        <w:t xml:space="preserve">Parámetros S. Fuente: </w:t>
      </w:r>
      <w:r w:rsidR="00370F5A">
        <w:rPr>
          <w:rFonts w:cs="Times New Roman"/>
          <w:b/>
          <w:bCs/>
          <w:szCs w:val="24"/>
        </w:rPr>
        <w:t>Autor</w:t>
      </w:r>
    </w:p>
    <w:p w14:paraId="6404AA60" w14:textId="77777777" w:rsidR="00211DCC" w:rsidRPr="00211DCC" w:rsidRDefault="00211DCC" w:rsidP="00211DCC"/>
    <w:p w14:paraId="0F1E58B9" w14:textId="46FC128D"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Pr="002E21E7">
        <w:rPr>
          <w:rFonts w:cs="Times New Roman"/>
          <w:b/>
          <w:bCs/>
          <w:szCs w:val="24"/>
        </w:rPr>
        <w:t>1</w:t>
      </w:r>
      <w:r w:rsidR="006342B8">
        <w:rPr>
          <w:rFonts w:cs="Times New Roman"/>
          <w:b/>
          <w:bCs/>
          <w:szCs w:val="24"/>
        </w:rPr>
        <w:t>.1</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w:r w:rsidRPr="00211DCC">
        <w:rPr>
          <w:rFonts w:cs="Times New Roman"/>
          <w:b/>
          <w:bCs/>
          <w:szCs w:val="24"/>
          <w:highlight w:val="yellow"/>
        </w:rPr>
        <w:t>S11</w:t>
      </w:r>
      <w:r>
        <w:rPr>
          <w:rFonts w:cs="Times New Roman"/>
          <w:b/>
          <w:bCs/>
          <w:szCs w:val="24"/>
        </w:rPr>
        <w:t xml:space="preserve"> (Coeficiente </w:t>
      </w:r>
      <w:r w:rsidR="008C27D2">
        <w:rPr>
          <w:rFonts w:cs="Times New Roman"/>
          <w:b/>
          <w:bCs/>
          <w:szCs w:val="24"/>
        </w:rPr>
        <w:t>de reflexión</w:t>
      </w:r>
      <w:r>
        <w:rPr>
          <w:rFonts w:cs="Times New Roman"/>
          <w:b/>
          <w:bCs/>
          <w:szCs w:val="24"/>
        </w:rPr>
        <w:t xml:space="preserve"> de entrada)</w:t>
      </w:r>
    </w:p>
    <w:p w14:paraId="1A3E7BEA" w14:textId="77777777" w:rsidR="002E21E7" w:rsidRDefault="002E21E7" w:rsidP="002E21E7">
      <w:pPr>
        <w:jc w:val="left"/>
        <w:rPr>
          <w:rFonts w:cs="Times New Roman"/>
          <w:szCs w:val="24"/>
        </w:rPr>
      </w:pPr>
    </w:p>
    <w:p w14:paraId="1652D6E1" w14:textId="0BC3B51E" w:rsidR="00774540" w:rsidRDefault="002E21E7" w:rsidP="00211DCC">
      <w:pPr>
        <w:ind w:firstLine="708"/>
        <w:rPr>
          <w:rFonts w:cs="Times New Roman"/>
          <w:b/>
          <w:bCs/>
          <w:szCs w:val="24"/>
        </w:rPr>
      </w:pPr>
      <w:r w:rsidRPr="002E21E7">
        <w:rPr>
          <w:rFonts w:cs="Times New Roman"/>
        </w:rPr>
        <w:t xml:space="preserve">El parámetro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Cuando el valor de S11 es cercano a cero, se interpreta que la mayor parte de la señal se transmite correctamente hacia el sistema y que la cantidad de señal reflejada es mínima. Por el contrario, si el valor de S11 es elevado,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2E21E7">
      <w:pPr>
        <w:ind w:firstLine="708"/>
        <w:jc w:val="left"/>
        <w:rPr>
          <w:rFonts w:cs="Times New Roman"/>
          <w:b/>
          <w:bCs/>
          <w:szCs w:val="24"/>
        </w:rPr>
      </w:pPr>
    </w:p>
    <w:p w14:paraId="271FD6DB" w14:textId="45D1DD7E"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2</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w:r w:rsidRPr="00211DCC">
        <w:rPr>
          <w:rFonts w:cs="Times New Roman"/>
          <w:b/>
          <w:bCs/>
          <w:szCs w:val="24"/>
          <w:highlight w:val="yellow"/>
        </w:rPr>
        <w:t>S</w:t>
      </w:r>
      <w:r w:rsidR="00A44D68" w:rsidRPr="00211DCC">
        <w:rPr>
          <w:rFonts w:cs="Times New Roman"/>
          <w:b/>
          <w:bCs/>
          <w:szCs w:val="24"/>
          <w:highlight w:val="yellow"/>
        </w:rPr>
        <w:t>12</w:t>
      </w:r>
      <w:r>
        <w:rPr>
          <w:rFonts w:cs="Times New Roman"/>
          <w:b/>
          <w:bCs/>
          <w:szCs w:val="24"/>
        </w:rPr>
        <w:t xml:space="preserve"> (</w:t>
      </w:r>
      <w:r w:rsidR="00A44D68">
        <w:rPr>
          <w:rFonts w:cs="Times New Roman"/>
          <w:b/>
          <w:bCs/>
          <w:szCs w:val="24"/>
        </w:rPr>
        <w:t>Transmisión inversa</w:t>
      </w:r>
      <w:r>
        <w:rPr>
          <w:rFonts w:cs="Times New Roman"/>
          <w:b/>
          <w:bCs/>
          <w:szCs w:val="24"/>
        </w:rPr>
        <w:t>)</w:t>
      </w:r>
    </w:p>
    <w:p w14:paraId="0B825DF0" w14:textId="77777777" w:rsidR="002E21E7" w:rsidRDefault="002E21E7" w:rsidP="002E21E7">
      <w:pPr>
        <w:jc w:val="left"/>
        <w:rPr>
          <w:rFonts w:cs="Times New Roman"/>
          <w:szCs w:val="24"/>
        </w:rPr>
      </w:pPr>
    </w:p>
    <w:p w14:paraId="28043B3F" w14:textId="30C779F8" w:rsidR="0091167D" w:rsidRDefault="002E21E7" w:rsidP="00A44D68">
      <w:pPr>
        <w:ind w:firstLine="708"/>
        <w:jc w:val="left"/>
        <w:rPr>
          <w:rFonts w:cs="Times New Roman"/>
        </w:rPr>
      </w:pPr>
      <w:r w:rsidRPr="002E21E7">
        <w:rPr>
          <w:rFonts w:cs="Times New Roman"/>
        </w:rPr>
        <w:t>E</w:t>
      </w:r>
      <w:r w:rsidR="00A44D68" w:rsidRPr="00A44D68">
        <w:rPr>
          <w:rFonts w:cs="Times New Roman"/>
        </w:rPr>
        <w:t xml:space="preserve">l parámetro </w:t>
      </w:r>
      <w:r w:rsidR="00A44D68" w:rsidRPr="00211DCC">
        <w:rPr>
          <w:rFonts w:cs="Times New Roman"/>
          <w:highlight w:val="yellow"/>
        </w:rPr>
        <w:t>S12</w:t>
      </w:r>
      <w:r w:rsidR="00A44D68" w:rsidRPr="00A44D68">
        <w:rPr>
          <w:rFonts w:cs="Times New Roman"/>
        </w:rPr>
        <w:t xml:space="preserve"> describe la transmisión de la señal desde el puerto de salida hacia el puerto de entrada, es decir, en dirección opuesta al flujo principal de la señal dentro del </w:t>
      </w:r>
      <w:r w:rsidR="00A44D68" w:rsidRPr="00A44D68">
        <w:rPr>
          <w:rFonts w:cs="Times New Roman"/>
        </w:rPr>
        <w:lastRenderedPageBreak/>
        <w:t>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A44D68">
      <w:pPr>
        <w:ind w:firstLine="708"/>
        <w:jc w:val="left"/>
        <w:rPr>
          <w:rFonts w:cs="Times New Roman"/>
        </w:rPr>
      </w:pPr>
    </w:p>
    <w:p w14:paraId="144EB430" w14:textId="4F8AF626" w:rsidR="00A44D68" w:rsidRDefault="00A44D68" w:rsidP="00A44D68">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3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w:r w:rsidRPr="00211DCC">
        <w:rPr>
          <w:rFonts w:cs="Times New Roman"/>
          <w:b/>
          <w:bCs/>
          <w:szCs w:val="24"/>
          <w:highlight w:val="yellow"/>
        </w:rPr>
        <w:t>S21</w:t>
      </w:r>
      <w:r>
        <w:rPr>
          <w:rFonts w:cs="Times New Roman"/>
          <w:b/>
          <w:bCs/>
          <w:szCs w:val="24"/>
        </w:rPr>
        <w:t xml:space="preserve"> (Transmisión directa)</w:t>
      </w:r>
    </w:p>
    <w:p w14:paraId="4736DA04" w14:textId="77777777" w:rsidR="00A44D68" w:rsidRPr="00A44D68" w:rsidRDefault="00A44D68" w:rsidP="00A44D68">
      <w:pPr>
        <w:jc w:val="left"/>
        <w:rPr>
          <w:rFonts w:cs="Times New Roman"/>
          <w:b/>
          <w:bCs/>
          <w:szCs w:val="24"/>
        </w:rPr>
      </w:pPr>
    </w:p>
    <w:p w14:paraId="15F725AF" w14:textId="24FE5827" w:rsidR="006A743B" w:rsidRDefault="00A44D68" w:rsidP="00211DCC">
      <w:pPr>
        <w:ind w:firstLine="708"/>
        <w:rPr>
          <w:rFonts w:cs="Times New Roman"/>
        </w:rPr>
      </w:pPr>
      <w:r w:rsidRPr="00A44D68">
        <w:rPr>
          <w:rFonts w:cs="Times New Roman"/>
        </w:rPr>
        <w:t xml:space="preserve">El parámetro </w:t>
      </w:r>
      <w:r w:rsidRPr="00211DCC">
        <w:rPr>
          <w:rFonts w:cs="Times New Roman"/>
          <w:highlight w:val="yellow"/>
        </w:rPr>
        <w:t>S21</w:t>
      </w:r>
      <w:r w:rsidRPr="00A44D68">
        <w:rPr>
          <w:rFonts w:cs="Times New Roman"/>
        </w:rPr>
        <w:t xml:space="preserve"> 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Un valor alto de S21 indica que la señal se transmite eficientemente desde la entrada hacia la salid</w:t>
      </w:r>
      <w:r w:rsidR="006A743B">
        <w:rPr>
          <w:rFonts w:cs="Times New Roman"/>
        </w:rPr>
        <w:t>a.</w:t>
      </w:r>
    </w:p>
    <w:p w14:paraId="27032281" w14:textId="77777777" w:rsidR="00A406C8" w:rsidRDefault="00A406C8" w:rsidP="006A743B">
      <w:pPr>
        <w:ind w:firstLine="708"/>
        <w:jc w:val="left"/>
        <w:rPr>
          <w:rFonts w:cs="Times New Roman"/>
        </w:rPr>
      </w:pPr>
    </w:p>
    <w:p w14:paraId="2C4A329C" w14:textId="3AEBB1E6" w:rsidR="006A743B" w:rsidRDefault="006A743B" w:rsidP="006A743B">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4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w:r w:rsidRPr="00211DCC">
        <w:rPr>
          <w:rFonts w:cs="Times New Roman"/>
          <w:b/>
          <w:bCs/>
          <w:szCs w:val="24"/>
          <w:highlight w:val="yellow"/>
        </w:rPr>
        <w:t>S22</w:t>
      </w:r>
      <w:r>
        <w:rPr>
          <w:rFonts w:cs="Times New Roman"/>
          <w:b/>
          <w:bCs/>
          <w:szCs w:val="24"/>
        </w:rPr>
        <w:t xml:space="preserve"> (Coeficiente de reflexión de salida)</w:t>
      </w:r>
    </w:p>
    <w:p w14:paraId="35845D05" w14:textId="77777777" w:rsidR="006A743B" w:rsidRPr="00A44D68" w:rsidRDefault="006A743B" w:rsidP="006A743B">
      <w:pPr>
        <w:jc w:val="left"/>
        <w:rPr>
          <w:rFonts w:cs="Times New Roman"/>
          <w:b/>
          <w:bCs/>
          <w:szCs w:val="24"/>
        </w:rPr>
      </w:pPr>
    </w:p>
    <w:p w14:paraId="2753A8BF" w14:textId="2C385FD7" w:rsidR="006A743B" w:rsidRDefault="006A743B" w:rsidP="006A743B">
      <w:pPr>
        <w:ind w:firstLine="708"/>
        <w:jc w:val="left"/>
        <w:rPr>
          <w:rFonts w:cs="Times New Roman"/>
        </w:rPr>
      </w:pPr>
      <w:r w:rsidRPr="006A743B">
        <w:rPr>
          <w:rFonts w:cs="Times New Roman"/>
        </w:rPr>
        <w:t>El parámetro S22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El análisis de S22 permite evaluar la adaptación de impedancia en la salida del dispositivo.</w:t>
      </w:r>
    </w:p>
    <w:p w14:paraId="4FA2605B" w14:textId="77777777" w:rsidR="00782FB2" w:rsidRDefault="00782FB2" w:rsidP="00782FB2">
      <w:pPr>
        <w:jc w:val="left"/>
        <w:rPr>
          <w:rFonts w:cs="Times New Roman"/>
        </w:rPr>
      </w:pPr>
    </w:p>
    <w:p w14:paraId="25D3F8E1" w14:textId="77777777" w:rsidR="00782FB2" w:rsidRPr="005B2F35" w:rsidRDefault="00782FB2" w:rsidP="00782FB2">
      <w:pPr>
        <w:jc w:val="left"/>
        <w:rPr>
          <w:rFonts w:cs="Times New Roman"/>
          <w:b/>
          <w:bCs/>
        </w:rPr>
      </w:pPr>
      <w:r w:rsidRPr="005B2F35">
        <w:rPr>
          <w:rFonts w:cs="Times New Roman"/>
          <w:b/>
          <w:bCs/>
        </w:rPr>
        <w:t>6.5.2 Rango de lectura</w:t>
      </w:r>
    </w:p>
    <w:p w14:paraId="4FFF8F80" w14:textId="77777777" w:rsidR="00782FB2" w:rsidRDefault="00782FB2" w:rsidP="00782FB2">
      <w:pPr>
        <w:ind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1A311172" w14:textId="77777777" w:rsidR="00782FB2" w:rsidRDefault="00782FB2" w:rsidP="00782FB2">
      <w:pPr>
        <w:ind w:firstLine="708"/>
        <w:jc w:val="left"/>
        <w:rPr>
          <w:rFonts w:cs="Times New Roman"/>
          <w:szCs w:val="24"/>
        </w:rPr>
      </w:pPr>
      <m:oMathPara>
        <m:oMath>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m:t>
                  </m:r>
                </m:sub>
              </m:sSub>
            </m:den>
          </m:f>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m:t>
              </m:r>
            </m:sub>
          </m:sSub>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m:t>
              </m:r>
            </m:sub>
          </m:sSub>
          <m:sSup>
            <m:sSupPr>
              <m:ctrlPr>
                <w:rPr>
                  <w:rFonts w:ascii="Cambria Math" w:hAnsi="Cambria Math" w:cs="Times New Roman"/>
                  <w:i/>
                  <w:szCs w:val="24"/>
                </w:rPr>
              </m:ctrlPr>
            </m:sSupPr>
            <m:e>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λ</m:t>
                      </m:r>
                    </m:num>
                    <m:den>
                      <m:r>
                        <w:rPr>
                          <w:rFonts w:ascii="Cambria Math" w:hAnsi="Cambria Math" w:cs="Times New Roman"/>
                          <w:szCs w:val="24"/>
                        </w:rPr>
                        <m:t>4πR</m:t>
                      </m:r>
                    </m:den>
                  </m:f>
                </m:e>
              </m:d>
            </m:e>
            <m:sup>
              <m:r>
                <w:rPr>
                  <w:rFonts w:ascii="Cambria Math" w:hAnsi="Cambria Math" w:cs="Times New Roman"/>
                  <w:szCs w:val="24"/>
                </w:rPr>
                <m:t>2</m:t>
              </m:r>
            </m:sup>
          </m:sSup>
        </m:oMath>
      </m:oMathPara>
    </w:p>
    <w:p w14:paraId="67770420" w14:textId="77777777" w:rsidR="00782FB2" w:rsidRDefault="00782FB2" w:rsidP="00782FB2">
      <w:pPr>
        <w:ind w:firstLine="708"/>
        <w:jc w:val="left"/>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m:t>
            </m:r>
          </m:sub>
        </m:sSub>
      </m:oMath>
      <w:r>
        <w:rPr>
          <w:rFonts w:eastAsiaTheme="minorEastAsia" w:cs="Times New Roman"/>
          <w:szCs w:val="24"/>
        </w:rPr>
        <w:t xml:space="preserve"> </w:t>
      </w:r>
      <w:r w:rsidRPr="005B2F35">
        <w:rPr>
          <w:rFonts w:cs="Times New Roman"/>
          <w:bCs/>
          <w:szCs w:val="24"/>
        </w:rPr>
        <w:t>y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p>
    <w:p w14:paraId="5BE624ED" w14:textId="77777777" w:rsidR="00782FB2" w:rsidRDefault="00782FB2" w:rsidP="00782FB2">
      <w:pPr>
        <w:jc w:val="left"/>
        <w:rPr>
          <w:rFonts w:cs="Times New Roman"/>
          <w:b/>
          <w:szCs w:val="24"/>
        </w:rPr>
      </w:pPr>
      <w:r w:rsidRPr="008A243C">
        <w:rPr>
          <w:rFonts w:cs="Times New Roman"/>
          <w:b/>
          <w:szCs w:val="24"/>
        </w:rPr>
        <w:t xml:space="preserve">6.5.3 Sensibilidad </w:t>
      </w:r>
    </w:p>
    <w:p w14:paraId="2723881E" w14:textId="77777777" w:rsidR="00782FB2" w:rsidRPr="008A243C" w:rsidRDefault="00782FB2" w:rsidP="00782FB2">
      <w:pPr>
        <w:jc w:val="left"/>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ecuación anterior.</w:t>
      </w:r>
      <w:r w:rsidRPr="008A243C">
        <w:rPr>
          <w:rFonts w:cs="Times New Roman"/>
          <w:bCs/>
          <w:szCs w:val="24"/>
        </w:rPr>
        <w:t> Los niveles de potencia en la etiqueta o en el lector se indican como,</w:t>
      </w:r>
    </w:p>
    <w:p w14:paraId="1929AF95" w14:textId="77777777" w:rsidR="00782FB2" w:rsidRPr="008A243C" w:rsidRDefault="00782FB2" w:rsidP="00782FB2">
      <w:pPr>
        <w:jc w:val="left"/>
        <w:rPr>
          <w:rFonts w:cs="Times New Roman"/>
          <w:b/>
          <w:szCs w:val="24"/>
        </w:rPr>
      </w:pPr>
    </w:p>
    <w:p w14:paraId="6F41A1F2" w14:textId="77777777" w:rsidR="00782FB2" w:rsidRPr="008A243C" w:rsidRDefault="00782FB2" w:rsidP="00782FB2">
      <w:pPr>
        <w:jc w:val="left"/>
        <w:rPr>
          <w:rFonts w:eastAsiaTheme="minorEastAsia"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tag</m:t>
              </m:r>
            </m:sub>
          </m:sSub>
          <m:r>
            <w:rPr>
              <w:rFonts w:ascii="Cambria Math" w:hAnsi="Cambria Math" w:cs="Times New Roman"/>
              <w:szCs w:val="24"/>
            </w:rPr>
            <m:t>=(EIRP)</m:t>
          </m:r>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sSup>
            <m:sSupPr>
              <m:ctrlPr>
                <w:rPr>
                  <w:rFonts w:ascii="Cambria Math" w:hAnsi="Cambria Math" w:cs="Times New Roman"/>
                  <w:i/>
                  <w:szCs w:val="24"/>
                </w:rPr>
              </m:ctrlPr>
            </m:sSupPr>
            <m:e>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λ</m:t>
                      </m:r>
                    </m:num>
                    <m:den>
                      <m:r>
                        <w:rPr>
                          <w:rFonts w:ascii="Cambria Math" w:hAnsi="Cambria Math" w:cs="Times New Roman"/>
                          <w:szCs w:val="24"/>
                        </w:rPr>
                        <m:t>4πR</m:t>
                      </m:r>
                    </m:den>
                  </m:f>
                </m:e>
              </m:d>
            </m:e>
            <m:sup>
              <m:r>
                <w:rPr>
                  <w:rFonts w:ascii="Cambria Math" w:hAnsi="Cambria Math" w:cs="Times New Roman"/>
                  <w:szCs w:val="24"/>
                </w:rPr>
                <m:t>2</m:t>
              </m:r>
            </m:sup>
          </m:sSup>
        </m:oMath>
      </m:oMathPara>
    </w:p>
    <w:p w14:paraId="43EEB14E" w14:textId="77777777" w:rsidR="00782FB2" w:rsidRPr="008A243C" w:rsidRDefault="00782FB2" w:rsidP="00782FB2">
      <w:pPr>
        <w:jc w:val="left"/>
        <w:rPr>
          <w:rFonts w:eastAsiaTheme="minorEastAsia" w:cs="Times New Roman"/>
          <w:szCs w:val="24"/>
        </w:rPr>
      </w:pPr>
    </w:p>
    <w:p w14:paraId="3714E8DC" w14:textId="77777777" w:rsidR="00782FB2" w:rsidRDefault="00782FB2" w:rsidP="00782FB2">
      <w:pPr>
        <w:ind w:left="708"/>
        <w:jc w:val="left"/>
        <w:rPr>
          <w:rFonts w:cs="Times New Roman"/>
          <w:bCs/>
          <w:szCs w:val="24"/>
        </w:rPr>
      </w:pPr>
      <w:r w:rsidRPr="008A243C">
        <w:rPr>
          <w:rFonts w:cs="Times New Roman"/>
          <w:bCs/>
          <w:szCs w:val="24"/>
        </w:rPr>
        <w:t>Supongamos que el lector está en el lado transmisor y la etiqueta en el receptor.</w:t>
      </w:r>
    </w:p>
    <w:p w14:paraId="38360C80" w14:textId="77777777" w:rsidR="00782FB2" w:rsidRPr="008A243C" w:rsidRDefault="00782FB2" w:rsidP="00782FB2">
      <w:pPr>
        <w:jc w:val="left"/>
        <w:rPr>
          <w:rFonts w:eastAsiaTheme="minorEastAsia"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tag</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sSup>
            <m:sSupPr>
              <m:ctrlPr>
                <w:rPr>
                  <w:rFonts w:ascii="Cambria Math" w:hAnsi="Cambria Math" w:cs="Times New Roman"/>
                  <w:i/>
                  <w:szCs w:val="24"/>
                </w:rPr>
              </m:ctrlPr>
            </m:sSupPr>
            <m:e>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λ</m:t>
                      </m:r>
                    </m:num>
                    <m:den>
                      <m:r>
                        <w:rPr>
                          <w:rFonts w:ascii="Cambria Math" w:hAnsi="Cambria Math" w:cs="Times New Roman"/>
                          <w:szCs w:val="24"/>
                        </w:rPr>
                        <m:t>4πR</m:t>
                      </m:r>
                    </m:den>
                  </m:f>
                </m:e>
              </m:d>
            </m:e>
            <m:sup>
              <m:r>
                <w:rPr>
                  <w:rFonts w:ascii="Cambria Math" w:hAnsi="Cambria Math" w:cs="Times New Roman"/>
                  <w:szCs w:val="24"/>
                </w:rPr>
                <m:t>2</m:t>
              </m:r>
            </m:sup>
          </m:sSup>
        </m:oMath>
      </m:oMathPara>
    </w:p>
    <w:p w14:paraId="0C8A5668" w14:textId="77777777" w:rsidR="00782FB2" w:rsidRPr="008A243C" w:rsidRDefault="00782FB2" w:rsidP="00782FB2">
      <w:pPr>
        <w:jc w:val="left"/>
        <w:rPr>
          <w:rFonts w:eastAsiaTheme="minorEastAsia" w:cs="Times New Roman"/>
          <w:szCs w:val="24"/>
        </w:rPr>
      </w:pPr>
    </w:p>
    <w:p w14:paraId="32218755" w14:textId="77777777" w:rsidR="00782FB2" w:rsidRDefault="00782FB2" w:rsidP="00782FB2">
      <w:pPr>
        <w:ind w:firstLine="708"/>
        <w:jc w:val="left"/>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anterior ecuación,</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Pr="008A243C">
        <w:rPr>
          <w:rFonts w:eastAsiaTheme="minorEastAsia" w:cs="Times New Roman"/>
          <w:szCs w:val="24"/>
        </w:rPr>
        <w:t>representan las ganancias del lector y de la etiqueta, respectivamente. El valor de se calcula como</w:t>
      </w:r>
      <w:r>
        <w:rPr>
          <w:rFonts w:eastAsiaTheme="minorEastAsia" w:cs="Times New Roman"/>
          <w:szCs w:val="24"/>
        </w:rPr>
        <w:t>:</w:t>
      </w:r>
    </w:p>
    <w:p w14:paraId="4B51A085" w14:textId="77777777" w:rsidR="00782FB2" w:rsidRPr="00402A91" w:rsidRDefault="00782FB2" w:rsidP="00782FB2">
      <w:pPr>
        <w:pStyle w:val="Ttulo2"/>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oMath>
      </m:oMathPara>
    </w:p>
    <w:p w14:paraId="1587E396" w14:textId="77777777" w:rsidR="00782FB2" w:rsidRPr="00402A91" w:rsidRDefault="00782FB2" w:rsidP="00782FB2"/>
    <w:p w14:paraId="1932C018" w14:textId="77777777" w:rsidR="00782FB2" w:rsidRDefault="00782FB2" w:rsidP="00782FB2">
      <w:pPr>
        <w:ind w:firstLine="708"/>
        <w:jc w:val="left"/>
        <w:rPr>
          <w:rFonts w:eastAsiaTheme="minorEastAsia" w:cs="Times New Roman"/>
          <w:szCs w:val="24"/>
        </w:rPr>
      </w:pPr>
      <w:r w:rsidRPr="00402A91">
        <w:rPr>
          <w:rFonts w:eastAsiaTheme="minorEastAsia" w:cs="Times New Roman"/>
          <w:szCs w:val="24"/>
        </w:rPr>
        <w:t>Sustituyendo </w:t>
      </w:r>
      <w:r>
        <w:rPr>
          <w:rFonts w:eastAsiaTheme="minorEastAsia" w:cs="Times New Roman"/>
          <w:szCs w:val="24"/>
        </w:rPr>
        <w:t>la segunda</w:t>
      </w:r>
      <w:r w:rsidRPr="00402A91">
        <w:rPr>
          <w:rFonts w:eastAsiaTheme="minorEastAsia" w:cs="Times New Roman"/>
          <w:szCs w:val="24"/>
        </w:rPr>
        <w:t> y </w:t>
      </w:r>
      <w:r>
        <w:rPr>
          <w:rFonts w:eastAsiaTheme="minorEastAsia" w:cs="Times New Roman"/>
          <w:szCs w:val="24"/>
        </w:rPr>
        <w:t>la cuarta</w:t>
      </w:r>
      <w:r w:rsidRPr="00402A91">
        <w:rPr>
          <w:rFonts w:eastAsiaTheme="minorEastAsia" w:cs="Times New Roman"/>
          <w:szCs w:val="24"/>
        </w:rPr>
        <w:t> en </w:t>
      </w:r>
      <w:r>
        <w:rPr>
          <w:rFonts w:eastAsiaTheme="minorEastAsia" w:cs="Times New Roman"/>
          <w:szCs w:val="24"/>
        </w:rPr>
        <w:t>la tercera:</w:t>
      </w:r>
    </w:p>
    <w:p w14:paraId="4B0020F3" w14:textId="77777777" w:rsidR="00782FB2" w:rsidRPr="00B956EF" w:rsidRDefault="00782FB2" w:rsidP="00782FB2">
      <w:pPr>
        <w:pStyle w:val="Ttulo2"/>
        <w:rPr>
          <w:rFonts w:eastAsiaTheme="minorEastAsia"/>
          <w:b w:val="0"/>
          <w:bCs/>
          <w:iCs/>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oMath>
      </m:oMathPara>
    </w:p>
    <w:p w14:paraId="5EFCE803" w14:textId="77777777" w:rsidR="00782FB2" w:rsidRDefault="00782FB2" w:rsidP="00782FB2">
      <w:pPr>
        <w:ind w:firstLine="708"/>
        <w:jc w:val="left"/>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quinta ecuación,</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 La sensibilidad del lector se calcula como</w:t>
      </w:r>
      <w:r>
        <w:rPr>
          <w:rFonts w:eastAsiaTheme="minorEastAsia" w:cs="Times New Roman"/>
          <w:szCs w:val="24"/>
        </w:rPr>
        <w:t>:</w:t>
      </w:r>
    </w:p>
    <w:p w14:paraId="275D9DD9" w14:textId="77777777" w:rsidR="00782FB2" w:rsidRPr="00B956EF" w:rsidRDefault="00782FB2" w:rsidP="00782FB2">
      <w:pPr>
        <w:ind w:firstLine="708"/>
        <w:jc w:val="left"/>
        <w:rPr>
          <w:rFonts w:eastAsiaTheme="minorEastAsia" w:cs="Times New Roman"/>
          <w:szCs w:val="24"/>
        </w:rPr>
      </w:pPr>
    </w:p>
    <w:p w14:paraId="4D7D50BE" w14:textId="77777777" w:rsidR="00782FB2" w:rsidRPr="00B956EF" w:rsidRDefault="00782FB2" w:rsidP="00782FB2">
      <w:pPr>
        <w:jc w:val="left"/>
        <w:rPr>
          <w:rFonts w:eastAsiaTheme="minorEastAsia" w:cs="Times New Roman"/>
          <w:szCs w:val="24"/>
        </w:rPr>
      </w:pPr>
      <m:oMathPara>
        <m:oMath>
          <m:r>
            <w:rPr>
              <w:rFonts w:ascii="Cambria Math" w:eastAsiaTheme="minorEastAsia" w:hAnsi="Cambria Math" w:cs="Times New Roman"/>
              <w:szCs w:val="24"/>
            </w:rPr>
            <m:t>Sensitivity ty=</m:t>
          </m:r>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SNR</m:t>
              </m:r>
            </m:e>
            <m:sub>
              <m:r>
                <w:rPr>
                  <w:rFonts w:ascii="Cambria Math" w:eastAsiaTheme="minorEastAsia" w:hAnsi="Cambria Math" w:cs="Times New Roman"/>
                  <w:szCs w:val="24"/>
                </w:rPr>
                <m:t>min</m:t>
              </m:r>
            </m:sub>
          </m:sSub>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N</m:t>
              </m:r>
            </m:e>
            <m:sub>
              <m:r>
                <w:rPr>
                  <w:rFonts w:ascii="Cambria Math" w:eastAsiaTheme="minorEastAsia" w:hAnsi="Cambria Math" w:cs="Times New Roman"/>
                  <w:szCs w:val="24"/>
                </w:rPr>
                <m:t>F</m:t>
              </m:r>
            </m:sub>
          </m:sSub>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N</m:t>
              </m:r>
            </m:e>
            <m:sub>
              <m:r>
                <w:rPr>
                  <w:rFonts w:ascii="Cambria Math" w:eastAsiaTheme="minorEastAsia" w:hAnsi="Cambria Math" w:cs="Times New Roman"/>
                  <w:szCs w:val="24"/>
                </w:rPr>
                <m:t>i</m:t>
              </m:r>
            </m:sub>
          </m:sSub>
        </m:oMath>
      </m:oMathPara>
    </w:p>
    <w:p w14:paraId="5B8F6ABB" w14:textId="77777777" w:rsidR="00782FB2" w:rsidRDefault="00782FB2" w:rsidP="00782FB2">
      <w:pPr>
        <w:jc w:val="left"/>
        <w:rPr>
          <w:rFonts w:eastAsiaTheme="minorEastAsia" w:cs="Times New Roman"/>
          <w:szCs w:val="24"/>
        </w:rPr>
      </w:pPr>
    </w:p>
    <w:p w14:paraId="27FE5C61" w14:textId="77777777" w:rsidR="00782FB2" w:rsidRDefault="00782FB2" w:rsidP="00782FB2">
      <w:pPr>
        <w:jc w:val="left"/>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SNR</m:t>
            </m:r>
          </m:e>
          <m:sub>
            <m:r>
              <w:rPr>
                <w:rFonts w:ascii="Cambria Math" w:eastAsiaTheme="minorEastAsia" w:hAnsi="Cambria Math" w:cs="Times New Roman"/>
                <w:szCs w:val="24"/>
              </w:rPr>
              <m:t>min</m:t>
            </m:r>
          </m:sub>
        </m:sSub>
      </m:oMath>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N</m:t>
            </m:r>
          </m:e>
          <m:sub>
            <m: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N</m:t>
            </m:r>
          </m:e>
          <m:sub>
            <m: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782FB2">
      <w:pPr>
        <w:jc w:val="left"/>
        <w:rPr>
          <w:rFonts w:eastAsiaTheme="minorEastAsia" w:cs="Times New Roman"/>
          <w:szCs w:val="24"/>
        </w:rPr>
      </w:pPr>
    </w:p>
    <w:p w14:paraId="57AAB735" w14:textId="77777777" w:rsidR="00782FB2" w:rsidRPr="00B956EF" w:rsidRDefault="00782FB2" w:rsidP="00782FB2">
      <w:pPr>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4B4345DE" w14:textId="77777777" w:rsidR="00782FB2" w:rsidRDefault="00782FB2" w:rsidP="00782FB2">
      <w:pPr>
        <w:ind w:firstLine="708"/>
        <w:jc w:val="left"/>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p>
    <w:p w14:paraId="67FE6776" w14:textId="77777777" w:rsidR="00782FB2" w:rsidRPr="006A743B" w:rsidRDefault="00782FB2" w:rsidP="00782FB2">
      <w:pPr>
        <w:jc w:val="left"/>
        <w:rPr>
          <w:rFonts w:cs="Times New Roman"/>
        </w:rPr>
      </w:pPr>
    </w:p>
    <w:p w14:paraId="15F67DF1" w14:textId="77777777" w:rsidR="006A743B" w:rsidRPr="006A743B" w:rsidRDefault="006A743B" w:rsidP="006A743B">
      <w:pPr>
        <w:ind w:firstLine="708"/>
        <w:jc w:val="left"/>
        <w:rPr>
          <w:rFonts w:cs="Times New Roman"/>
        </w:rPr>
      </w:pPr>
    </w:p>
    <w:p w14:paraId="0732F0F1" w14:textId="77777777" w:rsidR="00D277C1" w:rsidRDefault="00D277C1" w:rsidP="00CE5CE5">
      <w:pPr>
        <w:ind w:firstLine="708"/>
        <w:jc w:val="left"/>
        <w:rPr>
          <w:rFonts w:cs="Times New Roman"/>
          <w:szCs w:val="24"/>
        </w:rPr>
      </w:pPr>
    </w:p>
    <w:p w14:paraId="2FAAE43C" w14:textId="77777777" w:rsidR="006A743B" w:rsidRDefault="006A743B" w:rsidP="00CE5CE5">
      <w:pPr>
        <w:ind w:firstLine="708"/>
        <w:jc w:val="left"/>
        <w:rPr>
          <w:rFonts w:cs="Times New Roman"/>
          <w:szCs w:val="24"/>
        </w:rPr>
      </w:pPr>
    </w:p>
    <w:p w14:paraId="0E544BD4" w14:textId="77777777" w:rsidR="00D277C1" w:rsidRDefault="00D277C1" w:rsidP="00CE5CE5">
      <w:pPr>
        <w:ind w:firstLine="708"/>
        <w:jc w:val="left"/>
        <w:rPr>
          <w:rFonts w:cs="Times New Roman"/>
          <w:szCs w:val="24"/>
        </w:rPr>
      </w:pPr>
    </w:p>
    <w:p w14:paraId="05D300DF" w14:textId="77777777" w:rsidR="00D277C1" w:rsidRDefault="00D277C1" w:rsidP="00CE5CE5">
      <w:pPr>
        <w:ind w:firstLine="708"/>
        <w:jc w:val="left"/>
        <w:rPr>
          <w:rFonts w:cs="Times New Roman"/>
          <w:szCs w:val="24"/>
        </w:rPr>
      </w:pPr>
    </w:p>
    <w:p w14:paraId="2D7CED33" w14:textId="77777777" w:rsidR="00D277C1" w:rsidRDefault="00D277C1" w:rsidP="00CE5CE5">
      <w:pPr>
        <w:ind w:firstLine="708"/>
        <w:jc w:val="left"/>
        <w:rPr>
          <w:rFonts w:cs="Times New Roman"/>
          <w:b/>
          <w:szCs w:val="24"/>
        </w:rPr>
      </w:pPr>
    </w:p>
    <w:p w14:paraId="06F084DE" w14:textId="4385038A" w:rsidR="00A20FF0" w:rsidRPr="00285913" w:rsidRDefault="00A20FF0" w:rsidP="002F7768">
      <w:pPr>
        <w:spacing w:after="160" w:line="259" w:lineRule="auto"/>
        <w:jc w:val="center"/>
        <w:rPr>
          <w:b/>
        </w:rPr>
      </w:pPr>
      <w:bookmarkStart w:id="33" w:name="_Toc440985138"/>
      <w:r>
        <w:rPr>
          <w:b/>
        </w:rPr>
        <w:br w:type="page"/>
      </w:r>
      <w:r w:rsidR="002649F5">
        <w:rPr>
          <w:b/>
        </w:rPr>
        <w:lastRenderedPageBreak/>
        <w:t>7</w:t>
      </w:r>
      <w:r w:rsidR="000F2962" w:rsidRPr="00285913">
        <w:rPr>
          <w:b/>
        </w:rPr>
        <w:t xml:space="preserve"> </w:t>
      </w:r>
      <w:bookmarkStart w:id="34" w:name="_Toc440985139"/>
      <w:r w:rsidRPr="00285913">
        <w:rPr>
          <w:b/>
        </w:rPr>
        <w:t>Metodología</w:t>
      </w:r>
      <w:bookmarkEnd w:id="34"/>
    </w:p>
    <w:bookmarkEnd w:id="33"/>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12F5B6D2" w:rsidR="00CE78B4" w:rsidRP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5"/>
      <w:r w:rsidRPr="00CE78B4">
        <w:t>(según disponibilidad de datos institucional)</w:t>
      </w:r>
      <w:commentRangeEnd w:id="35"/>
      <w:r w:rsidR="00AE7993" w:rsidRPr="00CE78B4">
        <w:rPr>
          <w:rStyle w:val="Refdecomentario"/>
          <w:sz w:val="24"/>
          <w:szCs w:val="24"/>
        </w:rPr>
        <w:commentReference w:id="35"/>
      </w:r>
      <w:r w:rsidRPr="00CE78B4">
        <w:t>, por lo cual se clasifica como una población finita.</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lastRenderedPageBreak/>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lastRenderedPageBreak/>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43D3F4BD" w14:textId="77777777" w:rsidR="00370F5A" w:rsidRDefault="00370F5A" w:rsidP="00046A29">
      <w:pPr>
        <w:pStyle w:val="Prrafodelista"/>
        <w:ind w:left="1080"/>
      </w:pPr>
    </w:p>
    <w:p w14:paraId="5BA4CD45" w14:textId="2137B2ED" w:rsidR="00370F5A" w:rsidRDefault="00370F5A" w:rsidP="00370F5A">
      <w:pPr>
        <w:pStyle w:val="Descripcin"/>
      </w:pPr>
      <w:r>
        <w:t xml:space="preserve">Tabla </w:t>
      </w:r>
      <w:fldSimple w:instr=" SEQ Tabla \* ARABIC ">
        <w:r>
          <w:rPr>
            <w:noProof/>
          </w:rPr>
          <w:t>1</w:t>
        </w:r>
      </w:fldSimple>
      <w:r>
        <w:t xml:space="preserve">. </w:t>
      </w:r>
      <w:r w:rsidRPr="00370F5A">
        <w:rPr>
          <w:b/>
          <w:bCs/>
        </w:rPr>
        <w:t>Nombre. Fuente: Autor.</w:t>
      </w:r>
    </w:p>
    <w:p w14:paraId="1D3A6B9A" w14:textId="4B360398" w:rsidR="00695D71" w:rsidRDefault="009950D0" w:rsidP="00046A29">
      <w:pPr>
        <w:pStyle w:val="Prrafodelista"/>
        <w:ind w:left="1080"/>
      </w:pPr>
      <w:r w:rsidRPr="009950D0">
        <w:rPr>
          <w:noProof/>
        </w:rPr>
        <w:drawing>
          <wp:inline distT="0" distB="0" distL="0" distR="0" wp14:anchorId="466E7E1A" wp14:editId="1DB12521">
            <wp:extent cx="4204119" cy="4692650"/>
            <wp:effectExtent l="0" t="0" r="6350" b="0"/>
            <wp:docPr id="19621545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7549" cy="4707641"/>
                    </a:xfrm>
                    <a:prstGeom prst="rect">
                      <a:avLst/>
                    </a:prstGeom>
                    <a:noFill/>
                    <a:ln>
                      <a:noFill/>
                    </a:ln>
                  </pic:spPr>
                </pic:pic>
              </a:graphicData>
            </a:graphic>
          </wp:inline>
        </w:drawing>
      </w:r>
    </w:p>
    <w:p w14:paraId="5567C9FF" w14:textId="3EB14A41" w:rsidR="003A3FB2" w:rsidRDefault="003A3FB2" w:rsidP="00046A29">
      <w:pPr>
        <w:pStyle w:val="Prrafodelista"/>
        <w:ind w:left="1080"/>
      </w:pPr>
      <w:r>
        <w:t>Cronograma:</w:t>
      </w:r>
    </w:p>
    <w:p w14:paraId="729BC8F6" w14:textId="64F36A3B" w:rsidR="00123135" w:rsidRDefault="006463AF" w:rsidP="006463AF">
      <w:pPr>
        <w:pStyle w:val="Prrafodelista"/>
        <w:ind w:left="1080"/>
      </w:pPr>
      <w:r>
        <w:rPr>
          <w:noProof/>
        </w:rPr>
        <w:lastRenderedPageBreak/>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6" w:name="_Toc440985140"/>
      <w:r w:rsidRPr="7111CADC">
        <w:rPr>
          <w:b/>
          <w:bCs/>
        </w:rPr>
        <w:lastRenderedPageBreak/>
        <w:t>8</w:t>
      </w:r>
      <w:r w:rsidR="000F2962" w:rsidRPr="7111CADC">
        <w:rPr>
          <w:b/>
          <w:bCs/>
        </w:rPr>
        <w:t xml:space="preserve"> Resultados</w:t>
      </w:r>
      <w:bookmarkEnd w:id="36"/>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7" w:name="_Ref57038153"/>
    </w:p>
    <w:p w14:paraId="2439A847" w14:textId="77777777" w:rsidR="00647CF9" w:rsidRDefault="00647CF9">
      <w:pPr>
        <w:spacing w:after="160" w:line="259" w:lineRule="auto"/>
        <w:jc w:val="left"/>
        <w:rPr>
          <w:b/>
        </w:rPr>
      </w:pPr>
      <w:bookmarkStart w:id="38" w:name="_Toc440985141"/>
      <w:bookmarkEnd w:id="37"/>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8"/>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9" w:name="_Toc440985142"/>
      <w:r w:rsidRPr="7111CADC">
        <w:rPr>
          <w:b/>
          <w:bCs/>
        </w:rPr>
        <w:lastRenderedPageBreak/>
        <w:t>10</w:t>
      </w:r>
      <w:r w:rsidR="000F2962" w:rsidRPr="7111CADC">
        <w:rPr>
          <w:b/>
          <w:bCs/>
        </w:rPr>
        <w:t xml:space="preserve"> Conclusiones</w:t>
      </w:r>
      <w:bookmarkEnd w:id="39"/>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0" w:name="_Toc440985143"/>
      <w:bookmarkStart w:id="41" w:name="_Toc758643157"/>
      <w:r>
        <w:br w:type="page"/>
      </w:r>
      <w:r w:rsidR="3E27667B">
        <w:lastRenderedPageBreak/>
        <w:t>Referencias</w:t>
      </w:r>
      <w:bookmarkEnd w:id="40"/>
      <w:bookmarkEnd w:id="41"/>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lastRenderedPageBreak/>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 xml:space="preserve">Olakunle Victor, A., Boyinbode, O. K., &amp; Oyelade, I. M. (2025). Implementation of Internet of </w:t>
          </w:r>
          <w:r w:rsidRPr="00D4721F">
            <w:rPr>
              <w:rFonts w:cs="Times New Roman"/>
              <w:noProof/>
              <w:lang w:val="en-US"/>
            </w:rPr>
            <w:lastRenderedPageBreak/>
            <w:t>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lastRenderedPageBreak/>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Pr="00B94958" w:rsidRDefault="00B94958" w:rsidP="003B10FD">
          <w:pPr>
            <w:widowControl w:val="0"/>
            <w:autoSpaceDE w:val="0"/>
            <w:autoSpaceDN w:val="0"/>
            <w:adjustRightInd w:val="0"/>
            <w:ind w:left="480" w:hanging="480"/>
            <w:rPr>
              <w:rFonts w:cs="Times New Roman"/>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2ECB27F2" w14:textId="77777777" w:rsidR="003B10FD" w:rsidRPr="00B94958" w:rsidRDefault="003B10FD" w:rsidP="00B50CC0">
          <w:pPr>
            <w:widowControl w:val="0"/>
            <w:autoSpaceDE w:val="0"/>
            <w:autoSpaceDN w:val="0"/>
            <w:adjustRightInd w:val="0"/>
            <w:ind w:left="480" w:hanging="480"/>
            <w:rPr>
              <w:rFonts w:cs="Times New Roman"/>
              <w:noProof/>
              <w:lang w:val="en-US"/>
            </w:rPr>
          </w:pPr>
        </w:p>
        <w:p w14:paraId="71CA8ABA" w14:textId="09AFBFBE" w:rsidR="00CC1C1D" w:rsidRPr="00B94958" w:rsidRDefault="00CC1C1D" w:rsidP="00CC1C1D">
          <w:pPr>
            <w:rPr>
              <w:lang w:val="en-US"/>
            </w:rPr>
          </w:pPr>
        </w:p>
        <w:p w14:paraId="18E046CF" w14:textId="77777777" w:rsidR="00CC1C1D" w:rsidRPr="00B94958" w:rsidRDefault="00CC1C1D" w:rsidP="00B50CC0">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2" w:name="_Toc440985144"/>
      <w:commentRangeStart w:id="43"/>
      <w:r w:rsidRPr="00285913">
        <w:rPr>
          <w:b/>
        </w:rPr>
        <w:t>A</w:t>
      </w:r>
      <w:commentRangeEnd w:id="43"/>
      <w:r w:rsidR="00E97D86" w:rsidRPr="00285913">
        <w:rPr>
          <w:rStyle w:val="Refdecomentario"/>
          <w:b/>
          <w:sz w:val="24"/>
          <w:szCs w:val="22"/>
        </w:rPr>
        <w:commentReference w:id="43"/>
      </w:r>
      <w:r w:rsidRPr="00285913">
        <w:rPr>
          <w:b/>
        </w:rPr>
        <w:t>nexos</w:t>
      </w:r>
      <w:bookmarkEnd w:id="42"/>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76896A7D" w14:textId="77777777" w:rsidR="00211DCC" w:rsidRDefault="00211DCC" w:rsidP="00211DCC">
      <w:pPr>
        <w:pStyle w:val="Textocomentario"/>
        <w:jc w:val="left"/>
      </w:pPr>
      <w:r>
        <w:rPr>
          <w:rStyle w:val="Refdecomentario"/>
        </w:rPr>
        <w:annotationRef/>
      </w:r>
      <w:r>
        <w:t>Construir un parrafo</w:t>
      </w:r>
    </w:p>
  </w:comment>
  <w:comment w:id="32" w:author="Autor" w:initials="A">
    <w:p w14:paraId="0057B595" w14:textId="77777777" w:rsidR="00211DCC" w:rsidRDefault="00211DCC" w:rsidP="00211DCC">
      <w:pPr>
        <w:pStyle w:val="Textocomentario"/>
        <w:jc w:val="left"/>
      </w:pPr>
      <w:r>
        <w:rPr>
          <w:rStyle w:val="Refdecomentario"/>
        </w:rPr>
        <w:annotationRef/>
      </w:r>
      <w:r>
        <w:t>Crear su propia Figura</w:t>
      </w:r>
    </w:p>
  </w:comment>
  <w:comment w:id="35"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43"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76896A7D" w15:done="0"/>
  <w15:commentEx w15:paraId="0057B595" w15:done="0"/>
  <w15:commentEx w15:paraId="7326038E"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76896A7D" w16cid:durableId="53EA4FC3"/>
  <w16cid:commentId w16cid:paraId="0057B595" w16cid:durableId="334467A1"/>
  <w16cid:commentId w16cid:paraId="7326038E" w16cid:durableId="42770BF9"/>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F747C" w14:textId="77777777" w:rsidR="009830A2" w:rsidRDefault="009830A2" w:rsidP="006B13CA">
      <w:pPr>
        <w:spacing w:line="240" w:lineRule="auto"/>
      </w:pPr>
      <w:r>
        <w:separator/>
      </w:r>
    </w:p>
  </w:endnote>
  <w:endnote w:type="continuationSeparator" w:id="0">
    <w:p w14:paraId="0ABD7883" w14:textId="77777777" w:rsidR="009830A2" w:rsidRDefault="009830A2" w:rsidP="006B13CA">
      <w:pPr>
        <w:spacing w:line="240" w:lineRule="auto"/>
      </w:pPr>
      <w:r>
        <w:continuationSeparator/>
      </w:r>
    </w:p>
  </w:endnote>
  <w:endnote w:type="continuationNotice" w:id="1">
    <w:p w14:paraId="18C4EE00" w14:textId="77777777" w:rsidR="009830A2" w:rsidRDefault="009830A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98B04" w14:textId="77777777" w:rsidR="009830A2" w:rsidRDefault="009830A2" w:rsidP="006B13CA">
      <w:pPr>
        <w:spacing w:line="240" w:lineRule="auto"/>
      </w:pPr>
      <w:r>
        <w:separator/>
      </w:r>
    </w:p>
  </w:footnote>
  <w:footnote w:type="continuationSeparator" w:id="0">
    <w:p w14:paraId="6BD3783B" w14:textId="77777777" w:rsidR="009830A2" w:rsidRDefault="009830A2" w:rsidP="006B13CA">
      <w:pPr>
        <w:spacing w:line="240" w:lineRule="auto"/>
      </w:pPr>
      <w:r>
        <w:continuationSeparator/>
      </w:r>
    </w:p>
  </w:footnote>
  <w:footnote w:type="continuationNotice" w:id="1">
    <w:p w14:paraId="7BCB8992" w14:textId="77777777" w:rsidR="009830A2" w:rsidRDefault="009830A2">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5"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7"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1"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5"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9"/>
  </w:num>
  <w:num w:numId="2" w16cid:durableId="1793163019">
    <w:abstractNumId w:val="25"/>
  </w:num>
  <w:num w:numId="3" w16cid:durableId="834108088">
    <w:abstractNumId w:val="31"/>
  </w:num>
  <w:num w:numId="4" w16cid:durableId="1624310831">
    <w:abstractNumId w:val="19"/>
  </w:num>
  <w:num w:numId="5" w16cid:durableId="1248882816">
    <w:abstractNumId w:val="5"/>
  </w:num>
  <w:num w:numId="6" w16cid:durableId="1603222009">
    <w:abstractNumId w:val="26"/>
  </w:num>
  <w:num w:numId="7" w16cid:durableId="627786870">
    <w:abstractNumId w:val="1"/>
  </w:num>
  <w:num w:numId="8" w16cid:durableId="1414010986">
    <w:abstractNumId w:val="13"/>
  </w:num>
  <w:num w:numId="9" w16cid:durableId="1345670746">
    <w:abstractNumId w:val="29"/>
  </w:num>
  <w:num w:numId="10" w16cid:durableId="1030688457">
    <w:abstractNumId w:val="20"/>
  </w:num>
  <w:num w:numId="11" w16cid:durableId="1940021612">
    <w:abstractNumId w:val="17"/>
  </w:num>
  <w:num w:numId="12" w16cid:durableId="892930867">
    <w:abstractNumId w:val="30"/>
  </w:num>
  <w:num w:numId="13" w16cid:durableId="509031985">
    <w:abstractNumId w:val="21"/>
  </w:num>
  <w:num w:numId="14" w16cid:durableId="105201213">
    <w:abstractNumId w:val="2"/>
  </w:num>
  <w:num w:numId="15" w16cid:durableId="705372606">
    <w:abstractNumId w:val="10"/>
  </w:num>
  <w:num w:numId="16" w16cid:durableId="1523056986">
    <w:abstractNumId w:val="6"/>
  </w:num>
  <w:num w:numId="17" w16cid:durableId="476872564">
    <w:abstractNumId w:val="4"/>
  </w:num>
  <w:num w:numId="18" w16cid:durableId="1696037078">
    <w:abstractNumId w:val="28"/>
  </w:num>
  <w:num w:numId="19" w16cid:durableId="1152215020">
    <w:abstractNumId w:val="7"/>
  </w:num>
  <w:num w:numId="20" w16cid:durableId="800075743">
    <w:abstractNumId w:val="18"/>
  </w:num>
  <w:num w:numId="21" w16cid:durableId="27222581">
    <w:abstractNumId w:val="24"/>
  </w:num>
  <w:num w:numId="22" w16cid:durableId="499583074">
    <w:abstractNumId w:val="27"/>
  </w:num>
  <w:num w:numId="23" w16cid:durableId="123082288">
    <w:abstractNumId w:val="32"/>
  </w:num>
  <w:num w:numId="24" w16cid:durableId="1857649583">
    <w:abstractNumId w:val="16"/>
  </w:num>
  <w:num w:numId="25" w16cid:durableId="748696788">
    <w:abstractNumId w:val="23"/>
  </w:num>
  <w:num w:numId="26" w16cid:durableId="440034585">
    <w:abstractNumId w:val="0"/>
  </w:num>
  <w:num w:numId="27" w16cid:durableId="1971979936">
    <w:abstractNumId w:val="14"/>
  </w:num>
  <w:num w:numId="28" w16cid:durableId="766999635">
    <w:abstractNumId w:val="22"/>
  </w:num>
  <w:num w:numId="29" w16cid:durableId="781606969">
    <w:abstractNumId w:val="11"/>
  </w:num>
  <w:num w:numId="30" w16cid:durableId="1557626791">
    <w:abstractNumId w:val="12"/>
  </w:num>
  <w:num w:numId="31" w16cid:durableId="1396202716">
    <w:abstractNumId w:val="15"/>
  </w:num>
  <w:num w:numId="32" w16cid:durableId="1752390679">
    <w:abstractNumId w:val="8"/>
  </w:num>
  <w:num w:numId="33" w16cid:durableId="18675180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091A"/>
    <w:rsid w:val="00042255"/>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F9C"/>
    <w:rsid w:val="0038182A"/>
    <w:rsid w:val="00381870"/>
    <w:rsid w:val="00381F51"/>
    <w:rsid w:val="00382DE9"/>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CA5"/>
    <w:rsid w:val="003A3FB2"/>
    <w:rsid w:val="003A48D6"/>
    <w:rsid w:val="003B012B"/>
    <w:rsid w:val="003B10FD"/>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6CD"/>
    <w:rsid w:val="00583E85"/>
    <w:rsid w:val="00584913"/>
    <w:rsid w:val="00586020"/>
    <w:rsid w:val="00587206"/>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3C4E"/>
    <w:rsid w:val="00D94937"/>
    <w:rsid w:val="00D94D7A"/>
    <w:rsid w:val="00DA1525"/>
    <w:rsid w:val="00DA239C"/>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4D68"/>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1</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2</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4</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2</b:RefOrder>
  </b:Source>
</b:Sources>
</file>

<file path=customXml/itemProps1.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BD2DDD-D5B5-4DDA-B090-C036D7EEA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17149</Words>
  <Characters>94320</Characters>
  <Application>Microsoft Office Word</Application>
  <DocSecurity>0</DocSecurity>
  <Lines>786</Lines>
  <Paragraphs>222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2026-03-29T00:16:00Z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