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Pr="000511AB" w:rsidRDefault="00573C21" w:rsidP="00EB42A0">
      <w:pPr>
        <w:pStyle w:val="PrrAPA"/>
        <w:jc w:val="center"/>
      </w:pPr>
      <w:r w:rsidRPr="000511AB">
        <w:t>Asesor</w:t>
      </w:r>
      <w:r w:rsidR="007676DC">
        <w:t xml:space="preserve">: </w:t>
      </w:r>
      <w:r w:rsidR="00997421">
        <w:t>Dubán Andrés Patiño Lopera</w:t>
      </w:r>
    </w:p>
    <w:p w14:paraId="1EB5F403" w14:textId="3D760F58" w:rsidR="00013939" w:rsidRDefault="00013939" w:rsidP="00573C21">
      <w:pPr>
        <w:jc w:val="center"/>
        <w:rPr>
          <w:rFonts w:cs="Times New Roman"/>
          <w:szCs w:val="24"/>
        </w:rPr>
      </w:pP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7E499AFB" w14:textId="4CAA1BFD" w:rsidR="00A0794E" w:rsidRDefault="00A0794E" w:rsidP="000511AB">
      <w:pPr>
        <w:rPr>
          <w:rFonts w:cs="Times New Roman"/>
          <w:szCs w:val="24"/>
        </w:rPr>
      </w:pPr>
    </w:p>
    <w:p w14:paraId="35008C75" w14:textId="296F750D" w:rsidR="00415100" w:rsidRDefault="00415100"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EastAsia"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Introducción</w:t>
      </w:r>
      <w:bookmarkEnd w:id="13"/>
      <w:bookmarkEnd w:id="14"/>
      <w:bookmarkEnd w:id="15"/>
      <w:bookmarkEnd w:id="16"/>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7"/>
      <w:r w:rsidR="003D1806">
        <w:rPr>
          <w:rStyle w:val="Refdenotaalpie"/>
          <w:szCs w:val="24"/>
        </w:rPr>
        <w:footnoteReference w:id="2"/>
      </w:r>
      <w:commentRangeEnd w:id="17"/>
      <w:r w:rsidR="003D1806">
        <w:rPr>
          <w:rStyle w:val="Refdecomentario"/>
          <w:sz w:val="24"/>
          <w:szCs w:val="24"/>
        </w:rPr>
        <w:commentReference w:id="17"/>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8" w:name="_Toc440985126"/>
    </w:p>
    <w:p w14:paraId="4C39B72D" w14:textId="77777777" w:rsidR="00F701B6" w:rsidRDefault="00F701B6" w:rsidP="001A5143">
      <w:pPr>
        <w:jc w:val="center"/>
        <w:rPr>
          <w:b/>
        </w:rPr>
      </w:pPr>
    </w:p>
    <w:p w14:paraId="2AFBB7EA" w14:textId="741D9CF9" w:rsidR="00257918" w:rsidRPr="001A5143" w:rsidRDefault="3E27667B" w:rsidP="7111CADC">
      <w:pPr>
        <w:jc w:val="center"/>
        <w:rPr>
          <w:b/>
          <w:bCs/>
        </w:rPr>
      </w:pPr>
      <w:r w:rsidRPr="001B0CA7">
        <w:rPr>
          <w:b/>
          <w:bCs/>
        </w:rPr>
        <w:t xml:space="preserve">1 </w:t>
      </w:r>
      <w:bookmarkEnd w:id="18"/>
      <w:r w:rsidR="20EF62E9" w:rsidRPr="001B0CA7">
        <w:rPr>
          <w:b/>
          <w:bCs/>
        </w:rPr>
        <w:t>antecedentes</w:t>
      </w:r>
    </w:p>
    <w:p w14:paraId="121E0681" w14:textId="77777777" w:rsidR="000232E2" w:rsidRDefault="000232E2" w:rsidP="00F45CE0">
      <w:pPr>
        <w:ind w:firstLine="708"/>
        <w:rPr>
          <w:rFonts w:cs="Times New Roman"/>
        </w:rPr>
      </w:pPr>
    </w:p>
    <w:p w14:paraId="67FCEADA" w14:textId="31176304"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w:t>
      </w:r>
      <w:r w:rsidR="001B0CA7">
        <w:rPr>
          <w:rFonts w:cs="Times New Roman"/>
        </w:rPr>
        <w:t xml:space="preserve"> </w:t>
      </w:r>
      <w:r w:rsidR="001B0CA7" w:rsidRPr="001B0CA7">
        <w:rPr>
          <w:rFonts w:cs="Times New Roman"/>
        </w:rPr>
        <w:t>(</w:t>
      </w:r>
      <w:r w:rsidR="001B0CA7">
        <w:rPr>
          <w:rFonts w:cs="Times New Roman"/>
        </w:rPr>
        <w:t>Rachmatullah &amp; Faizin</w:t>
      </w:r>
      <w:r w:rsidR="001B0CA7" w:rsidRPr="001B0CA7">
        <w:rPr>
          <w:rFonts w:cs="Times New Roman"/>
        </w:rPr>
        <w:t>, 20</w:t>
      </w:r>
      <w:r w:rsidR="001B0CA7">
        <w:rPr>
          <w:rFonts w:cs="Times New Roman"/>
        </w:rPr>
        <w:t>23</w:t>
      </w:r>
      <w:r w:rsidR="001B0CA7" w:rsidRPr="001B0CA7">
        <w:rPr>
          <w:rFonts w:cs="Times New Roman"/>
        </w:rPr>
        <w:t>).</w:t>
      </w:r>
      <w:r w:rsidRPr="000232E2">
        <w:rPr>
          <w:rFonts w:cs="Times New Roman"/>
        </w:rPr>
        <w:t xml:space="preserve">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w:t>
      </w:r>
      <w:r w:rsidR="001B0CA7">
        <w:rPr>
          <w:rFonts w:cs="Times New Roman"/>
        </w:rPr>
        <w:t xml:space="preserve"> </w:t>
      </w:r>
      <w:r w:rsidR="001B0CA7" w:rsidRPr="001B0CA7">
        <w:rPr>
          <w:rFonts w:cs="Times New Roman"/>
        </w:rPr>
        <w:fldChar w:fldCharType="begin" w:fldLock="1"/>
      </w:r>
      <w:r w:rsidR="001B0CA7" w:rsidRPr="001B0CA7">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001B0CA7" w:rsidRPr="001B0CA7">
        <w:rPr>
          <w:rFonts w:cs="Times New Roman"/>
        </w:rPr>
        <w:fldChar w:fldCharType="separate"/>
      </w:r>
      <w:r w:rsidR="001B0CA7" w:rsidRPr="001B0CA7">
        <w:rPr>
          <w:rFonts w:cs="Times New Roman"/>
          <w:noProof/>
        </w:rPr>
        <w:t>(Ali et al., 2023)</w:t>
      </w:r>
      <w:r w:rsidR="001B0CA7" w:rsidRPr="001B0CA7">
        <w:rPr>
          <w:rFonts w:cs="Times New Roman"/>
        </w:rPr>
        <w:fldChar w:fldCharType="end"/>
      </w:r>
      <w:r w:rsidRPr="000232E2">
        <w:rPr>
          <w:rFonts w:cs="Times New Roman"/>
        </w:rPr>
        <w:t xml:space="preserve">. Sin embargo, su adopción aún enfrenta limitaciones relacionadas con los costos de implementación, la falta de estandarización y los desafíos de </w:t>
      </w:r>
      <w:r w:rsidRPr="001B0CA7">
        <w:rPr>
          <w:rFonts w:cs="Times New Roman"/>
        </w:rPr>
        <w:t>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rsidRPr="001B0CA7">
        <w:fldChar w:fldCharType="begin" w:fldLock="1"/>
      </w:r>
      <w:r w:rsidR="00236E8D" w:rsidRPr="001B0CA7">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rsidRPr="001B0CA7">
        <w:fldChar w:fldCharType="separate"/>
      </w:r>
      <w:r w:rsidR="00236E8D" w:rsidRPr="001B0CA7">
        <w:rPr>
          <w:noProof/>
        </w:rPr>
        <w:t>(Codina, 2026)</w:t>
      </w:r>
      <w:r w:rsidR="00236E8D" w:rsidRPr="001B0CA7">
        <w:fldChar w:fldCharType="end"/>
      </w:r>
      <w:r w:rsidR="00236E8D" w:rsidRPr="001B0CA7">
        <w:t>,</w:t>
      </w:r>
      <w:r w:rsidR="00236E8D">
        <w:t xml:space="preserve">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77F1C80A" w:rsidR="00F45CE0" w:rsidRPr="00F45CE0" w:rsidRDefault="00F45CE0" w:rsidP="00F45CE0">
      <w:pPr>
        <w:ind w:firstLine="708"/>
        <w:rPr>
          <w:rFonts w:cs="Times New Roman"/>
        </w:rPr>
      </w:pPr>
      <w:r w:rsidRPr="59F019BB">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w:t>
      </w:r>
      <w:r w:rsidRPr="59F019BB">
        <w:rPr>
          <w:rFonts w:cs="Times New Roman"/>
        </w:rPr>
        <w:lastRenderedPageBreak/>
        <w:t xml:space="preserve">llamado lector. Una etiqueta consta de una antena y un chip de circuito integrado de aplicación específica (ASIC) </w:t>
      </w:r>
      <w:r w:rsidR="00E719E3" w:rsidRPr="59F019BB">
        <w:rPr>
          <w:rFonts w:cs="Times New Roman"/>
        </w:rPr>
        <w:t xml:space="preserve"> que, por lo general, en las bibliotecas suele usarse HF (13,56 MHz, ISO 15693/18000-3) por su buen acoplamiento cercano y menor apantallamiento por papel; para patios/logística domina UHF (ISO 18000-63 / EPC Gen2) por mayor alcance </w:t>
      </w:r>
      <w:r w:rsidR="00DB6213" w:rsidRPr="59F019BB">
        <w:rPr>
          <w:rFonts w:cs="Times New Roman"/>
        </w:rPr>
        <w:t xml:space="preserve">y, </w:t>
      </w:r>
      <w:r w:rsidR="00DB6213" w:rsidRPr="003C66A1">
        <w:rPr>
          <w:rFonts w:cs="Times New Roman"/>
        </w:rPr>
        <w:t xml:space="preserve">además, </w:t>
      </w:r>
      <w:r w:rsidR="003C66A1" w:rsidRPr="003C66A1">
        <w:rPr>
          <w:rFonts w:cs="Times New Roman"/>
        </w:rPr>
        <w:t>e</w:t>
      </w:r>
      <w:r w:rsidR="00DB6213" w:rsidRPr="003C66A1">
        <w:rPr>
          <w:rFonts w:cs="Times New Roman"/>
        </w:rPr>
        <w:t>stas</w:t>
      </w:r>
      <w:r w:rsidR="00DB6213" w:rsidRPr="59F019BB">
        <w:rPr>
          <w:rFonts w:cs="Times New Roman"/>
        </w:rPr>
        <w:t xml:space="preserve"> </w:t>
      </w:r>
      <w:r w:rsidRPr="59F019BB">
        <w:rPr>
          <w:rFonts w:cs="Times New Roman"/>
        </w:rPr>
        <w:t>contiene</w:t>
      </w:r>
      <w:r w:rsidR="003C66A1">
        <w:rPr>
          <w:rFonts w:cs="Times New Roman"/>
        </w:rPr>
        <w:t>n</w:t>
      </w:r>
      <w:r w:rsidRPr="59F019BB">
        <w:rPr>
          <w:rFonts w:cs="Times New Roman"/>
        </w:rPr>
        <w:t xml:space="preserve"> la memoria donde se almacenan los datos. En ocasiones, pueden incluir una red de 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3C66A1">
        <w:rPr>
          <w:rFonts w:cs="Times New Roman"/>
        </w:rPr>
        <w:fldChar w:fldCharType="begin" w:fldLock="1"/>
      </w:r>
      <w:r w:rsidRPr="003C66A1">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3C66A1">
        <w:rPr>
          <w:rFonts w:cs="Times New Roman"/>
        </w:rPr>
        <w:fldChar w:fldCharType="separate"/>
      </w:r>
      <w:r w:rsidRPr="003C66A1">
        <w:rPr>
          <w:rFonts w:cs="Times New Roman"/>
          <w:noProof/>
        </w:rPr>
        <w:t>(Usman Arfan, 2024)</w:t>
      </w:r>
      <w:r w:rsidRPr="003C66A1">
        <w:rPr>
          <w:rFonts w:cs="Times New Roman"/>
        </w:rPr>
        <w:fldChar w:fldCharType="end"/>
      </w:r>
      <w:r w:rsidRPr="003C66A1">
        <w:rPr>
          <w:rFonts w:cs="Times New Roman"/>
        </w:rPr>
        <w:t>,</w:t>
      </w:r>
      <w:r w:rsidRPr="59F019BB">
        <w:rPr>
          <w:rFonts w:cs="Times New Roman"/>
        </w:rPr>
        <w:t xml:space="preserve"> adicionalmente, la teoría del </w:t>
      </w:r>
      <w:r w:rsidRPr="59F019BB">
        <w:rPr>
          <w:rFonts w:cs="Times New Roman"/>
          <w:i/>
          <w:iCs/>
        </w:rPr>
        <w:t>reverse product cycle</w:t>
      </w:r>
      <w:r w:rsidRPr="59F019BB">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3C66A1">
        <w:rPr>
          <w:rFonts w:cs="Times New Roman"/>
        </w:rPr>
        <w:fldChar w:fldCharType="begin" w:fldLock="1"/>
      </w:r>
      <w:r w:rsidRPr="003C66A1">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3C66A1">
        <w:rPr>
          <w:rFonts w:cs="Times New Roman"/>
        </w:rPr>
        <w:fldChar w:fldCharType="separate"/>
      </w:r>
      <w:r w:rsidRPr="003C66A1">
        <w:rPr>
          <w:rFonts w:cs="Times New Roman"/>
          <w:noProof/>
        </w:rPr>
        <w:t>(Desmarchelier et al., 2025)</w:t>
      </w:r>
      <w:r w:rsidRPr="003C66A1">
        <w:rPr>
          <w:rFonts w:cs="Times New Roman"/>
        </w:rPr>
        <w:fldChar w:fldCharType="end"/>
      </w:r>
      <w:r w:rsidR="003C66A1">
        <w:rPr>
          <w:rFonts w:cs="Times New Roman"/>
        </w:rPr>
        <w:t>.</w:t>
      </w:r>
    </w:p>
    <w:p w14:paraId="231D0867" w14:textId="50A42895" w:rsidR="00F45CE0" w:rsidRP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3C66A1">
        <w:rPr>
          <w:rFonts w:cs="Times New Roman"/>
        </w:rPr>
        <w:fldChar w:fldCharType="begin" w:fldLock="1"/>
      </w:r>
      <w:r w:rsidRPr="003C66A1">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3C66A1">
        <w:rPr>
          <w:rFonts w:cs="Times New Roman"/>
        </w:rPr>
        <w:fldChar w:fldCharType="separate"/>
      </w:r>
      <w:r w:rsidRPr="003C66A1">
        <w:rPr>
          <w:rFonts w:cs="Times New Roman"/>
          <w:noProof/>
        </w:rPr>
        <w:t>(Lucas &amp; Ibrahim, 2025)</w:t>
      </w:r>
      <w:r w:rsidRPr="003C66A1">
        <w:rPr>
          <w:rFonts w:cs="Times New Roman"/>
        </w:rPr>
        <w:fldChar w:fldCharType="end"/>
      </w:r>
      <w:r w:rsidRPr="003C66A1">
        <w:rPr>
          <w:rFonts w:cs="Times New Roman"/>
        </w:rPr>
        <w:t>,</w:t>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w:t>
      </w:r>
      <w:commentRangeStart w:id="19"/>
      <w:r w:rsidRPr="00F45CE0">
        <w:rPr>
          <w:rFonts w:cs="Times New Roman"/>
        </w:rPr>
        <w:t>usuarios</w:t>
      </w:r>
      <w:commentRangeEnd w:id="19"/>
      <w:r w:rsidR="006D7698" w:rsidRPr="00F45CE0">
        <w:rPr>
          <w:rStyle w:val="Refdecomentario"/>
          <w:rFonts w:cs="Times New Roman"/>
          <w:sz w:val="24"/>
          <w:szCs w:val="22"/>
        </w:rPr>
        <w:commentReference w:id="19"/>
      </w:r>
      <w:r w:rsidRPr="00F45CE0">
        <w:rPr>
          <w:rFonts w:cs="Times New Roman"/>
        </w:rPr>
        <w:t xml:space="preserve"> </w:t>
      </w:r>
      <w:r w:rsidRPr="006D7698">
        <w:rPr>
          <w:rFonts w:cs="Times New Roman"/>
          <w:highlight w:val="red"/>
        </w:rPr>
        <w:fldChar w:fldCharType="begin" w:fldLock="1"/>
      </w:r>
      <w:r w:rsidRPr="006D7698">
        <w:rPr>
          <w:rFonts w:cs="Times New Roman"/>
          <w:highlight w:val="red"/>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6D7698">
        <w:rPr>
          <w:rFonts w:cs="Times New Roman"/>
          <w:highlight w:val="red"/>
        </w:rPr>
        <w:fldChar w:fldCharType="separate"/>
      </w:r>
      <w:r w:rsidRPr="006D7698">
        <w:rPr>
          <w:rFonts w:cs="Times New Roman"/>
          <w:noProof/>
          <w:highlight w:val="red"/>
        </w:rPr>
        <w:t>(Adeniran et al., 2018)</w:t>
      </w:r>
      <w:r w:rsidRPr="006D7698">
        <w:rPr>
          <w:rFonts w:cs="Times New Roman"/>
          <w:highlight w:val="red"/>
        </w:rPr>
        <w:fldChar w:fldCharType="end"/>
      </w:r>
      <w:r w:rsidRPr="006D7698">
        <w:rPr>
          <w:rFonts w:cs="Times New Roman"/>
          <w:highlight w:val="red"/>
        </w:rPr>
        <w:t>.</w:t>
      </w:r>
      <w:r w:rsidRPr="00F45CE0">
        <w:rPr>
          <w:rFonts w:cs="Times New Roman"/>
        </w:rPr>
        <w:t xml:space="preserve">  </w:t>
      </w:r>
    </w:p>
    <w:p w14:paraId="1175272F" w14:textId="77777777" w:rsidR="00C959A1" w:rsidRPr="00FB75EB"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w:t>
      </w:r>
      <w:r w:rsidRPr="00FB75EB">
        <w:rPr>
          <w:rFonts w:cs="Times New Roman"/>
        </w:rPr>
        <w:lastRenderedPageBreak/>
        <w:t>presencia de objetos sólidos que interfieren con la señal (</w:t>
      </w:r>
      <w:r w:rsidRPr="003C66A1">
        <w:rPr>
          <w:rFonts w:cs="Times New Roman"/>
        </w:rPr>
        <w:t>Informatika et al., 2023).</w:t>
      </w:r>
      <w:r w:rsidRPr="00FB75EB">
        <w:rPr>
          <w:rFonts w:cs="Times New Roman"/>
        </w:rPr>
        <w:t xml:space="preserve"> Investigaciones recientes destacan que la frecuencia de operación, el acoplamiento entre antenas y las condiciones del entorno siguen siendo factores críticos para el </w:t>
      </w:r>
      <w:r w:rsidRPr="003C66A1">
        <w:rPr>
          <w:rFonts w:cs="Times New Roman"/>
        </w:rPr>
        <w:t>rendimiento (Khair et al., 2022),</w:t>
      </w:r>
      <w:r w:rsidRPr="00FB75EB">
        <w:rPr>
          <w:rFonts w:cs="Times New Roman"/>
        </w:rPr>
        <w:t xml:space="preserve"> lo que reafirma observaciones previas realizadas en Japón sobre la sensibilidad del sistema ante estas variables </w:t>
      </w:r>
      <w:r w:rsidRPr="006D7698">
        <w:rPr>
          <w:rFonts w:cs="Times New Roman"/>
          <w:highlight w:val="red"/>
        </w:rPr>
        <w:t>(</w:t>
      </w:r>
      <w:commentRangeStart w:id="20"/>
      <w:r w:rsidRPr="006D7698">
        <w:rPr>
          <w:rFonts w:cs="Times New Roman"/>
          <w:highlight w:val="red"/>
        </w:rPr>
        <w:t>Fujisaki, 2015).</w:t>
      </w:r>
      <w:commentRangeEnd w:id="20"/>
      <w:r w:rsidR="006D7698" w:rsidRPr="00FB75EB">
        <w:rPr>
          <w:rStyle w:val="Refdecomentario"/>
          <w:rFonts w:cs="Times New Roman"/>
          <w:sz w:val="24"/>
          <w:szCs w:val="22"/>
        </w:rPr>
        <w:commentReference w:id="20"/>
      </w:r>
    </w:p>
    <w:p w14:paraId="1E7F32D1" w14:textId="3D4EC1FF" w:rsidR="00F45CE0" w:rsidRPr="00F45CE0" w:rsidRDefault="00F45CE0" w:rsidP="00F45CE0">
      <w:pPr>
        <w:ind w:firstLine="708"/>
        <w:rPr>
          <w:rFonts w:cs="Times New Roman"/>
        </w:rPr>
      </w:pPr>
      <w:r w:rsidRPr="00F45CE0">
        <w:rPr>
          <w:rFonts w:cs="Times New Roman"/>
        </w:rPr>
        <w:t>Por lo tanto, para dar solución o dar avances hacia esta se proponen o implementan sistemas con tecnología RFID o NFC, como por ejemplo</w:t>
      </w:r>
      <w:r w:rsidRPr="007A292B">
        <w:rPr>
          <w:rFonts w:cs="Times New Roman"/>
        </w:rPr>
        <w:t xml:space="preserve">, </w:t>
      </w:r>
      <w:r w:rsidRPr="007A292B">
        <w:rPr>
          <w:rFonts w:cs="Times New Roman"/>
        </w:rPr>
        <w:fldChar w:fldCharType="begin" w:fldLock="1"/>
      </w:r>
      <w:r w:rsidRPr="007A292B">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7A292B">
        <w:rPr>
          <w:rFonts w:cs="Times New Roman"/>
        </w:rPr>
        <w:fldChar w:fldCharType="separate"/>
      </w:r>
      <w:r w:rsidRPr="007A292B">
        <w:rPr>
          <w:rFonts w:cs="Times New Roman"/>
          <w:noProof/>
        </w:rPr>
        <w:t>(Suhaimi et al., 2023)</w:t>
      </w:r>
      <w:r w:rsidRPr="007A292B">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7A292B">
        <w:rPr>
          <w:rFonts w:cs="Times New Roman"/>
        </w:rPr>
        <w:fldChar w:fldCharType="begin" w:fldLock="1"/>
      </w:r>
      <w:r w:rsidRPr="007A292B">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7A292B">
        <w:rPr>
          <w:rFonts w:cs="Times New Roman"/>
        </w:rPr>
        <w:fldChar w:fldCharType="separate"/>
      </w:r>
      <w:r w:rsidRPr="007A292B">
        <w:rPr>
          <w:rFonts w:cs="Times New Roman"/>
          <w:noProof/>
        </w:rPr>
        <w:t>(Putra &amp; Labasariyani, 2022)</w:t>
      </w:r>
      <w:r w:rsidRPr="007A292B">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7A292B">
        <w:rPr>
          <w:rFonts w:cs="Times New Roman"/>
        </w:rPr>
        <w:fldChar w:fldCharType="begin" w:fldLock="1"/>
      </w:r>
      <w:r w:rsidRPr="007A292B">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7A292B">
        <w:rPr>
          <w:rFonts w:cs="Times New Roman"/>
        </w:rPr>
        <w:fldChar w:fldCharType="separate"/>
      </w:r>
      <w:r w:rsidRPr="007A292B">
        <w:rPr>
          <w:rFonts w:cs="Times New Roman"/>
          <w:noProof/>
        </w:rPr>
        <w:t>(Ali et al., 2023)</w:t>
      </w:r>
      <w:r w:rsidRPr="007A292B">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10CD3F5D" w14:textId="77777777" w:rsidR="00F45CE0" w:rsidRPr="00F45CE0" w:rsidRDefault="00F45CE0" w:rsidP="00F45CE0">
      <w:pPr>
        <w:ind w:firstLine="708"/>
        <w:rPr>
          <w:rFonts w:cs="Times New Roman"/>
        </w:rPr>
      </w:pPr>
      <w:r w:rsidRPr="00F45CE0">
        <w:rPr>
          <w:rFonts w:cs="Times New Roman"/>
        </w:rPr>
        <w:t>De la misma forma</w:t>
      </w:r>
      <w:r w:rsidRPr="007A292B">
        <w:rPr>
          <w:rFonts w:cs="Times New Roman"/>
        </w:rPr>
        <w:t xml:space="preserve">, </w:t>
      </w:r>
      <w:r w:rsidRPr="007A292B">
        <w:rPr>
          <w:rFonts w:cs="Times New Roman"/>
        </w:rPr>
        <w:fldChar w:fldCharType="begin" w:fldLock="1"/>
      </w:r>
      <w:r w:rsidRPr="007A292B">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7A292B">
        <w:rPr>
          <w:rFonts w:cs="Times New Roman"/>
        </w:rPr>
        <w:fldChar w:fldCharType="separate"/>
      </w:r>
      <w:r w:rsidRPr="007A292B">
        <w:rPr>
          <w:rFonts w:cs="Times New Roman"/>
          <w:noProof/>
        </w:rPr>
        <w:t>(Informatika et al., 2023)</w:t>
      </w:r>
      <w:r w:rsidRPr="007A292B">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7A292B">
        <w:rPr>
          <w:rFonts w:cs="Times New Roman"/>
        </w:rPr>
        <w:fldChar w:fldCharType="begin" w:fldLock="1"/>
      </w:r>
      <w:r w:rsidRPr="007A292B">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7A292B">
        <w:rPr>
          <w:rFonts w:cs="Times New Roman"/>
        </w:rPr>
        <w:fldChar w:fldCharType="separate"/>
      </w:r>
      <w:r w:rsidRPr="007A292B">
        <w:rPr>
          <w:rFonts w:cs="Times New Roman"/>
          <w:noProof/>
        </w:rPr>
        <w:t>(Gaikwad et al., 2025)</w:t>
      </w:r>
      <w:r w:rsidRPr="007A292B">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D04988B" w14:textId="77777777" w:rsidR="00F45CE0" w:rsidRPr="00F45CE0" w:rsidRDefault="00F45CE0" w:rsidP="00F45CE0">
      <w:pPr>
        <w:ind w:firstLine="708"/>
        <w:rPr>
          <w:rFonts w:cs="Times New Roman"/>
        </w:rPr>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7A292B">
        <w:rPr>
          <w:rFonts w:cs="Times New Roman"/>
        </w:rPr>
        <w:fldChar w:fldCharType="begin" w:fldLock="1"/>
      </w:r>
      <w:r w:rsidRPr="007A292B">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7A292B">
        <w:rPr>
          <w:rFonts w:cs="Times New Roman"/>
        </w:rPr>
        <w:fldChar w:fldCharType="separate"/>
      </w:r>
      <w:r w:rsidRPr="007A292B">
        <w:rPr>
          <w:rFonts w:cs="Times New Roman"/>
          <w:noProof/>
        </w:rPr>
        <w:t>(Singh &amp; Kumar, 2022)</w:t>
      </w:r>
      <w:r w:rsidRPr="007A292B">
        <w:rPr>
          <w:rFonts w:cs="Times New Roman"/>
        </w:rPr>
        <w:fldChar w:fldCharType="end"/>
      </w:r>
      <w:r w:rsidRPr="007A292B">
        <w:rPr>
          <w:rFonts w:cs="Times New Roman"/>
        </w:rPr>
        <w:t>.</w:t>
      </w:r>
    </w:p>
    <w:p w14:paraId="245CEA75" w14:textId="1AF9DEED" w:rsidR="00F45CE0" w:rsidRPr="00EE5271" w:rsidRDefault="00F45CE0" w:rsidP="00EE5271">
      <w:r w:rsidRPr="00F45CE0">
        <w:rPr>
          <w:rFonts w:cs="Times New Roman"/>
        </w:rPr>
        <w:t xml:space="preserve">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w:t>
      </w:r>
      <w:r w:rsidRPr="007A292B">
        <w:rPr>
          <w:rFonts w:cs="Times New Roman"/>
        </w:rPr>
        <w:t>datos</w:t>
      </w:r>
      <w:r w:rsidRPr="007A292B">
        <w:rPr>
          <w:rFonts w:cs="Times New Roman"/>
        </w:rPr>
        <w:fldChar w:fldCharType="begin" w:fldLock="1"/>
      </w:r>
      <w:r w:rsidRPr="007A292B">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7A292B">
        <w:rPr>
          <w:rFonts w:cs="Times New Roman"/>
        </w:rPr>
        <w:fldChar w:fldCharType="separate"/>
      </w:r>
      <w:r w:rsidRPr="007A292B">
        <w:rPr>
          <w:rFonts w:cs="Times New Roman"/>
          <w:noProof/>
        </w:rPr>
        <w:t>(Patil et al., 2024)</w:t>
      </w:r>
      <w:r w:rsidRPr="007A292B">
        <w:rPr>
          <w:rFonts w:cs="Times New Roman"/>
        </w:rPr>
        <w:fldChar w:fldCharType="end"/>
      </w:r>
      <w:r w:rsidR="00EE5271">
        <w:rPr>
          <w:rFonts w:cs="Times New Roman"/>
        </w:rPr>
        <w:t xml:space="preserve"> y de igual manera, como se menciona en los estudios realizado en </w:t>
      </w:r>
      <w:r w:rsidR="00EE5271" w:rsidRPr="007A292B">
        <w:fldChar w:fldCharType="begin" w:fldLock="1"/>
      </w:r>
      <w:r w:rsidR="00EE5271" w:rsidRPr="007A292B">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rsidRPr="007A292B">
        <w:fldChar w:fldCharType="separate"/>
      </w:r>
      <w:r w:rsidR="00EE5271" w:rsidRPr="007A292B">
        <w:rPr>
          <w:noProof/>
        </w:rPr>
        <w:t>(Krishnamo &amp; Pack, 2025)</w:t>
      </w:r>
      <w:r w:rsidR="00EE5271" w:rsidRPr="007A292B">
        <w:fldChar w:fldCharType="end"/>
      </w:r>
      <w:r w:rsidR="00EE5271" w:rsidRPr="007A292B">
        <w:t>,</w:t>
      </w:r>
      <w:r w:rsidR="00EE5271">
        <w:t xml:space="preserve">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1B9B5BCE" w14:textId="77777777" w:rsidR="00F45CE0" w:rsidRP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w:t>
      </w:r>
      <w:r w:rsidRPr="000C10DC">
        <w:rPr>
          <w:rFonts w:cs="Times New Roman"/>
        </w:rPr>
        <w:t xml:space="preserve">académica, siempre que se cuente con infraestructura robusta y formación adecuada del personal </w:t>
      </w:r>
      <w:r w:rsidRPr="000C10DC">
        <w:rPr>
          <w:rFonts w:cs="Times New Roman"/>
        </w:rPr>
        <w:fldChar w:fldCharType="begin" w:fldLock="1"/>
      </w:r>
      <w:r w:rsidRPr="000C10DC">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0C10DC">
        <w:rPr>
          <w:rFonts w:ascii="MS Gothic" w:eastAsia="MS Gothic" w:hAnsi="MS Gothic" w:cs="MS Gothic" w:hint="eastAsia"/>
        </w:rPr>
        <w:instrText>主観的健康感を中心とした在宅高齢者における</w:instrText>
      </w:r>
      <w:r w:rsidRPr="000C10DC">
        <w:rPr>
          <w:rFonts w:cs="Times New Roman"/>
        </w:rPr>
        <w:instrText xml:space="preserve"> </w:instrText>
      </w:r>
      <w:r w:rsidRPr="000C10DC">
        <w:rPr>
          <w:rFonts w:ascii="MS Gothic" w:eastAsia="MS Gothic" w:hAnsi="MS Gothic" w:cs="MS Gothic" w:hint="eastAsia"/>
        </w:rPr>
        <w:instrText>健康関連指標に関する共分散構造分析</w:instrText>
      </w:r>
      <w:r w:rsidRPr="000C10DC">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0C10DC">
        <w:rPr>
          <w:rFonts w:cs="Times New Roman"/>
        </w:rPr>
        <w:fldChar w:fldCharType="separate"/>
      </w:r>
      <w:r w:rsidRPr="000C10DC">
        <w:rPr>
          <w:rFonts w:cs="Times New Roman"/>
          <w:noProof/>
        </w:rPr>
        <w:t>(Maina, 2023)</w:t>
      </w:r>
      <w:r w:rsidRPr="000C10DC">
        <w:rPr>
          <w:rFonts w:cs="Times New Roman"/>
        </w:rPr>
        <w:fldChar w:fldCharType="end"/>
      </w:r>
      <w:r w:rsidRPr="000C10DC">
        <w:rPr>
          <w:rFonts w:cs="Times New Roman"/>
        </w:rPr>
        <w:t>.</w:t>
      </w:r>
    </w:p>
    <w:p w14:paraId="321DA463" w14:textId="77777777" w:rsidR="00F45CE0" w:rsidRP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commentRangeStart w:id="21"/>
      <w:r w:rsidRPr="006D7698">
        <w:rPr>
          <w:rFonts w:cs="Times New Roman"/>
          <w:highlight w:val="red"/>
        </w:rPr>
        <w:fldChar w:fldCharType="begin" w:fldLock="1"/>
      </w:r>
      <w:r w:rsidRPr="006D7698">
        <w:rPr>
          <w:rFonts w:cs="Times New Roman"/>
          <w:highlight w:val="red"/>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6D7698">
        <w:rPr>
          <w:rFonts w:cs="Times New Roman"/>
          <w:highlight w:val="red"/>
        </w:rPr>
        <w:fldChar w:fldCharType="separate"/>
      </w:r>
      <w:r w:rsidRPr="006D7698">
        <w:rPr>
          <w:rFonts w:cs="Times New Roman"/>
          <w:noProof/>
          <w:highlight w:val="red"/>
        </w:rPr>
        <w:t>(Wang et al., 2014)</w:t>
      </w:r>
      <w:r w:rsidRPr="006D7698">
        <w:rPr>
          <w:rFonts w:cs="Times New Roman"/>
          <w:highlight w:val="red"/>
        </w:rPr>
        <w:fldChar w:fldCharType="end"/>
      </w:r>
      <w:r w:rsidRPr="006D7698">
        <w:rPr>
          <w:rFonts w:cs="Times New Roman"/>
          <w:highlight w:val="red"/>
        </w:rPr>
        <w:t>.</w:t>
      </w:r>
      <w:commentRangeEnd w:id="21"/>
      <w:r w:rsidR="006D7698" w:rsidRPr="00F45CE0">
        <w:rPr>
          <w:rStyle w:val="Refdecomentario"/>
          <w:rFonts w:cs="Times New Roman"/>
          <w:sz w:val="24"/>
          <w:szCs w:val="22"/>
        </w:rPr>
        <w:commentReference w:id="21"/>
      </w:r>
    </w:p>
    <w:p w14:paraId="3638266F" w14:textId="77777777" w:rsidR="00F45CE0" w:rsidRP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procesos digitales asegura bibliotecas más dinámicas, seguras y alineadas con las demandas de la era digital </w:t>
      </w:r>
      <w:r w:rsidRPr="007A292B">
        <w:rPr>
          <w:rFonts w:cs="Times New Roman"/>
        </w:rPr>
        <w:fldChar w:fldCharType="begin" w:fldLock="1"/>
      </w:r>
      <w:r w:rsidRPr="007A292B">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7A292B">
        <w:rPr>
          <w:rFonts w:ascii="MS Gothic" w:eastAsia="MS Gothic" w:hAnsi="MS Gothic" w:cs="MS Gothic" w:hint="eastAsia"/>
        </w:rPr>
        <w:instrText>主観的健康感を中心とした在宅高齢者における</w:instrText>
      </w:r>
      <w:r w:rsidRPr="007A292B">
        <w:rPr>
          <w:rFonts w:cs="Times New Roman"/>
        </w:rPr>
        <w:instrText xml:space="preserve"> </w:instrText>
      </w:r>
      <w:r w:rsidRPr="007A292B">
        <w:rPr>
          <w:rFonts w:ascii="MS Gothic" w:eastAsia="MS Gothic" w:hAnsi="MS Gothic" w:cs="MS Gothic" w:hint="eastAsia"/>
        </w:rPr>
        <w:instrText>健康関連指標に関する共分散構造分析</w:instrText>
      </w:r>
      <w:r w:rsidRPr="007A292B">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7A292B">
        <w:rPr>
          <w:rFonts w:cs="Times New Roman"/>
        </w:rPr>
        <w:fldChar w:fldCharType="separate"/>
      </w:r>
      <w:r w:rsidRPr="007A292B">
        <w:rPr>
          <w:rFonts w:cs="Times New Roman"/>
          <w:noProof/>
        </w:rPr>
        <w:t>(Desmarchelier et al., 2025; Maina, 2023; Patil et al., 2024)</w:t>
      </w:r>
      <w:r w:rsidRPr="007A292B">
        <w:rPr>
          <w:rFonts w:cs="Times New Roman"/>
        </w:rPr>
        <w:fldChar w:fldCharType="end"/>
      </w:r>
      <w:r w:rsidRPr="00F45CE0">
        <w:rPr>
          <w:rFonts w:cs="Times New Roman"/>
        </w:rPr>
        <w:tab/>
      </w:r>
    </w:p>
    <w:p w14:paraId="23273A35" w14:textId="42DC7352" w:rsidR="00F45CE0" w:rsidRPr="00F45CE0" w:rsidRDefault="00F45CE0" w:rsidP="00F45CE0">
      <w:pPr>
        <w:ind w:firstLine="708"/>
        <w:rPr>
          <w:rFonts w:cs="Times New Roman"/>
        </w:rPr>
      </w:pPr>
      <w:r w:rsidRPr="00F45CE0">
        <w:rPr>
          <w:rFonts w:cs="Times New Roman"/>
        </w:rPr>
        <w:lastRenderedPageBreak/>
        <w:t xml:space="preserve">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w:t>
      </w:r>
      <w:r w:rsidRPr="007A292B">
        <w:rPr>
          <w:rFonts w:cs="Times New Roman"/>
        </w:rPr>
        <w:t>autoservicio</w:t>
      </w:r>
      <w:r w:rsidRPr="007A292B">
        <w:rPr>
          <w:rFonts w:cs="Times New Roman"/>
        </w:rPr>
        <w:fldChar w:fldCharType="begin" w:fldLock="1"/>
      </w:r>
      <w:r w:rsidRPr="007A292B">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7A292B">
        <w:rPr>
          <w:rFonts w:cs="Times New Roman"/>
        </w:rPr>
        <w:fldChar w:fldCharType="separate"/>
      </w:r>
      <w:r w:rsidRPr="007A292B">
        <w:rPr>
          <w:rFonts w:cs="Times New Roman"/>
          <w:noProof/>
        </w:rPr>
        <w:t>(Wambua, 2010)</w:t>
      </w:r>
      <w:r w:rsidRPr="007A292B">
        <w:rPr>
          <w:rFonts w:cs="Times New Roman"/>
        </w:rPr>
        <w:fldChar w:fldCharType="end"/>
      </w:r>
      <w:r w:rsidR="00B50CC0" w:rsidRPr="007A292B">
        <w:rPr>
          <w:rFonts w:cs="Times New Roman"/>
        </w:rPr>
        <w:t xml:space="preserve"> y respaldado por estudios recientes como en los de </w:t>
      </w:r>
      <w:r w:rsidR="00B50CC0" w:rsidRPr="007A292B">
        <w:rPr>
          <w:rFonts w:cs="Times New Roman"/>
        </w:rPr>
        <w:fldChar w:fldCharType="begin" w:fldLock="1"/>
      </w:r>
      <w:r w:rsidR="00B50CC0" w:rsidRPr="007A292B">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sidRPr="007A292B">
        <w:rPr>
          <w:rFonts w:cs="Times New Roman"/>
        </w:rPr>
        <w:fldChar w:fldCharType="separate"/>
      </w:r>
      <w:r w:rsidR="00B50CC0" w:rsidRPr="007A292B">
        <w:rPr>
          <w:rFonts w:cs="Times New Roman"/>
          <w:noProof/>
        </w:rPr>
        <w:t>(Nadeem Akhtar et al., 2025)</w:t>
      </w:r>
      <w:r w:rsidR="00B50CC0" w:rsidRPr="007A292B">
        <w:rPr>
          <w:rFonts w:cs="Times New Roman"/>
        </w:rPr>
        <w:fldChar w:fldCharType="end"/>
      </w:r>
      <w:r w:rsidR="00B50CC0" w:rsidRPr="007A292B">
        <w:rPr>
          <w:rFonts w:cs="Times New Roman"/>
        </w:rPr>
        <w:t>,</w:t>
      </w:r>
      <w:r w:rsidR="00B50CC0">
        <w:rPr>
          <w:rFonts w:cs="Times New Roman"/>
        </w:rPr>
        <w:t xml:space="preserve">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w:t>
      </w:r>
      <w:commentRangeStart w:id="22"/>
      <w:r w:rsidRPr="00F45CE0">
        <w:rPr>
          <w:rFonts w:cs="Times New Roman"/>
        </w:rPr>
        <w:t>barras</w:t>
      </w:r>
      <w:commentRangeEnd w:id="22"/>
      <w:r w:rsidR="006D7698" w:rsidRPr="00F45CE0">
        <w:rPr>
          <w:rStyle w:val="Refdecomentario"/>
          <w:rFonts w:cs="Times New Roman"/>
          <w:sz w:val="24"/>
          <w:szCs w:val="22"/>
        </w:rPr>
        <w:commentReference w:id="22"/>
      </w:r>
      <w:r w:rsidRPr="00F45CE0">
        <w:rPr>
          <w:rFonts w:cs="Times New Roman"/>
        </w:rPr>
        <w:t xml:space="preserve"> </w:t>
      </w:r>
      <w:r w:rsidRPr="006D7698">
        <w:rPr>
          <w:rFonts w:cs="Times New Roman"/>
          <w:highlight w:val="magenta"/>
        </w:rPr>
        <w:fldChar w:fldCharType="begin" w:fldLock="1"/>
      </w:r>
      <w:r w:rsidR="00B50CC0" w:rsidRPr="006D7698">
        <w:rPr>
          <w:rFonts w:cs="Times New Roman"/>
          <w:highlight w:val="magenta"/>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6D7698">
        <w:rPr>
          <w:rFonts w:cs="Times New Roman"/>
          <w:highlight w:val="magenta"/>
        </w:rPr>
        <w:fldChar w:fldCharType="separate"/>
      </w:r>
      <w:r w:rsidRPr="006D7698">
        <w:rPr>
          <w:rFonts w:cs="Times New Roman"/>
          <w:noProof/>
          <w:highlight w:val="magenta"/>
        </w:rPr>
        <w:t>(Mvoulabolo, 2019)</w:t>
      </w:r>
      <w:r w:rsidRPr="006D7698">
        <w:rPr>
          <w:rFonts w:cs="Times New Roman"/>
          <w:highlight w:val="magenta"/>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w:t>
      </w:r>
      <w:commentRangeStart w:id="23"/>
      <w:r w:rsidRPr="00F45CE0">
        <w:rPr>
          <w:rFonts w:cs="Times New Roman"/>
        </w:rPr>
        <w:t>espacio</w:t>
      </w:r>
      <w:commentRangeEnd w:id="23"/>
      <w:r w:rsidR="006D7698" w:rsidRPr="00F45CE0">
        <w:rPr>
          <w:rStyle w:val="Refdecomentario"/>
          <w:rFonts w:cs="Times New Roman"/>
          <w:sz w:val="24"/>
          <w:szCs w:val="22"/>
        </w:rPr>
        <w:commentReference w:id="23"/>
      </w:r>
      <w:r w:rsidRPr="00F45CE0">
        <w:rPr>
          <w:rFonts w:cs="Times New Roman"/>
        </w:rPr>
        <w:t xml:space="preserve"> </w:t>
      </w:r>
      <w:r w:rsidRPr="006D7698">
        <w:rPr>
          <w:rFonts w:cs="Times New Roman"/>
          <w:highlight w:val="red"/>
        </w:rPr>
        <w:fldChar w:fldCharType="begin" w:fldLock="1"/>
      </w:r>
      <w:r w:rsidRPr="006D7698">
        <w:rPr>
          <w:rFonts w:cs="Times New Roman"/>
          <w:highlight w:val="red"/>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6D7698">
        <w:rPr>
          <w:rFonts w:cs="Times New Roman"/>
          <w:highlight w:val="red"/>
        </w:rPr>
        <w:fldChar w:fldCharType="separate"/>
      </w:r>
      <w:r w:rsidRPr="006D7698">
        <w:rPr>
          <w:rFonts w:cs="Times New Roman"/>
          <w:noProof/>
          <w:highlight w:val="red"/>
        </w:rPr>
        <w:t>(Cheng et al., 2017)</w:t>
      </w:r>
      <w:r w:rsidRPr="006D7698">
        <w:rPr>
          <w:rFonts w:cs="Times New Roman"/>
          <w:highlight w:val="red"/>
        </w:rPr>
        <w:fldChar w:fldCharType="end"/>
      </w:r>
      <w:r w:rsidRPr="00F45CE0">
        <w:rPr>
          <w:rFonts w:cs="Times New Roman"/>
        </w:rPr>
        <w:t>.</w:t>
      </w:r>
    </w:p>
    <w:p w14:paraId="32F0BA7A" w14:textId="77777777" w:rsidR="00F45CE0" w:rsidRP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B76391">
        <w:rPr>
          <w:rFonts w:cs="Times New Roman"/>
        </w:rPr>
        <w:fldChar w:fldCharType="begin" w:fldLock="1"/>
      </w:r>
      <w:r w:rsidRPr="00B76391">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B76391">
        <w:rPr>
          <w:rFonts w:cs="Times New Roman"/>
        </w:rPr>
        <w:fldChar w:fldCharType="separate"/>
      </w:r>
      <w:r w:rsidRPr="00B76391">
        <w:rPr>
          <w:rFonts w:cs="Times New Roman"/>
          <w:noProof/>
        </w:rPr>
        <w:t>(Suhaimi et al., 2023)</w:t>
      </w:r>
      <w:r w:rsidRPr="00B76391">
        <w:rPr>
          <w:rFonts w:cs="Times New Roman"/>
        </w:rPr>
        <w:fldChar w:fldCharType="end"/>
      </w:r>
      <w:r w:rsidRPr="00B76391">
        <w:rPr>
          <w:rFonts w:cs="Times New Roman"/>
        </w:rPr>
        <w:t>.</w:t>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commentRangeStart w:id="24"/>
      <w:r w:rsidRPr="006D7698">
        <w:rPr>
          <w:rFonts w:cs="Times New Roman"/>
          <w:highlight w:val="darkYellow"/>
        </w:rPr>
        <w:fldChar w:fldCharType="begin" w:fldLock="1"/>
      </w:r>
      <w:r w:rsidRPr="006D7698">
        <w:rPr>
          <w:rFonts w:cs="Times New Roman"/>
          <w:highlight w:val="darkYellow"/>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6D7698">
        <w:rPr>
          <w:rFonts w:cs="Times New Roman"/>
          <w:highlight w:val="darkYellow"/>
        </w:rPr>
        <w:fldChar w:fldCharType="separate"/>
      </w:r>
      <w:r w:rsidRPr="006D7698">
        <w:rPr>
          <w:rFonts w:cs="Times New Roman"/>
          <w:noProof/>
          <w:highlight w:val="darkYellow"/>
        </w:rPr>
        <w:t>(Veer Ramjeawon &amp; Rowley, 2018)</w:t>
      </w:r>
      <w:r w:rsidRPr="006D7698">
        <w:rPr>
          <w:rFonts w:cs="Times New Roman"/>
          <w:highlight w:val="darkYellow"/>
        </w:rPr>
        <w:fldChar w:fldCharType="end"/>
      </w:r>
      <w:commentRangeEnd w:id="24"/>
      <w:r w:rsidR="006D7698" w:rsidRPr="00F45CE0">
        <w:rPr>
          <w:rStyle w:val="Refdecomentario"/>
          <w:rFonts w:cs="Times New Roman"/>
          <w:sz w:val="24"/>
          <w:szCs w:val="22"/>
        </w:rPr>
        <w:commentReference w:id="24"/>
      </w:r>
      <w:r w:rsidRPr="00F45CE0">
        <w:rPr>
          <w:rFonts w:cs="Times New Roman"/>
        </w:rPr>
        <w:t>. Desde una perspectiva más amplia, algunos estudios realizaron una revisión de casos internacionales de implementación de RFID en bibliotecas, evaluando su papel en la automatización de inventarios, la circulación, la seguridad, el autoservicio y la mejora d</w:t>
      </w:r>
      <w:r w:rsidRPr="00B76391">
        <w:rPr>
          <w:rFonts w:cs="Times New Roman"/>
        </w:rPr>
        <w:t xml:space="preserve">e la experiencia de usuario </w:t>
      </w:r>
      <w:r w:rsidRPr="00B76391">
        <w:rPr>
          <w:rFonts w:cs="Times New Roman"/>
        </w:rPr>
        <w:fldChar w:fldCharType="begin" w:fldLock="1"/>
      </w:r>
      <w:r w:rsidRPr="00B76391">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B76391">
        <w:rPr>
          <w:rFonts w:cs="Times New Roman"/>
        </w:rPr>
        <w:fldChar w:fldCharType="separate"/>
      </w:r>
      <w:r w:rsidRPr="00B76391">
        <w:rPr>
          <w:rFonts w:cs="Times New Roman"/>
          <w:noProof/>
        </w:rPr>
        <w:t>(Patil et al., 2024)</w:t>
      </w:r>
      <w:r w:rsidRPr="00B76391">
        <w:rPr>
          <w:rFonts w:cs="Times New Roman"/>
        </w:rPr>
        <w:fldChar w:fldCharType="end"/>
      </w:r>
      <w:r w:rsidRPr="00F45CE0">
        <w:rPr>
          <w:rFonts w:cs="Times New Roman"/>
        </w:rPr>
        <w:t xml:space="preserve">. </w:t>
      </w:r>
    </w:p>
    <w:p w14:paraId="582EAF23" w14:textId="790CA5E7" w:rsidR="00F45CE0" w:rsidRPr="00F45CE0" w:rsidRDefault="00F45CE0" w:rsidP="00F45CE0">
      <w:pPr>
        <w:ind w:firstLine="708"/>
        <w:rPr>
          <w:rFonts w:cs="Times New Roman"/>
        </w:rPr>
      </w:pPr>
      <w:r w:rsidRPr="00F45CE0">
        <w:rPr>
          <w:rFonts w:cs="Times New Roman"/>
        </w:rPr>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B76391">
        <w:rPr>
          <w:rFonts w:cs="Times New Roman"/>
        </w:rPr>
        <w:fldChar w:fldCharType="begin" w:fldLock="1"/>
      </w:r>
      <w:r w:rsidRPr="00B76391">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B76391">
        <w:rPr>
          <w:rFonts w:cs="Times New Roman"/>
        </w:rPr>
        <w:fldChar w:fldCharType="separate"/>
      </w:r>
      <w:r w:rsidRPr="00B76391">
        <w:rPr>
          <w:rFonts w:cs="Times New Roman"/>
          <w:noProof/>
        </w:rPr>
        <w:t>(Neha Mukund et al., 2021)</w:t>
      </w:r>
      <w:r w:rsidRPr="00B76391">
        <w:rPr>
          <w:rFonts w:cs="Times New Roman"/>
        </w:rPr>
        <w:fldChar w:fldCharType="end"/>
      </w:r>
      <w:r w:rsidRPr="00B76391">
        <w:rPr>
          <w:rFonts w:cs="Times New Roman"/>
        </w:rPr>
        <w:t>.</w:t>
      </w:r>
      <w:r w:rsidRPr="00F45CE0">
        <w:rPr>
          <w:rFonts w:cs="Times New Roman"/>
        </w:rPr>
        <w:t xml:space="preserve"> Finalmente, otros enfoques se centraron en reforzar la </w:t>
      </w:r>
      <w:r w:rsidRPr="00F45CE0">
        <w:rPr>
          <w:rFonts w:cs="Times New Roman"/>
        </w:rPr>
        <w:lastRenderedPageBreak/>
        <w:t xml:space="preserve">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B76391">
        <w:rPr>
          <w:rFonts w:cs="Times New Roman"/>
        </w:rPr>
        <w:fldChar w:fldCharType="begin" w:fldLock="1"/>
      </w:r>
      <w:r w:rsidRPr="00B76391">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B76391">
        <w:rPr>
          <w:rFonts w:cs="Times New Roman"/>
        </w:rPr>
        <w:fldChar w:fldCharType="separate"/>
      </w:r>
      <w:r w:rsidRPr="00B76391">
        <w:rPr>
          <w:rFonts w:cs="Times New Roman"/>
          <w:noProof/>
        </w:rPr>
        <w:t>(Kumari, 2022)</w:t>
      </w:r>
      <w:r w:rsidRPr="00B76391">
        <w:rPr>
          <w:rFonts w:cs="Times New Roman"/>
        </w:rPr>
        <w:fldChar w:fldCharType="end"/>
      </w:r>
      <w:r w:rsidR="00B76391">
        <w:rPr>
          <w:rFonts w:cs="Times New Roman"/>
        </w:rPr>
        <w:t>.</w:t>
      </w:r>
    </w:p>
    <w:p w14:paraId="1201C33C" w14:textId="754579FD" w:rsidR="00F45CE0" w:rsidRP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B76391">
        <w:rPr>
          <w:rFonts w:cs="Times New Roman"/>
        </w:rPr>
        <w:fldChar w:fldCharType="begin" w:fldLock="1"/>
      </w:r>
      <w:r w:rsidRPr="00B76391">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B76391">
        <w:rPr>
          <w:rFonts w:cs="Times New Roman"/>
        </w:rPr>
        <w:fldChar w:fldCharType="separate"/>
      </w:r>
      <w:r w:rsidRPr="00B76391">
        <w:rPr>
          <w:rFonts w:cs="Times New Roman"/>
          <w:noProof/>
        </w:rPr>
        <w:t>(Yusuf et al., 2023)</w:t>
      </w:r>
      <w:r w:rsidRPr="00B76391">
        <w:rPr>
          <w:rFonts w:cs="Times New Roman"/>
        </w:rPr>
        <w:fldChar w:fldCharType="end"/>
      </w:r>
      <w:r w:rsidRPr="00B76391">
        <w:rPr>
          <w:rFonts w:cs="Times New Roman"/>
        </w:rPr>
        <w:t>,</w:t>
      </w:r>
      <w:r w:rsidRPr="00F45CE0">
        <w:rPr>
          <w:rFonts w:cs="Times New Roman"/>
        </w:rPr>
        <w:t xml:space="preserve"> y de igual manera</w:t>
      </w:r>
      <w:r w:rsidRPr="00B76391">
        <w:rPr>
          <w:rFonts w:cs="Times New Roman"/>
        </w:rPr>
        <w:t xml:space="preserve">, </w:t>
      </w:r>
      <w:r w:rsidRPr="00B76391">
        <w:rPr>
          <w:rFonts w:cs="Times New Roman"/>
        </w:rPr>
        <w:fldChar w:fldCharType="begin" w:fldLock="1"/>
      </w:r>
      <w:r w:rsidRPr="00B76391">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B76391">
        <w:rPr>
          <w:rFonts w:cs="Times New Roman"/>
        </w:rPr>
        <w:fldChar w:fldCharType="separate"/>
      </w:r>
      <w:r w:rsidRPr="00B76391">
        <w:rPr>
          <w:rFonts w:cs="Times New Roman"/>
          <w:noProof/>
        </w:rPr>
        <w:t>(Nayak &amp; Singh, 2024)</w:t>
      </w:r>
      <w:r w:rsidRPr="00B76391">
        <w:rPr>
          <w:rFonts w:cs="Times New Roman"/>
        </w:rPr>
        <w:fldChar w:fldCharType="end"/>
      </w:r>
      <w:r w:rsidRPr="00F45CE0">
        <w:rPr>
          <w:rFonts w:cs="Times New Roman"/>
        </w:rPr>
        <w:t xml:space="preserve"> nos explica</w:t>
      </w:r>
      <w:r w:rsidR="00B76391">
        <w:rPr>
          <w:rFonts w:cs="Times New Roman"/>
        </w:rPr>
        <w:t>n</w:t>
      </w:r>
      <w:r w:rsidRPr="00F45CE0">
        <w:rPr>
          <w:rFonts w:cs="Times New Roman"/>
        </w:rPr>
        <w:t xml:space="preserve">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5C19BA6" w14:textId="083DE932" w:rsidR="001A5143" w:rsidRDefault="001A5143" w:rsidP="3E27667B">
      <w:pPr>
        <w:ind w:firstLine="708"/>
        <w:rPr>
          <w:rFonts w:cs="Times New Roman"/>
        </w:rPr>
      </w:pPr>
    </w:p>
    <w:p w14:paraId="20DABBD8" w14:textId="0C7F0069"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w:t>
      </w:r>
      <w:r w:rsidRPr="0025730A">
        <w:rPr>
          <w:rFonts w:cs="Times New Roman"/>
        </w:rPr>
        <w:lastRenderedPageBreak/>
        <w:t>control e identificación eficiente de libros, con metas de reducción de tiempos de inventario, incremento de tasas de lectura y disminución de pérdida</w:t>
      </w:r>
      <w:r w:rsidR="00C400D3">
        <w:rPr>
          <w:rFonts w:cs="Times New Roman"/>
        </w:rPr>
        <w:t>s.</w:t>
      </w:r>
    </w:p>
    <w:p w14:paraId="42253BDA" w14:textId="70464A60" w:rsidR="00C400D3" w:rsidRDefault="00C400D3" w:rsidP="0025730A">
      <w:pPr>
        <w:ind w:firstLine="708"/>
        <w:rPr>
          <w:rFonts w:cs="Times New Roman"/>
        </w:rPr>
      </w:pPr>
      <w:r w:rsidRPr="00C400D3">
        <w:rPr>
          <w:rFonts w:cs="Times New Roman"/>
        </w:rPr>
        <w:t>Asimismo, investigaciones recientes han demostrado la viabilidad de integrar tecnologías de Internet de las Cosas (IoT) con RFID para optimizar los sistemas de gestión bibliotecaria. En este sentido, Victor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en comparación con el sistema tradicional, además de reportarse mejoras en la experiencia del usuario y en el control de los recursos bibliográficos (Victor et al., 2025). Estos hallazgos refuerzan la idea de que la adopción de RFID en entornos bibliotecarios no solo moderniza los procesos de circulación, sino que también contribuye a la automatización, la trazabilidad de los libros y la optimización de los servicios bibliotecarios en contextos académicos</w:t>
      </w:r>
      <w:r w:rsidR="00C87672">
        <w:rPr>
          <w:rFonts w:cs="Times New Roman"/>
        </w:rPr>
        <w:t>.</w:t>
      </w:r>
    </w:p>
    <w:p w14:paraId="551E49BB" w14:textId="4D0F021B" w:rsidR="00C87672" w:rsidRDefault="00C87672" w:rsidP="0025730A">
      <w:pPr>
        <w:ind w:firstLine="708"/>
        <w:rPr>
          <w:rFonts w:cs="Times New Roman"/>
        </w:rPr>
      </w:pPr>
      <w:r w:rsidRPr="00C87672">
        <w:rPr>
          <w:rFonts w:cs="Times New Roman"/>
        </w:rPr>
        <w:t>De igual manera, el desarrollo de bibliotecas digitales y plataformas de acceso abierto ha tomado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427650D4" w14:textId="77777777" w:rsidR="00C87672" w:rsidRDefault="00C87672" w:rsidP="0025730A">
      <w:pPr>
        <w:ind w:firstLine="708"/>
        <w:rPr>
          <w:rFonts w:cs="Times New Roman"/>
        </w:rPr>
      </w:pPr>
    </w:p>
    <w:p w14:paraId="6E6BCD57" w14:textId="77777777" w:rsidR="001527D5" w:rsidRPr="0025730A" w:rsidRDefault="001527D5" w:rsidP="001527D5">
      <w:pPr>
        <w:rPr>
          <w:rFonts w:cs="Times New Roman"/>
        </w:rPr>
      </w:pP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5" w:name="_Toc440985128"/>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77777777" w:rsidR="00042B6A" w:rsidRDefault="00042B6A">
      <w:pPr>
        <w:spacing w:after="160" w:line="259" w:lineRule="auto"/>
        <w:jc w:val="left"/>
        <w:rPr>
          <w:b/>
        </w:rPr>
      </w:pPr>
      <w:r>
        <w:rPr>
          <w:b/>
        </w:rPr>
        <w:br w:type="page"/>
      </w:r>
    </w:p>
    <w:p w14:paraId="60D04780" w14:textId="0D031211" w:rsidR="00115036" w:rsidRPr="001A5143" w:rsidRDefault="00115036" w:rsidP="7111CADC">
      <w:pPr>
        <w:jc w:val="center"/>
        <w:rPr>
          <w:b/>
          <w:bCs/>
        </w:rPr>
      </w:pPr>
      <w:r w:rsidRPr="7111CADC">
        <w:rPr>
          <w:b/>
          <w:bCs/>
        </w:rPr>
        <w:lastRenderedPageBreak/>
        <w:t>2 Justificación</w:t>
      </w:r>
      <w:bookmarkEnd w:id="25"/>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6"/>
      <w:r w:rsidR="00517D23">
        <w:rPr>
          <w:rFonts w:cs="Times New Roman"/>
          <w:szCs w:val="24"/>
        </w:rPr>
        <w:t xml:space="preserve"> </w:t>
      </w:r>
      <w:commentRangeEnd w:id="26"/>
      <w:r w:rsidR="00042B6A" w:rsidRPr="002F45F2">
        <w:rPr>
          <w:rStyle w:val="Refdecomentario"/>
          <w:rFonts w:cs="Times New Roman"/>
          <w:sz w:val="24"/>
          <w:szCs w:val="24"/>
        </w:rPr>
        <w:commentReference w:id="26"/>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7"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7"/>
    </w:p>
    <w:p w14:paraId="5D6E22EC" w14:textId="77777777" w:rsidR="001A5143" w:rsidRPr="001A5143" w:rsidRDefault="001A5143" w:rsidP="001A5143">
      <w:pPr>
        <w:rPr>
          <w:b/>
        </w:rPr>
      </w:pPr>
    </w:p>
    <w:p w14:paraId="4691D4BB" w14:textId="5B504876" w:rsidR="00115036" w:rsidRDefault="00115036" w:rsidP="001A5143">
      <w:pPr>
        <w:rPr>
          <w:b/>
        </w:rPr>
      </w:pPr>
      <w:bookmarkStart w:id="28" w:name="_Toc440985130"/>
      <w:r w:rsidRPr="001A5143">
        <w:rPr>
          <w:b/>
        </w:rPr>
        <w:t xml:space="preserve">3.1 Objetivo </w:t>
      </w:r>
      <w:r w:rsidR="00361755" w:rsidRPr="001A5143">
        <w:rPr>
          <w:b/>
        </w:rPr>
        <w:t>g</w:t>
      </w:r>
      <w:r w:rsidRPr="001A5143">
        <w:rPr>
          <w:b/>
        </w:rPr>
        <w:t>eneral</w:t>
      </w:r>
      <w:bookmarkEnd w:id="28"/>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9" w:name="_Toc440985131"/>
      <w:r w:rsidRPr="001A5143">
        <w:rPr>
          <w:b/>
        </w:rPr>
        <w:t xml:space="preserve">3.2 Objetivos </w:t>
      </w:r>
      <w:r w:rsidR="00361755" w:rsidRPr="001A5143">
        <w:rPr>
          <w:b/>
        </w:rPr>
        <w:t>e</w:t>
      </w:r>
      <w:r w:rsidRPr="001A5143">
        <w:rPr>
          <w:b/>
        </w:rPr>
        <w:t>specíficos</w:t>
      </w:r>
      <w:bookmarkEnd w:id="29"/>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commentRangeStart w:id="30"/>
      <w:r w:rsidRPr="00881378">
        <w:rPr>
          <w:b/>
          <w:bCs/>
          <w:highlight w:val="red"/>
        </w:rPr>
        <w:lastRenderedPageBreak/>
        <w:t>4</w:t>
      </w:r>
      <w:commentRangeEnd w:id="30"/>
      <w:r w:rsidR="00881378" w:rsidRPr="00881378">
        <w:rPr>
          <w:rStyle w:val="Refdecomentario"/>
          <w:b/>
          <w:bCs/>
          <w:sz w:val="24"/>
          <w:szCs w:val="22"/>
          <w:highlight w:val="red"/>
        </w:rPr>
        <w:commentReference w:id="30"/>
      </w:r>
      <w:r w:rsidRPr="00881378">
        <w:rPr>
          <w:b/>
          <w:bCs/>
          <w:highlight w:val="red"/>
        </w:rPr>
        <w:t xml:space="preserve"> </w:t>
      </w:r>
      <w:r w:rsidR="00DF4B48" w:rsidRPr="00881378">
        <w:rPr>
          <w:b/>
          <w:bCs/>
          <w:highlight w:val="red"/>
        </w:rPr>
        <w:t>Problema de investigación</w:t>
      </w:r>
    </w:p>
    <w:p w14:paraId="434FE150" w14:textId="77777777" w:rsidR="001A5143" w:rsidRDefault="001A5143" w:rsidP="003975DF">
      <w:pPr>
        <w:ind w:firstLine="708"/>
        <w:rPr>
          <w:rFonts w:cs="Times New Roman"/>
          <w:szCs w:val="24"/>
        </w:rPr>
      </w:pPr>
    </w:p>
    <w:p w14:paraId="04060134" w14:textId="77777777" w:rsidR="00F45CE0" w:rsidRP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7568D811" w14:textId="70FA55C4" w:rsidR="00F45CE0" w:rsidRP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235FC83" w14:textId="77777777" w:rsidR="00F45CE0" w:rsidRP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7C24FCA3" w14:textId="77777777" w:rsidR="00F45CE0" w:rsidRP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31FCEB42" w14:textId="77777777" w:rsidR="00F45CE0" w:rsidRDefault="00F45CE0" w:rsidP="00F45CE0">
      <w:pPr>
        <w:ind w:firstLine="360"/>
        <w:rPr>
          <w:rFonts w:cs="Times New Roman"/>
          <w:szCs w:val="24"/>
        </w:rPr>
      </w:pPr>
      <w:r w:rsidRPr="00F45CE0">
        <w:rPr>
          <w:rFonts w:cs="Times New Roman"/>
          <w:szCs w:val="24"/>
        </w:rPr>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BF272C5" w14:textId="75499C95" w:rsidR="0051341B" w:rsidRDefault="0051341B" w:rsidP="00F45CE0">
      <w:pPr>
        <w:ind w:firstLine="360"/>
        <w:rPr>
          <w:rFonts w:cs="Times New Roman"/>
          <w:szCs w:val="24"/>
        </w:rPr>
      </w:pPr>
      <w:r>
        <w:rPr>
          <w:rFonts w:cs="Times New Roman"/>
          <w:szCs w:val="24"/>
        </w:rPr>
        <w:lastRenderedPageBreak/>
        <w:t>En este contexto, surge la siguiente pregunta problema:</w:t>
      </w:r>
    </w:p>
    <w:p w14:paraId="7038DE38" w14:textId="23A2F7A3" w:rsidR="0051341B" w:rsidRPr="00F45CE0"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02D17938" w14:textId="36754F5D" w:rsidR="002649F5" w:rsidRDefault="002649F5">
      <w:pPr>
        <w:spacing w:after="160" w:line="259" w:lineRule="auto"/>
        <w:jc w:val="left"/>
        <w:rPr>
          <w:b/>
        </w:rPr>
      </w:pPr>
      <w:bookmarkStart w:id="31"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Hipótesis</w:t>
      </w:r>
      <w:bookmarkEnd w:id="31"/>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40388DCB" w:rsidR="00115036" w:rsidRPr="00285913" w:rsidRDefault="002649F5" w:rsidP="00285913">
      <w:pPr>
        <w:jc w:val="left"/>
        <w:rPr>
          <w:b/>
        </w:rPr>
      </w:pPr>
      <w:bookmarkStart w:id="32" w:name="_Toc440985134"/>
      <w:r>
        <w:rPr>
          <w:b/>
        </w:rPr>
        <w:t>5</w:t>
      </w:r>
      <w:r w:rsidR="00115036" w:rsidRPr="00285913">
        <w:rPr>
          <w:b/>
        </w:rPr>
        <w:t>.</w:t>
      </w:r>
      <w:r w:rsidR="00FE2597">
        <w:rPr>
          <w:b/>
        </w:rPr>
        <w:t>1</w:t>
      </w:r>
      <w:r w:rsidR="00115036" w:rsidRPr="00285913">
        <w:rPr>
          <w:b/>
        </w:rPr>
        <w:t xml:space="preserve"> Hipótesis </w:t>
      </w:r>
      <w:r w:rsidR="00E55D17">
        <w:rPr>
          <w:b/>
        </w:rPr>
        <w:t>e</w:t>
      </w:r>
      <w:r w:rsidR="00115036" w:rsidRPr="00285913">
        <w:rPr>
          <w:b/>
        </w:rPr>
        <w:t>stadística</w:t>
      </w:r>
      <w:bookmarkEnd w:id="32"/>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42F70C48" w14:textId="70FA993F" w:rsidR="00123135" w:rsidRDefault="00123135" w:rsidP="002213F5">
      <w:pPr>
        <w:ind w:firstLine="708"/>
        <w:rPr>
          <w:rFonts w:cs="Times New Roman"/>
          <w:szCs w:val="24"/>
        </w:rPr>
      </w:pPr>
      <w:r>
        <w:rPr>
          <w:rFonts w:cs="Times New Roman"/>
          <w:szCs w:val="24"/>
        </w:rPr>
        <w:t>¿Qué se puede medir?</w:t>
      </w: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63633825" w14:textId="77777777" w:rsidR="00884DEF" w:rsidRDefault="00884DEF" w:rsidP="00884DEF">
      <w:pPr>
        <w:rPr>
          <w:rFonts w:cs="Times New Roman"/>
          <w:szCs w:val="24"/>
        </w:rPr>
      </w:pPr>
    </w:p>
    <w:p w14:paraId="6644F5C6" w14:textId="77777777" w:rsidR="00884DEF" w:rsidRPr="00884DEF" w:rsidRDefault="00884DEF" w:rsidP="00884DEF">
      <w:pPr>
        <w:rPr>
          <w:rFonts w:cs="Times New Roman"/>
          <w:szCs w:val="24"/>
        </w:rPr>
      </w:pPr>
    </w:p>
    <w:p w14:paraId="5FAAF8BE" w14:textId="77777777" w:rsidR="002213F5" w:rsidRDefault="002213F5" w:rsidP="00257918">
      <w:pPr>
        <w:rPr>
          <w:rFonts w:cs="Times New Roman"/>
          <w:b/>
          <w:szCs w:val="24"/>
        </w:rPr>
      </w:pPr>
    </w:p>
    <w:p w14:paraId="32CC406C" w14:textId="733F4F11" w:rsidR="00115036" w:rsidRPr="00285913" w:rsidRDefault="002649F5" w:rsidP="00285913">
      <w:pPr>
        <w:jc w:val="center"/>
        <w:rPr>
          <w:b/>
        </w:rPr>
      </w:pPr>
      <w:bookmarkStart w:id="33" w:name="_Toc440985137"/>
      <w:r>
        <w:rPr>
          <w:b/>
        </w:rPr>
        <w:lastRenderedPageBreak/>
        <w:t>6</w:t>
      </w:r>
      <w:r w:rsidR="00115036" w:rsidRPr="00285913">
        <w:rPr>
          <w:b/>
        </w:rPr>
        <w:t xml:space="preserve"> Marco </w:t>
      </w:r>
      <w:r w:rsidR="0064331C">
        <w:rPr>
          <w:b/>
        </w:rPr>
        <w:t>t</w:t>
      </w:r>
      <w:r w:rsidR="00115036" w:rsidRPr="00285913">
        <w:rPr>
          <w:b/>
        </w:rPr>
        <w:t>eórico</w:t>
      </w:r>
      <w:bookmarkEnd w:id="33"/>
    </w:p>
    <w:p w14:paraId="584DF59E" w14:textId="77777777" w:rsidR="00D14161" w:rsidRDefault="00D14161" w:rsidP="004B3744">
      <w:pPr>
        <w:ind w:firstLine="708"/>
        <w:rPr>
          <w:rFonts w:cs="Times New Roman"/>
          <w:szCs w:val="24"/>
        </w:rPr>
      </w:pPr>
    </w:p>
    <w:p w14:paraId="37D215D2" w14:textId="0C76CB07" w:rsidR="0082212A" w:rsidRPr="0082212A" w:rsidRDefault="0082212A" w:rsidP="0082212A">
      <w:pPr>
        <w:ind w:firstLine="708"/>
        <w:rPr>
          <w:rFonts w:cs="Times New Roman"/>
          <w:szCs w:val="24"/>
        </w:rPr>
      </w:pPr>
      <w:r w:rsidRPr="0082212A">
        <w:rPr>
          <w:rFonts w:cs="Times New Roman"/>
          <w:szCs w:val="24"/>
        </w:rPr>
        <w:t xml:space="preserve">El marco teórico es una sección en la que se exponen los </w:t>
      </w:r>
      <w:r>
        <w:rPr>
          <w:rFonts w:cs="Times New Roman"/>
          <w:szCs w:val="24"/>
        </w:rPr>
        <w:t>autores y</w:t>
      </w:r>
      <w:r w:rsidRPr="0082212A">
        <w:rPr>
          <w:rFonts w:cs="Times New Roman"/>
          <w:szCs w:val="24"/>
        </w:rPr>
        <w:t xml:space="preserve"> las teorías relevantes que sustentan la investigación. En esta parte, se citan a los autores cuya obra ha influido directamente en el tema de estudio. </w:t>
      </w:r>
      <w:r w:rsidR="00647CF9">
        <w:rPr>
          <w:rFonts w:cs="Times New Roman"/>
          <w:szCs w:val="24"/>
        </w:rPr>
        <w:t>Es</w:t>
      </w:r>
      <w:r w:rsidRPr="0082212A">
        <w:rPr>
          <w:rFonts w:cs="Times New Roman"/>
          <w:szCs w:val="24"/>
        </w:rPr>
        <w:t xml:space="preserve"> importante evitar fuentes no académicas como blogs, Wikipedia o sitios no especializados, y buscar información en plataformas académicas de calidad para asegurar la validez de las referencias.</w:t>
      </w:r>
    </w:p>
    <w:p w14:paraId="159ADA06" w14:textId="70AAC895" w:rsidR="0082212A" w:rsidRDefault="0082212A" w:rsidP="004B3744">
      <w:pPr>
        <w:ind w:firstLine="708"/>
        <w:rPr>
          <w:rFonts w:cs="Times New Roman"/>
          <w:szCs w:val="24"/>
        </w:rPr>
      </w:pPr>
    </w:p>
    <w:p w14:paraId="35279E9E" w14:textId="1E3DC1C6" w:rsidR="00F01ADA" w:rsidRDefault="00647CF9" w:rsidP="00647CF9">
      <w:pPr>
        <w:ind w:firstLine="708"/>
      </w:pPr>
      <w:r>
        <w:rPr>
          <w:rFonts w:cs="Times New Roman"/>
          <w:szCs w:val="24"/>
        </w:rPr>
        <w:t xml:space="preserve">Las citas pueden ser textuales o parafraseadas. Cuando una cita tiene más de 40 palabras debe ir en un párrafo aparte. Si la cita tiene menos de 40 palabras debe ir al interior del texto. Para ver los ejemplos y citar correctamente se recomienda revisar las normas APA y consultar con el asesor del trabajo de grado. </w:t>
      </w:r>
    </w:p>
    <w:p w14:paraId="0AADDA7D" w14:textId="3C4F3C3A" w:rsidR="0065676B" w:rsidRDefault="0065676B" w:rsidP="000F2962">
      <w:pPr>
        <w:jc w:val="center"/>
        <w:rPr>
          <w:rFonts w:cs="Times New Roman"/>
          <w:b/>
          <w:szCs w:val="24"/>
        </w:rPr>
      </w:pPr>
    </w:p>
    <w:p w14:paraId="06F084DE" w14:textId="4385038A" w:rsidR="00A20FF0" w:rsidRPr="00285913" w:rsidRDefault="00A20FF0" w:rsidP="002F7768">
      <w:pPr>
        <w:spacing w:after="160" w:line="259" w:lineRule="auto"/>
        <w:jc w:val="center"/>
        <w:rPr>
          <w:b/>
        </w:rPr>
      </w:pPr>
      <w:bookmarkStart w:id="34" w:name="_Toc440985138"/>
      <w:r>
        <w:rPr>
          <w:b/>
        </w:rPr>
        <w:br w:type="page"/>
      </w:r>
      <w:r w:rsidR="002649F5">
        <w:rPr>
          <w:b/>
        </w:rPr>
        <w:lastRenderedPageBreak/>
        <w:t>7</w:t>
      </w:r>
      <w:r w:rsidR="000F2962" w:rsidRPr="00285913">
        <w:rPr>
          <w:b/>
        </w:rPr>
        <w:t xml:space="preserve"> </w:t>
      </w:r>
      <w:bookmarkStart w:id="35" w:name="_Toc440985139"/>
      <w:r w:rsidRPr="00285913">
        <w:rPr>
          <w:b/>
        </w:rPr>
        <w:t>Metodología</w:t>
      </w:r>
      <w:bookmarkEnd w:id="35"/>
    </w:p>
    <w:bookmarkEnd w:id="34"/>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5DBF4C41" w14:textId="348E1626" w:rsidR="00123135" w:rsidRDefault="002607F6" w:rsidP="00123135">
      <w:pPr>
        <w:pStyle w:val="PrrAPA"/>
      </w:pPr>
      <w:r w:rsidRPr="002607F6">
        <w:t xml:space="preserve">La combinación de </w:t>
      </w:r>
      <w:r w:rsidR="00931518">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45993BC4" w14:textId="77777777" w:rsidR="00931518" w:rsidRDefault="00931518" w:rsidP="00123135">
      <w:pPr>
        <w:pStyle w:val="PrrAPA"/>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lastRenderedPageBreak/>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149E38EF" w14:textId="174FCF85" w:rsidR="00046A29" w:rsidRDefault="00046A29" w:rsidP="00123135">
      <w:pPr>
        <w:pStyle w:val="Prrafodelista"/>
        <w:numPr>
          <w:ilvl w:val="0"/>
          <w:numId w:val="20"/>
        </w:numPr>
      </w:pPr>
      <w:r w:rsidRPr="00046A29">
        <w:t>Observar buenas prácticas, validar problemas comunes y comparar métodos de préstamo, devolución, inventario y seguridad.</w:t>
      </w:r>
    </w:p>
    <w:p w14:paraId="5193B49D" w14:textId="4F652409" w:rsidR="00046A29" w:rsidRPr="00BD255D"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699407C9" w14:textId="6321CA49"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43786A26" w:rsidR="00046A29" w:rsidRPr="00BD255D"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p>
    <w:p w14:paraId="6EFBA4D3" w14:textId="77777777" w:rsidR="00123135" w:rsidRDefault="00123135" w:rsidP="00123135">
      <w:pPr>
        <w:pStyle w:val="Prrafodelista"/>
        <w:numPr>
          <w:ilvl w:val="0"/>
          <w:numId w:val="18"/>
        </w:numPr>
      </w:pPr>
      <w:r w:rsidRPr="00BD255D">
        <w:lastRenderedPageBreak/>
        <w:t>Implementar el prototipo del sistema RFID, valorando su desempeño en términos de alcance, velocidad, precisión y confiabilidad, y formulando recomendaciones para su adopción institucional.</w:t>
      </w: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10063736" w14:textId="08AF248F" w:rsidR="00046A29" w:rsidRDefault="00695D71" w:rsidP="00046A29">
      <w:pPr>
        <w:pStyle w:val="Prrafodelista"/>
        <w:ind w:left="1080"/>
      </w:pPr>
      <w:r>
        <w:t>Herramientas de recolección de información:</w:t>
      </w:r>
    </w:p>
    <w:p w14:paraId="1D3A6B9A" w14:textId="094E923F" w:rsidR="00695D71" w:rsidRDefault="00695D71" w:rsidP="00046A29">
      <w:pPr>
        <w:pStyle w:val="Prrafodelista"/>
        <w:ind w:left="1080"/>
      </w:pPr>
      <w:r w:rsidRPr="00695D71">
        <w:rPr>
          <w:noProof/>
        </w:rPr>
        <w:drawing>
          <wp:inline distT="0" distB="0" distL="0" distR="0" wp14:anchorId="607205E3" wp14:editId="264D1E54">
            <wp:extent cx="4711700" cy="5225896"/>
            <wp:effectExtent l="0" t="0" r="0" b="0"/>
            <wp:docPr id="16222242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28287" cy="5244294"/>
                    </a:xfrm>
                    <a:prstGeom prst="rect">
                      <a:avLst/>
                    </a:prstGeom>
                    <a:noFill/>
                    <a:ln>
                      <a:noFill/>
                    </a:ln>
                  </pic:spPr>
                </pic:pic>
              </a:graphicData>
            </a:graphic>
          </wp:inline>
        </w:drawing>
      </w:r>
    </w:p>
    <w:p w14:paraId="5567C9FF" w14:textId="3EB14A41" w:rsidR="003A3FB2" w:rsidRDefault="003A3FB2" w:rsidP="00046A29">
      <w:pPr>
        <w:pStyle w:val="Prrafodelista"/>
        <w:ind w:left="1080"/>
      </w:pPr>
      <w:r>
        <w:lastRenderedPageBreak/>
        <w:t>Cronograma:</w:t>
      </w:r>
    </w:p>
    <w:p w14:paraId="729BC8F6" w14:textId="64F36A3B" w:rsidR="00123135" w:rsidRDefault="006463AF" w:rsidP="006463AF">
      <w:pPr>
        <w:pStyle w:val="Prrafodelista"/>
        <w:ind w:left="1080"/>
      </w:pPr>
      <w:r>
        <w:rPr>
          <w:noProof/>
        </w:rPr>
        <w:drawing>
          <wp:inline distT="0" distB="0" distL="0" distR="0" wp14:anchorId="27A97C1E" wp14:editId="334C62F8">
            <wp:extent cx="5081224" cy="3035300"/>
            <wp:effectExtent l="0" t="0" r="5715" b="0"/>
            <wp:docPr id="176516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94046" cy="3042960"/>
                    </a:xfrm>
                    <a:prstGeom prst="rect">
                      <a:avLst/>
                    </a:prstGeom>
                    <a:noFill/>
                  </pic:spPr>
                </pic:pic>
              </a:graphicData>
            </a:graphic>
          </wp:inline>
        </w:drawing>
      </w: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36" w:name="_Toc440985140"/>
      <w:r w:rsidRPr="7111CADC">
        <w:rPr>
          <w:b/>
          <w:bCs/>
        </w:rPr>
        <w:lastRenderedPageBreak/>
        <w:t>8</w:t>
      </w:r>
      <w:r w:rsidR="000F2962" w:rsidRPr="7111CADC">
        <w:rPr>
          <w:b/>
          <w:bCs/>
        </w:rPr>
        <w:t xml:space="preserve"> Resultados</w:t>
      </w:r>
      <w:bookmarkEnd w:id="36"/>
    </w:p>
    <w:p w14:paraId="738C3F84" w14:textId="69EBE9BA" w:rsidR="004B3744" w:rsidRDefault="004B3744" w:rsidP="004B3744">
      <w:pPr>
        <w:ind w:firstLine="708"/>
        <w:rPr>
          <w:rFonts w:cs="Times New Roman"/>
          <w:szCs w:val="24"/>
        </w:rPr>
      </w:pPr>
    </w:p>
    <w:p w14:paraId="14B7A586" w14:textId="29EB6EE1" w:rsidR="009759E3" w:rsidRDefault="007F6EFB" w:rsidP="00647CF9">
      <w:pPr>
        <w:ind w:firstLine="708"/>
        <w:rPr>
          <w:b/>
          <w:bCs/>
          <w:szCs w:val="18"/>
        </w:rPr>
      </w:pPr>
      <w:r>
        <w:rPr>
          <w:rFonts w:cs="Times New Roman"/>
          <w:szCs w:val="24"/>
        </w:rPr>
        <w:t xml:space="preserve">En </w:t>
      </w:r>
      <w:r w:rsidR="00647CF9">
        <w:rPr>
          <w:rFonts w:cs="Times New Roman"/>
          <w:szCs w:val="24"/>
        </w:rPr>
        <w:t xml:space="preserve">este apartado </w:t>
      </w:r>
      <w:r w:rsidR="00E93104">
        <w:rPr>
          <w:rFonts w:cs="Times New Roman"/>
          <w:szCs w:val="24"/>
        </w:rPr>
        <w:t>se comunican los hallazgos y descubrimientos del estudio</w:t>
      </w:r>
      <w:r w:rsidR="00647CF9">
        <w:rPr>
          <w:rFonts w:cs="Times New Roman"/>
          <w:szCs w:val="24"/>
        </w:rPr>
        <w:t xml:space="preserve">, proyecto o investigación. Aquí se pueden incluir tablas, figuras, diagramas y demás material demostrativo. </w:t>
      </w:r>
      <w:bookmarkStart w:id="37" w:name="_Ref57038153"/>
    </w:p>
    <w:p w14:paraId="2439A847" w14:textId="77777777" w:rsidR="00647CF9" w:rsidRDefault="00647CF9">
      <w:pPr>
        <w:spacing w:after="160" w:line="259" w:lineRule="auto"/>
        <w:jc w:val="left"/>
        <w:rPr>
          <w:b/>
        </w:rPr>
      </w:pPr>
      <w:bookmarkStart w:id="38" w:name="_Toc440985141"/>
      <w:bookmarkEnd w:id="37"/>
      <w:r>
        <w:rPr>
          <w:b/>
        </w:rPr>
        <w:br w:type="page"/>
      </w:r>
    </w:p>
    <w:p w14:paraId="2D5E926F" w14:textId="218FC9B3" w:rsidR="000F2962" w:rsidRPr="00285913" w:rsidRDefault="002649F5" w:rsidP="7111CADC">
      <w:pPr>
        <w:jc w:val="center"/>
        <w:rPr>
          <w:b/>
          <w:bCs/>
        </w:rPr>
      </w:pPr>
      <w:r w:rsidRPr="7111CADC">
        <w:rPr>
          <w:b/>
          <w:bCs/>
        </w:rPr>
        <w:lastRenderedPageBreak/>
        <w:t>9</w:t>
      </w:r>
      <w:r w:rsidR="000F2962" w:rsidRPr="7111CADC">
        <w:rPr>
          <w:b/>
          <w:bCs/>
        </w:rPr>
        <w:t xml:space="preserve"> Discusión</w:t>
      </w:r>
      <w:bookmarkEnd w:id="38"/>
    </w:p>
    <w:p w14:paraId="48115CD7" w14:textId="77777777" w:rsidR="000F2962" w:rsidRDefault="000F2962" w:rsidP="00257918">
      <w:pPr>
        <w:rPr>
          <w:rFonts w:cs="Times New Roman"/>
          <w:b/>
          <w:szCs w:val="24"/>
        </w:rPr>
      </w:pPr>
    </w:p>
    <w:p w14:paraId="7878E892" w14:textId="1F5B06D3" w:rsidR="000F2962" w:rsidRPr="00E871E7" w:rsidRDefault="00E871E7" w:rsidP="002649F5">
      <w:pPr>
        <w:rPr>
          <w:rFonts w:cs="Times New Roman"/>
          <w:szCs w:val="24"/>
        </w:rPr>
      </w:pPr>
      <w:r>
        <w:rPr>
          <w:rFonts w:cs="Times New Roman"/>
          <w:b/>
          <w:szCs w:val="24"/>
        </w:rPr>
        <w:tab/>
      </w:r>
      <w:r w:rsidRPr="00E871E7">
        <w:rPr>
          <w:rFonts w:cs="Times New Roman"/>
          <w:szCs w:val="24"/>
        </w:rPr>
        <w:t>L</w:t>
      </w:r>
      <w:r>
        <w:rPr>
          <w:rFonts w:cs="Times New Roman"/>
          <w:szCs w:val="24"/>
        </w:rPr>
        <w:t>a discusión es la interpretación crítica y el análisis de los resultados, que surgen de las preguntas de investigación.</w:t>
      </w: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39" w:name="_Toc440985142"/>
      <w:r w:rsidRPr="7111CADC">
        <w:rPr>
          <w:b/>
          <w:bCs/>
        </w:rPr>
        <w:lastRenderedPageBreak/>
        <w:t>10</w:t>
      </w:r>
      <w:r w:rsidR="000F2962" w:rsidRPr="7111CADC">
        <w:rPr>
          <w:b/>
          <w:bCs/>
        </w:rPr>
        <w:t xml:space="preserve"> Conclusiones</w:t>
      </w:r>
      <w:bookmarkEnd w:id="39"/>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40" w:name="_Toc440985143"/>
      <w:bookmarkStart w:id="41" w:name="_Toc758643157"/>
      <w:r>
        <w:br w:type="page"/>
      </w:r>
      <w:commentRangeStart w:id="42"/>
      <w:r w:rsidR="3E27667B">
        <w:lastRenderedPageBreak/>
        <w:t>R</w:t>
      </w:r>
      <w:commentRangeEnd w:id="42"/>
      <w:r>
        <w:rPr>
          <w:rStyle w:val="Refdecomentario"/>
          <w:sz w:val="24"/>
          <w:szCs w:val="32"/>
        </w:rPr>
        <w:commentReference w:id="42"/>
      </w:r>
      <w:r w:rsidR="3E27667B">
        <w:t>eferencias</w:t>
      </w:r>
      <w:bookmarkEnd w:id="40"/>
      <w:bookmarkEnd w:id="41"/>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p w14:paraId="50DEC029"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Cheng, C. C., Shih, S. T., Cheng, K. X., Kung, H. K., &amp; Wang, C. Y. (2017). Design of books inventory with RFID antenna in library management system. </w:t>
          </w:r>
          <w:r w:rsidRPr="0068134A">
            <w:rPr>
              <w:rFonts w:cs="Times New Roman"/>
              <w:i/>
              <w:iCs/>
              <w:noProof/>
              <w:lang w:val="en-US"/>
            </w:rPr>
            <w:t>MATEC Web of Conferences</w:t>
          </w:r>
          <w:r w:rsidRPr="0068134A">
            <w:rPr>
              <w:rFonts w:cs="Times New Roman"/>
              <w:noProof/>
              <w:lang w:val="en-US"/>
            </w:rPr>
            <w:t xml:space="preserve">, </w:t>
          </w:r>
          <w:r w:rsidRPr="0068134A">
            <w:rPr>
              <w:rFonts w:cs="Times New Roman"/>
              <w:i/>
              <w:iCs/>
              <w:noProof/>
              <w:lang w:val="en-US"/>
            </w:rPr>
            <w:t>123</w:t>
          </w:r>
          <w:r w:rsidRPr="0068134A">
            <w:rPr>
              <w:rFonts w:cs="Times New Roman"/>
              <w:noProof/>
              <w:lang w:val="en-US"/>
            </w:rPr>
            <w:t>. https://doi.org/10.1051/matecconf/201712300028</w:t>
          </w:r>
        </w:p>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1B0CA7">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Gaikwad, S., Joshi, O., Kale, S., &amp; Kapure, V. (2025). “Shelf Smart Library Management System Using RFID tags and IOT.” </w:t>
          </w:r>
          <w:r w:rsidRPr="0068134A">
            <w:rPr>
              <w:rFonts w:cs="Times New Roman"/>
              <w:i/>
              <w:iCs/>
              <w:noProof/>
              <w:lang w:val="en-US"/>
            </w:rPr>
            <w:t>SSRN Papers</w:t>
          </w:r>
          <w:r w:rsidRPr="0068134A">
            <w:rPr>
              <w:rFonts w:cs="Times New Roman"/>
              <w:noProof/>
              <w:lang w:val="en-US"/>
            </w:rPr>
            <w:t>, 3.</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lastRenderedPageBreak/>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Proceedings of CONECCT 2021: 7th IEEE 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2E1817B2" w14:textId="77777777" w:rsidR="00B50CC0" w:rsidRPr="0068134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6D51D8F5" w14:textId="77777777" w:rsidR="00B50CC0" w:rsidRPr="0068134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 xml:space="preserve">(6), 2321–9467. </w:t>
          </w:r>
          <w:r w:rsidRPr="0068134A">
            <w:rPr>
              <w:rFonts w:cs="Times New Roman"/>
              <w:noProof/>
              <w:lang w:val="en-US"/>
            </w:rPr>
            <w:lastRenderedPageBreak/>
            <w:t>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620–623. https://doi.org/10.4028/www.scientific.net/AMM.513-517.620</w:t>
          </w:r>
        </w:p>
        <w:p w14:paraId="19645220" w14:textId="77777777" w:rsidR="00B50CC0" w:rsidRPr="00FA790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66C9D3AA" w14:textId="77777777" w:rsidR="00D856E8" w:rsidRPr="00D856E8" w:rsidRDefault="00C959A1" w:rsidP="00D856E8">
          <w:pPr>
            <w:widowControl w:val="0"/>
            <w:autoSpaceDE w:val="0"/>
            <w:autoSpaceDN w:val="0"/>
            <w:adjustRightInd w:val="0"/>
            <w:ind w:left="480" w:hanging="480"/>
            <w:rPr>
              <w:i/>
              <w:iCs/>
              <w:noProof/>
            </w:rPr>
          </w:pPr>
          <w:r w:rsidRPr="00D415D1">
            <w:rPr>
              <w:rFonts w:cs="Times New Roman"/>
              <w:noProof/>
              <w:lang w:val="en-US"/>
            </w:rPr>
            <w:t xml:space="preserve">Khair, N., Yusof, N. A., Ariff, M. H., Wahab, M. A., &amp; Bari, M. F. (2022). </w:t>
          </w:r>
          <w:r w:rsidR="00D856E8" w:rsidRPr="00D856E8">
            <w:rPr>
              <w:i/>
              <w:iCs/>
              <w:noProof/>
            </w:rPr>
            <w:t>(S/f). Researchgate.net. Recuperado el 15 de marzo de 2026, de https://www.researchgate.net/profile/Iyinoluwa-Oyelade/publication/390212295_IMPLEMENTATION_OF_INTERNET_OF_THINGS_IoT_LIBRARY_SYSTEM_IN_NIGERIAN_UNIVERSITIES/links/67ec569c9b1c6c48776d35c4/IMPLEMENTATION-OF-INTERNET-OF-THINGS-IoT-LIBRARY-SYSTEM-IN-NIGERIAN-UNIVERSITIES.pdf</w:t>
          </w:r>
        </w:p>
        <w:p w14:paraId="2E5394D9" w14:textId="67CA08AE" w:rsidR="00C959A1" w:rsidRDefault="00C959A1" w:rsidP="00B50CC0">
          <w:pPr>
            <w:widowControl w:val="0"/>
            <w:autoSpaceDE w:val="0"/>
            <w:autoSpaceDN w:val="0"/>
            <w:adjustRightInd w:val="0"/>
            <w:ind w:left="480" w:hanging="480"/>
            <w:rPr>
              <w:rFonts w:cs="Times New Roman"/>
              <w:noProof/>
              <w:lang w:val="en-US"/>
            </w:rPr>
          </w:pPr>
          <w:r w:rsidRPr="00D415D1">
            <w:rPr>
              <w:rFonts w:cs="Times New Roman"/>
              <w:noProof/>
              <w:lang w:val="en-US"/>
            </w:rPr>
            <w:t>International Journal of Advanced Computer Science and Applications, 13(5), 45–53.</w:t>
          </w:r>
        </w:p>
        <w:p w14:paraId="411754F7" w14:textId="77777777" w:rsidR="00C87672" w:rsidRPr="00C87672" w:rsidRDefault="00C87672" w:rsidP="00C87672">
          <w:pPr>
            <w:widowControl w:val="0"/>
            <w:autoSpaceDE w:val="0"/>
            <w:autoSpaceDN w:val="0"/>
            <w:adjustRightInd w:val="0"/>
            <w:ind w:left="480" w:hanging="480"/>
            <w:rPr>
              <w:rFonts w:cs="Times New Roman"/>
              <w:noProof/>
            </w:rPr>
          </w:pPr>
          <w:r w:rsidRPr="00C87672">
            <w:rPr>
              <w:rFonts w:cs="Times New Roman"/>
              <w:noProof/>
            </w:rPr>
            <w:t>(S/f). Cloudfront.net. Recuperado el 15 de marzo de 2026, de https://d1wqtxts1xzle7.cloudfront.net/125469756/KEDLD2025_1_-libre.pdf?1763778070=&amp;response-content-disposition=inline%3B+filename%3DNational_Digital_Library_of_India_NDLI_a.pdf&amp;Expires=1773545232&amp;Signature=SptK-SVemPZLkKjo17LI28xozvbsPaMyhdi68fWj7hLZ6kL-Icx7hhRaOwaO1DTS5ecWR-825jjN-YNxrPQPH6VCJJ5AWxkulteCTx-</w:t>
          </w:r>
          <w:r w:rsidRPr="00C87672">
            <w:rPr>
              <w:rFonts w:cs="Times New Roman"/>
              <w:noProof/>
            </w:rPr>
            <w:lastRenderedPageBreak/>
            <w:t>QyHjxqqCJMlG6jqd6yYmBi7q6pxawN4jWdegDeJxqvlFl4qh6jaW-uZBJ7d7~xG0mXb0xy0Jt5IXpxQDyBUyi5y~vFseQ2idd36TnQdL1z3xe7xf6eyKlFZeTRzr-HU1o9SDD7SiZEk1--AQ2UVFgHnKfq0~RoNWg-igbK71b1v3LcVxAodNWIsLBfp3lvTxrD6KkHVWqStlvC2GNwq2Iz4Yk9VMgxYbJECgbGEeukUJeow__&amp;Key-Pair-Id=APKAJLOHF5GGSLRBV4ZA</w:t>
          </w:r>
        </w:p>
        <w:p w14:paraId="4F9C5F4F" w14:textId="77777777" w:rsidR="00C87672" w:rsidRPr="001B0CA7" w:rsidRDefault="00C87672" w:rsidP="00B50CC0">
          <w:pPr>
            <w:widowControl w:val="0"/>
            <w:autoSpaceDE w:val="0"/>
            <w:autoSpaceDN w:val="0"/>
            <w:adjustRightInd w:val="0"/>
            <w:ind w:left="480" w:hanging="480"/>
            <w:rPr>
              <w:rFonts w:cs="Times New Roman"/>
              <w:noProof/>
            </w:rPr>
          </w:pPr>
        </w:p>
        <w:p w14:paraId="015BD0C2" w14:textId="5528DCC5" w:rsidR="00850378" w:rsidRPr="001B0CA7" w:rsidRDefault="00850378" w:rsidP="00850378">
          <w:pPr>
            <w:pStyle w:val="Bibliografa"/>
            <w:ind w:left="720" w:hanging="720"/>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3" w:name="_Toc440985144"/>
      <w:commentRangeStart w:id="44"/>
      <w:r w:rsidRPr="00285913">
        <w:rPr>
          <w:b/>
        </w:rPr>
        <w:t>A</w:t>
      </w:r>
      <w:commentRangeEnd w:id="44"/>
      <w:r w:rsidR="00E97D86" w:rsidRPr="00285913">
        <w:rPr>
          <w:rStyle w:val="Refdecomentario"/>
          <w:b/>
          <w:sz w:val="24"/>
          <w:szCs w:val="22"/>
        </w:rPr>
        <w:commentReference w:id="44"/>
      </w:r>
      <w:r w:rsidRPr="00285913">
        <w:rPr>
          <w:b/>
        </w:rPr>
        <w:t>nexos</w:t>
      </w:r>
      <w:bookmarkEnd w:id="43"/>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2328F19D" w14:textId="77777777" w:rsidR="00404409" w:rsidRDefault="00404409" w:rsidP="00743E36">
      <w:pPr>
        <w:rPr>
          <w:b/>
        </w:rPr>
      </w:pPr>
      <w:r>
        <w:rPr>
          <w:b/>
        </w:rPr>
        <w:t>Algunas recomendaciones:</w:t>
      </w:r>
    </w:p>
    <w:p w14:paraId="7E4DA35C" w14:textId="77777777" w:rsidR="00404409" w:rsidRDefault="00404409" w:rsidP="00743E36">
      <w:pPr>
        <w:rPr>
          <w:b/>
        </w:rPr>
      </w:pPr>
    </w:p>
    <w:p w14:paraId="2B824764" w14:textId="74C9D718" w:rsidR="00743E36" w:rsidRDefault="00743E36" w:rsidP="00743E36">
      <w:r>
        <w:rPr>
          <w:b/>
        </w:rPr>
        <w:t>Ortografía y gramática</w:t>
      </w:r>
    </w:p>
    <w:p w14:paraId="3FF99002" w14:textId="77777777" w:rsidR="00743E36" w:rsidRDefault="00743E36" w:rsidP="00743E36"/>
    <w:p w14:paraId="47B2DE56" w14:textId="2B938729" w:rsidR="00E97D86" w:rsidRDefault="00E97D86" w:rsidP="00743E36">
      <w:pPr>
        <w:ind w:firstLine="360"/>
        <w:rPr>
          <w:rFonts w:cs="Times New Roman"/>
          <w:szCs w:val="24"/>
        </w:rPr>
      </w:pPr>
      <w:r w:rsidRPr="00E97D86">
        <w:rPr>
          <w:rFonts w:cs="Times New Roman"/>
          <w:szCs w:val="24"/>
        </w:rPr>
        <w:t>La ortografía y la gramática son elementos esenciales en un trabajo de grado. Al concluir la redacción, es fundamental revisar todo el documento para corregir posibles errores. No obstante, lo más recomendable es contar con la revisión de un corrector de estilo, quien se encargará de ajustar la redacción, ortografía, sintaxis, coherencia, citas, referencias y otros aspectos formales del texto. En Microsoft Word, puedes presionar la tecla F7 para acceder a sugerencias de gramática y ortografía, donde tendrás la opción de realizar las correcciones necesarias.</w:t>
      </w: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5D8914ED" w14:textId="696DB821" w:rsidR="00743E36" w:rsidRPr="005D2AA9" w:rsidRDefault="00743E36" w:rsidP="00743E36">
      <w:pPr>
        <w:jc w:val="left"/>
        <w:rPr>
          <w:rFonts w:cs="Times New Roman"/>
          <w:b/>
          <w:szCs w:val="24"/>
        </w:rPr>
      </w:pPr>
      <w:r w:rsidRPr="005D2AA9">
        <w:rPr>
          <w:rFonts w:cs="Times New Roman"/>
          <w:b/>
          <w:szCs w:val="24"/>
        </w:rPr>
        <w:t>Insertar salto de página</w:t>
      </w:r>
    </w:p>
    <w:p w14:paraId="6EF4A0BC" w14:textId="77777777" w:rsidR="00743E36" w:rsidRDefault="00743E36" w:rsidP="00743E36">
      <w:pPr>
        <w:ind w:firstLine="708"/>
        <w:jc w:val="center"/>
        <w:rPr>
          <w:rFonts w:cs="Times New Roman"/>
          <w:szCs w:val="24"/>
        </w:rPr>
      </w:pPr>
    </w:p>
    <w:p w14:paraId="39C747EE" w14:textId="77777777" w:rsidR="00743E36" w:rsidRDefault="00743E36" w:rsidP="7111CADC">
      <w:pPr>
        <w:ind w:firstLine="708"/>
        <w:rPr>
          <w:rFonts w:cs="Times New Roman"/>
        </w:rPr>
      </w:pPr>
      <w:r w:rsidRPr="7111CADC">
        <w:rPr>
          <w:rFonts w:cs="Times New Roman"/>
        </w:rPr>
        <w:t>Existe una sencilla función llamada “Salto de página” que ahorra tiempo en la estructura del texto, cuando se requiere iniciar en una nueva página en blanco, sin necesidad de insertar “Enter” una y otra vez en cada línea: Insertar &gt; Salto de página. Su método abreviado con el teclado es: Ctrl + Enter.</w:t>
      </w:r>
    </w:p>
    <w:p w14:paraId="2D1F4436" w14:textId="77777777" w:rsidR="00743E36" w:rsidRDefault="00743E36" w:rsidP="00743E36">
      <w:pPr>
        <w:ind w:firstLine="708"/>
        <w:jc w:val="center"/>
        <w:rPr>
          <w:rFonts w:cs="Times New Roman"/>
          <w:szCs w:val="24"/>
        </w:rPr>
      </w:pPr>
      <w:r>
        <w:rPr>
          <w:noProof/>
          <w:lang w:eastAsia="es-CO"/>
        </w:rPr>
        <w:lastRenderedPageBreak/>
        <w:drawing>
          <wp:inline distT="0" distB="0" distL="0" distR="0" wp14:anchorId="6A379D7A" wp14:editId="72A13BF1">
            <wp:extent cx="2252777" cy="1173461"/>
            <wp:effectExtent l="190500" t="190500" r="186055" b="19875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7485" r="87109" b="80576"/>
                    <a:stretch/>
                  </pic:blipFill>
                  <pic:spPr bwMode="auto">
                    <a:xfrm>
                      <a:off x="0" y="0"/>
                      <a:ext cx="2333795" cy="121566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19" w:author="Autor" w:initials="A">
    <w:p w14:paraId="73F4C825" w14:textId="44749ED6" w:rsidR="006D7698" w:rsidRDefault="006D7698">
      <w:pPr>
        <w:pStyle w:val="Textocomentario"/>
      </w:pPr>
      <w:r>
        <w:rPr>
          <w:rStyle w:val="Refdecomentario"/>
        </w:rPr>
        <w:annotationRef/>
      </w:r>
      <w:r>
        <w:t>Actualizar cita</w:t>
      </w:r>
    </w:p>
  </w:comment>
  <w:comment w:id="20" w:author="Autor" w:initials="A">
    <w:p w14:paraId="541D2E9A" w14:textId="40E4F405" w:rsidR="006D7698" w:rsidRDefault="006D7698">
      <w:pPr>
        <w:pStyle w:val="Textocomentario"/>
      </w:pPr>
      <w:r>
        <w:rPr>
          <w:rStyle w:val="Refdecomentario"/>
        </w:rPr>
        <w:annotationRef/>
      </w:r>
      <w:r>
        <w:t>Actualizar fecha</w:t>
      </w:r>
    </w:p>
  </w:comment>
  <w:comment w:id="21" w:author="Autor" w:initials="A">
    <w:p w14:paraId="466D76AE" w14:textId="2E9D9D66" w:rsidR="006D7698" w:rsidRDefault="006D7698">
      <w:pPr>
        <w:pStyle w:val="Textocomentario"/>
      </w:pPr>
      <w:r>
        <w:rPr>
          <w:rStyle w:val="Refdecomentario"/>
        </w:rPr>
        <w:annotationRef/>
      </w:r>
      <w:r>
        <w:t>Actualizar fecha</w:t>
      </w:r>
    </w:p>
  </w:comment>
  <w:comment w:id="22" w:author="Autor" w:initials="A">
    <w:p w14:paraId="5CF03A36" w14:textId="638113B1" w:rsidR="006D7698" w:rsidRDefault="006D7698">
      <w:pPr>
        <w:pStyle w:val="Textocomentario"/>
      </w:pPr>
      <w:r>
        <w:rPr>
          <w:rStyle w:val="Refdecomentario"/>
        </w:rPr>
        <w:annotationRef/>
      </w:r>
      <w:r>
        <w:t>Actualizar fecha</w:t>
      </w:r>
    </w:p>
  </w:comment>
  <w:comment w:id="23" w:author="Autor" w:initials="A">
    <w:p w14:paraId="69DD4CFB" w14:textId="5B372F61" w:rsidR="006D7698" w:rsidRDefault="006D7698">
      <w:pPr>
        <w:pStyle w:val="Textocomentario"/>
      </w:pPr>
      <w:r>
        <w:rPr>
          <w:rStyle w:val="Refdecomentario"/>
        </w:rPr>
        <w:annotationRef/>
      </w:r>
      <w:r>
        <w:t>Actualizar fecha</w:t>
      </w:r>
    </w:p>
  </w:comment>
  <w:comment w:id="24" w:author="Autor" w:initials="A">
    <w:p w14:paraId="1A7C9256" w14:textId="5CBC0029" w:rsidR="006D7698" w:rsidRDefault="006D7698">
      <w:pPr>
        <w:pStyle w:val="Textocomentario"/>
      </w:pPr>
      <w:r>
        <w:rPr>
          <w:rStyle w:val="Refdecomentario"/>
        </w:rPr>
        <w:annotationRef/>
      </w:r>
      <w:r>
        <w:t>Actualizar fecha</w:t>
      </w:r>
    </w:p>
  </w:comment>
  <w:comment w:id="26"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30" w:author="Autor" w:initials="A">
    <w:p w14:paraId="0694AC52" w14:textId="40A9B565" w:rsidR="00881378" w:rsidRDefault="00881378" w:rsidP="00881378">
      <w:pPr>
        <w:pStyle w:val="NormalWeb"/>
        <w:spacing w:before="0" w:beforeAutospacing="0" w:after="0" w:afterAutospacing="0" w:line="300" w:lineRule="atLeast"/>
        <w:rPr>
          <w:rFonts w:ascii="Segoe UI" w:hAnsi="Segoe UI" w:cs="Segoe UI"/>
          <w:sz w:val="21"/>
          <w:szCs w:val="21"/>
        </w:rPr>
      </w:pPr>
      <w:r>
        <w:rPr>
          <w:rStyle w:val="Refdecomentario"/>
        </w:rPr>
        <w:annotationRef/>
      </w:r>
      <w:r w:rsidRPr="00881378">
        <w:rPr>
          <w:rFonts w:ascii="Segoe UI" w:hAnsi="Segoe UI" w:cs="Segoe UI"/>
          <w:sz w:val="21"/>
          <w:szCs w:val="21"/>
        </w:rPr>
        <w:t xml:space="preserve">El planteamiento del problema debe </w:t>
      </w:r>
      <w:r w:rsidRPr="00881378">
        <w:rPr>
          <w:rFonts w:ascii="Segoe UI" w:hAnsi="Segoe UI" w:cs="Segoe UI"/>
          <w:sz w:val="21"/>
          <w:szCs w:val="21"/>
          <w:shd w:val="clear" w:color="auto" w:fill="FF0000"/>
        </w:rPr>
        <w:t>sus</w:t>
      </w:r>
      <w:r>
        <w:rPr>
          <w:rFonts w:ascii="Segoe UI" w:hAnsi="Segoe UI" w:cs="Segoe UI"/>
          <w:sz w:val="21"/>
          <w:szCs w:val="21"/>
          <w:shd w:val="clear" w:color="auto" w:fill="FF0000"/>
        </w:rPr>
        <w:t>tentarse</w:t>
      </w:r>
      <w:r w:rsidRPr="00881378">
        <w:rPr>
          <w:rFonts w:ascii="Segoe UI" w:hAnsi="Segoe UI" w:cs="Segoe UI"/>
          <w:sz w:val="21"/>
          <w:szCs w:val="21"/>
          <w:shd w:val="clear" w:color="auto" w:fill="FF0000"/>
        </w:rPr>
        <w:t xml:space="preserve"> con datos o evidencia académic</w:t>
      </w:r>
      <w:r w:rsidRPr="00881378">
        <w:rPr>
          <w:rFonts w:ascii="Segoe UI" w:hAnsi="Segoe UI" w:cs="Segoe UI"/>
          <w:sz w:val="21"/>
          <w:szCs w:val="21"/>
        </w:rPr>
        <w:t xml:space="preserve">a. </w:t>
      </w:r>
    </w:p>
    <w:p w14:paraId="49A0B31D" w14:textId="77777777" w:rsidR="00881378" w:rsidRPr="00881378" w:rsidRDefault="00881378" w:rsidP="00881378">
      <w:pPr>
        <w:pStyle w:val="NormalWeb"/>
        <w:spacing w:before="0" w:beforeAutospacing="0" w:after="0" w:afterAutospacing="0" w:line="300" w:lineRule="atLeast"/>
        <w:rPr>
          <w:rFonts w:ascii="Segoe UI" w:hAnsi="Segoe UI" w:cs="Segoe UI"/>
          <w:sz w:val="21"/>
          <w:szCs w:val="21"/>
        </w:rPr>
      </w:pPr>
    </w:p>
    <w:p w14:paraId="44DE10D4" w14:textId="16385B87" w:rsidR="00881378" w:rsidRDefault="00881378">
      <w:pPr>
        <w:pStyle w:val="Textocomentario"/>
      </w:pPr>
    </w:p>
  </w:comment>
  <w:comment w:id="42" w:author="Autor" w:initials="A">
    <w:p w14:paraId="582C5913" w14:textId="4A713B83" w:rsidR="00B54F5F" w:rsidRDefault="00B54F5F" w:rsidP="001D0F69">
      <w:pPr>
        <w:pStyle w:val="Textocomentario"/>
      </w:pPr>
      <w:r>
        <w:rPr>
          <w:rStyle w:val="Refdecomentario"/>
        </w:rPr>
        <w:annotationRef/>
      </w:r>
      <w:r w:rsidRPr="00411DFC">
        <w:rPr>
          <w:rFonts w:cs="Times New Roman"/>
        </w:rPr>
        <w:t>Lista alfabética de fuentes consultadas.</w:t>
      </w:r>
      <w:r w:rsidRPr="002758E9">
        <w:t xml:space="preserve"> </w:t>
      </w:r>
      <w:r w:rsidRPr="002758E9">
        <w:rPr>
          <w:rFonts w:cs="Times New Roman"/>
        </w:rPr>
        <w:t>Todas, sin excepción, deben estar citadas dentro del texto</w:t>
      </w:r>
      <w:r>
        <w:rPr>
          <w:rFonts w:cs="Times New Roman"/>
        </w:rPr>
        <w:t xml:space="preserve"> al menos una vez</w:t>
      </w:r>
      <w:r w:rsidRPr="00411DFC">
        <w:rPr>
          <w:rFonts w:cs="Times New Roman"/>
        </w:rPr>
        <w:t xml:space="preserve">. </w:t>
      </w:r>
      <w:r>
        <w:rPr>
          <w:rFonts w:cs="Times New Roman"/>
        </w:rPr>
        <w:t>Se debe conservar la estructura de citación según las normas APA.</w:t>
      </w:r>
    </w:p>
    <w:p w14:paraId="07FA2090" w14:textId="21BFDA74" w:rsidR="00B54F5F" w:rsidRDefault="00B54F5F">
      <w:pPr>
        <w:pStyle w:val="Textocomentario"/>
      </w:pPr>
    </w:p>
  </w:comment>
  <w:comment w:id="44"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A191319" w15:done="0"/>
  <w15:commentEx w15:paraId="73F4C825" w15:done="0"/>
  <w15:commentEx w15:paraId="541D2E9A" w15:done="0"/>
  <w15:commentEx w15:paraId="466D76AE" w15:done="0"/>
  <w15:commentEx w15:paraId="5CF03A36" w15:done="0"/>
  <w15:commentEx w15:paraId="69DD4CFB" w15:done="0"/>
  <w15:commentEx w15:paraId="1A7C9256" w15:done="0"/>
  <w15:commentEx w15:paraId="33EB55E0" w15:done="0"/>
  <w15:commentEx w15:paraId="44DE10D4" w15:done="0"/>
  <w15:commentEx w15:paraId="07FA2090" w15:done="0"/>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A191319" w16cid:durableId="23382060"/>
  <w16cid:commentId w16cid:paraId="73F4C825" w16cid:durableId="2D597696"/>
  <w16cid:commentId w16cid:paraId="541D2E9A" w16cid:durableId="2D5976CF"/>
  <w16cid:commentId w16cid:paraId="466D76AE" w16cid:durableId="2D597735"/>
  <w16cid:commentId w16cid:paraId="5CF03A36" w16cid:durableId="2D597781"/>
  <w16cid:commentId w16cid:paraId="69DD4CFB" w16cid:durableId="2D597794"/>
  <w16cid:commentId w16cid:paraId="1A7C9256" w16cid:durableId="2D5977B2"/>
  <w16cid:commentId w16cid:paraId="33EB55E0" w16cid:durableId="2B4B62E1"/>
  <w16cid:commentId w16cid:paraId="44DE10D4" w16cid:durableId="2D597939"/>
  <w16cid:commentId w16cid:paraId="07FA2090" w16cid:durableId="2B546375"/>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866C0" w14:textId="77777777" w:rsidR="00157D8A" w:rsidRDefault="00157D8A" w:rsidP="006B13CA">
      <w:pPr>
        <w:spacing w:line="240" w:lineRule="auto"/>
      </w:pPr>
      <w:r>
        <w:separator/>
      </w:r>
    </w:p>
  </w:endnote>
  <w:endnote w:type="continuationSeparator" w:id="0">
    <w:p w14:paraId="68F1AE0A" w14:textId="77777777" w:rsidR="00157D8A" w:rsidRDefault="00157D8A" w:rsidP="006B13CA">
      <w:pPr>
        <w:spacing w:line="240" w:lineRule="auto"/>
      </w:pPr>
      <w:r>
        <w:continuationSeparator/>
      </w:r>
    </w:p>
  </w:endnote>
  <w:endnote w:type="continuationNotice" w:id="1">
    <w:p w14:paraId="38A2C586" w14:textId="77777777" w:rsidR="00157D8A" w:rsidRDefault="00157D8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CCB96" w14:textId="77777777" w:rsidR="00157D8A" w:rsidRDefault="00157D8A" w:rsidP="006B13CA">
      <w:pPr>
        <w:spacing w:line="240" w:lineRule="auto"/>
      </w:pPr>
      <w:r>
        <w:separator/>
      </w:r>
    </w:p>
  </w:footnote>
  <w:footnote w:type="continuationSeparator" w:id="0">
    <w:p w14:paraId="6A2CE47A" w14:textId="77777777" w:rsidR="00157D8A" w:rsidRDefault="00157D8A" w:rsidP="006B13CA">
      <w:pPr>
        <w:spacing w:line="240" w:lineRule="auto"/>
      </w:pPr>
      <w:r>
        <w:continuationSeparator/>
      </w:r>
    </w:p>
  </w:footnote>
  <w:footnote w:type="continuationNotice" w:id="1">
    <w:p w14:paraId="36AD1EC5" w14:textId="77777777" w:rsidR="00157D8A" w:rsidRDefault="00157D8A">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7E571BD3" w:rsidR="00B54F5F" w:rsidRDefault="0078592E" w:rsidP="00FB4833">
    <w:pPr>
      <w:pStyle w:val="Encabezado"/>
      <w:jc w:val="left"/>
      <w:rPr>
        <w:sz w:val="20"/>
        <w:szCs w:val="20"/>
      </w:rPr>
    </w:pPr>
    <w:r w:rsidRPr="0078592E">
      <w:rPr>
        <w:rFonts w:cs="Times New Roman"/>
        <w:sz w:val="20"/>
        <w:szCs w:val="20"/>
      </w:rPr>
      <w:t>IMPLEMENTACIÓN DE UAV DE BAJO COSTO PARA MONITOREO URBANO EN LA CIUDAD DE MEDELLÍN</w:t>
    </w:r>
    <w:r>
      <w:tab/>
    </w:r>
    <w:r>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4"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6"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9"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3"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8"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1"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765148310">
    <w:abstractNumId w:val="7"/>
  </w:num>
  <w:num w:numId="2" w16cid:durableId="1570572705">
    <w:abstractNumId w:val="18"/>
  </w:num>
  <w:num w:numId="3" w16cid:durableId="1075132380">
    <w:abstractNumId w:val="24"/>
  </w:num>
  <w:num w:numId="4" w16cid:durableId="640698773">
    <w:abstractNumId w:val="13"/>
  </w:num>
  <w:num w:numId="5" w16cid:durableId="2094205322">
    <w:abstractNumId w:val="4"/>
  </w:num>
  <w:num w:numId="6" w16cid:durableId="1107852567">
    <w:abstractNumId w:val="19"/>
  </w:num>
  <w:num w:numId="7" w16cid:durableId="193083723">
    <w:abstractNumId w:val="1"/>
  </w:num>
  <w:num w:numId="8" w16cid:durableId="867765813">
    <w:abstractNumId w:val="9"/>
  </w:num>
  <w:num w:numId="9" w16cid:durableId="1217619536">
    <w:abstractNumId w:val="22"/>
  </w:num>
  <w:num w:numId="10" w16cid:durableId="1966890489">
    <w:abstractNumId w:val="14"/>
  </w:num>
  <w:num w:numId="11" w16cid:durableId="890966808">
    <w:abstractNumId w:val="11"/>
  </w:num>
  <w:num w:numId="12" w16cid:durableId="756710485">
    <w:abstractNumId w:val="23"/>
  </w:num>
  <w:num w:numId="13" w16cid:durableId="1277177773">
    <w:abstractNumId w:val="15"/>
  </w:num>
  <w:num w:numId="14" w16cid:durableId="677390718">
    <w:abstractNumId w:val="2"/>
  </w:num>
  <w:num w:numId="15" w16cid:durableId="1749038905">
    <w:abstractNumId w:val="8"/>
  </w:num>
  <w:num w:numId="16" w16cid:durableId="1960187501">
    <w:abstractNumId w:val="5"/>
  </w:num>
  <w:num w:numId="17" w16cid:durableId="2046902234">
    <w:abstractNumId w:val="3"/>
  </w:num>
  <w:num w:numId="18" w16cid:durableId="1061103095">
    <w:abstractNumId w:val="21"/>
  </w:num>
  <w:num w:numId="19" w16cid:durableId="472065800">
    <w:abstractNumId w:val="6"/>
  </w:num>
  <w:num w:numId="20" w16cid:durableId="1439789267">
    <w:abstractNumId w:val="12"/>
  </w:num>
  <w:num w:numId="21" w16cid:durableId="1075276787">
    <w:abstractNumId w:val="17"/>
  </w:num>
  <w:num w:numId="22" w16cid:durableId="1800996081">
    <w:abstractNumId w:val="20"/>
  </w:num>
  <w:num w:numId="23" w16cid:durableId="383796873">
    <w:abstractNumId w:val="25"/>
  </w:num>
  <w:num w:numId="24" w16cid:durableId="240529759">
    <w:abstractNumId w:val="10"/>
  </w:num>
  <w:num w:numId="25" w16cid:durableId="1695692798">
    <w:abstractNumId w:val="16"/>
  </w:num>
  <w:num w:numId="26" w16cid:durableId="1282567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40218"/>
    <w:rsid w:val="00042B6A"/>
    <w:rsid w:val="00042C24"/>
    <w:rsid w:val="0004371A"/>
    <w:rsid w:val="00044512"/>
    <w:rsid w:val="00044AD7"/>
    <w:rsid w:val="000464F3"/>
    <w:rsid w:val="00046A29"/>
    <w:rsid w:val="000511AB"/>
    <w:rsid w:val="000559D7"/>
    <w:rsid w:val="0005625F"/>
    <w:rsid w:val="000565BC"/>
    <w:rsid w:val="000618DF"/>
    <w:rsid w:val="000633E2"/>
    <w:rsid w:val="00063439"/>
    <w:rsid w:val="000662AD"/>
    <w:rsid w:val="000673E5"/>
    <w:rsid w:val="0006796E"/>
    <w:rsid w:val="00070375"/>
    <w:rsid w:val="000705D0"/>
    <w:rsid w:val="000716AE"/>
    <w:rsid w:val="00075A4C"/>
    <w:rsid w:val="00077AEC"/>
    <w:rsid w:val="00081F42"/>
    <w:rsid w:val="0008236F"/>
    <w:rsid w:val="00082FBA"/>
    <w:rsid w:val="000840D5"/>
    <w:rsid w:val="00085C23"/>
    <w:rsid w:val="000865BF"/>
    <w:rsid w:val="00086D22"/>
    <w:rsid w:val="00090EB0"/>
    <w:rsid w:val="0009158C"/>
    <w:rsid w:val="000920E4"/>
    <w:rsid w:val="0009215E"/>
    <w:rsid w:val="00092C73"/>
    <w:rsid w:val="000A1F65"/>
    <w:rsid w:val="000A24C4"/>
    <w:rsid w:val="000A55C9"/>
    <w:rsid w:val="000A759F"/>
    <w:rsid w:val="000B08E6"/>
    <w:rsid w:val="000B2BE1"/>
    <w:rsid w:val="000B36D2"/>
    <w:rsid w:val="000B4174"/>
    <w:rsid w:val="000B42C5"/>
    <w:rsid w:val="000B6263"/>
    <w:rsid w:val="000B6285"/>
    <w:rsid w:val="000B6EC6"/>
    <w:rsid w:val="000B7FA2"/>
    <w:rsid w:val="000C06E0"/>
    <w:rsid w:val="000C10DC"/>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795B"/>
    <w:rsid w:val="000F2962"/>
    <w:rsid w:val="000F4024"/>
    <w:rsid w:val="000F53C1"/>
    <w:rsid w:val="000F68C2"/>
    <w:rsid w:val="00101C37"/>
    <w:rsid w:val="001049DD"/>
    <w:rsid w:val="00104E36"/>
    <w:rsid w:val="001076D0"/>
    <w:rsid w:val="001079F3"/>
    <w:rsid w:val="001132B1"/>
    <w:rsid w:val="00115036"/>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7D5"/>
    <w:rsid w:val="00152DA7"/>
    <w:rsid w:val="0015345A"/>
    <w:rsid w:val="001535F0"/>
    <w:rsid w:val="00157D8A"/>
    <w:rsid w:val="001605DC"/>
    <w:rsid w:val="001619F7"/>
    <w:rsid w:val="00162C98"/>
    <w:rsid w:val="00163E6E"/>
    <w:rsid w:val="00167E35"/>
    <w:rsid w:val="001730D4"/>
    <w:rsid w:val="00173D8C"/>
    <w:rsid w:val="00174CC9"/>
    <w:rsid w:val="00175ADA"/>
    <w:rsid w:val="001814D8"/>
    <w:rsid w:val="00181C5A"/>
    <w:rsid w:val="0018265E"/>
    <w:rsid w:val="00184AD2"/>
    <w:rsid w:val="00184D86"/>
    <w:rsid w:val="001874E0"/>
    <w:rsid w:val="0019002D"/>
    <w:rsid w:val="001906E3"/>
    <w:rsid w:val="001913F2"/>
    <w:rsid w:val="00191941"/>
    <w:rsid w:val="00192722"/>
    <w:rsid w:val="00193975"/>
    <w:rsid w:val="00194C3C"/>
    <w:rsid w:val="00194E0B"/>
    <w:rsid w:val="001A3EC0"/>
    <w:rsid w:val="001A413C"/>
    <w:rsid w:val="001A5143"/>
    <w:rsid w:val="001A731E"/>
    <w:rsid w:val="001A79BB"/>
    <w:rsid w:val="001B0CA7"/>
    <w:rsid w:val="001B310A"/>
    <w:rsid w:val="001B3AF7"/>
    <w:rsid w:val="001B3DC7"/>
    <w:rsid w:val="001B49EA"/>
    <w:rsid w:val="001B4AE3"/>
    <w:rsid w:val="001B7E85"/>
    <w:rsid w:val="001C1905"/>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F10DC"/>
    <w:rsid w:val="001F2745"/>
    <w:rsid w:val="001F3212"/>
    <w:rsid w:val="001F3238"/>
    <w:rsid w:val="001F389C"/>
    <w:rsid w:val="001F3B38"/>
    <w:rsid w:val="001F481B"/>
    <w:rsid w:val="001F6D5A"/>
    <w:rsid w:val="001F7371"/>
    <w:rsid w:val="00201685"/>
    <w:rsid w:val="00201A2F"/>
    <w:rsid w:val="002022B2"/>
    <w:rsid w:val="00202C90"/>
    <w:rsid w:val="00205C0C"/>
    <w:rsid w:val="00205CF7"/>
    <w:rsid w:val="00205DA9"/>
    <w:rsid w:val="00207007"/>
    <w:rsid w:val="0021000C"/>
    <w:rsid w:val="0021115B"/>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5CD"/>
    <w:rsid w:val="00291DDA"/>
    <w:rsid w:val="002947FD"/>
    <w:rsid w:val="0029761A"/>
    <w:rsid w:val="00297DA0"/>
    <w:rsid w:val="002A00E6"/>
    <w:rsid w:val="002A0385"/>
    <w:rsid w:val="002A07F7"/>
    <w:rsid w:val="002A0F02"/>
    <w:rsid w:val="002A1EE1"/>
    <w:rsid w:val="002A375D"/>
    <w:rsid w:val="002A5855"/>
    <w:rsid w:val="002A6F49"/>
    <w:rsid w:val="002B0BD0"/>
    <w:rsid w:val="002B1166"/>
    <w:rsid w:val="002B20A1"/>
    <w:rsid w:val="002B2DCC"/>
    <w:rsid w:val="002B3245"/>
    <w:rsid w:val="002B395E"/>
    <w:rsid w:val="002B5A90"/>
    <w:rsid w:val="002B61FF"/>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277A"/>
    <w:rsid w:val="00377F9C"/>
    <w:rsid w:val="0038182A"/>
    <w:rsid w:val="00381870"/>
    <w:rsid w:val="00381F51"/>
    <w:rsid w:val="00382EAD"/>
    <w:rsid w:val="00384C68"/>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FB2"/>
    <w:rsid w:val="003A48D6"/>
    <w:rsid w:val="003B012B"/>
    <w:rsid w:val="003B1800"/>
    <w:rsid w:val="003B2BBF"/>
    <w:rsid w:val="003B4693"/>
    <w:rsid w:val="003B59EE"/>
    <w:rsid w:val="003B5DB3"/>
    <w:rsid w:val="003B61D1"/>
    <w:rsid w:val="003B629D"/>
    <w:rsid w:val="003C132A"/>
    <w:rsid w:val="003C2C0F"/>
    <w:rsid w:val="003C48DC"/>
    <w:rsid w:val="003C5EC0"/>
    <w:rsid w:val="003C6434"/>
    <w:rsid w:val="003C66A1"/>
    <w:rsid w:val="003C76A0"/>
    <w:rsid w:val="003D1806"/>
    <w:rsid w:val="003D290B"/>
    <w:rsid w:val="003D3A0C"/>
    <w:rsid w:val="003D4984"/>
    <w:rsid w:val="003D64B1"/>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33B8"/>
    <w:rsid w:val="00414047"/>
    <w:rsid w:val="00415100"/>
    <w:rsid w:val="0042048F"/>
    <w:rsid w:val="004275C7"/>
    <w:rsid w:val="004310EB"/>
    <w:rsid w:val="00431B5B"/>
    <w:rsid w:val="00432929"/>
    <w:rsid w:val="004331E4"/>
    <w:rsid w:val="00433342"/>
    <w:rsid w:val="00433CA4"/>
    <w:rsid w:val="004341C0"/>
    <w:rsid w:val="0043458C"/>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F88"/>
    <w:rsid w:val="005171D8"/>
    <w:rsid w:val="00517D23"/>
    <w:rsid w:val="005211A6"/>
    <w:rsid w:val="00522E71"/>
    <w:rsid w:val="005230FE"/>
    <w:rsid w:val="00524D3C"/>
    <w:rsid w:val="00525649"/>
    <w:rsid w:val="0052585E"/>
    <w:rsid w:val="0052600E"/>
    <w:rsid w:val="00526C6C"/>
    <w:rsid w:val="00535988"/>
    <w:rsid w:val="005359A7"/>
    <w:rsid w:val="00541A23"/>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C56"/>
    <w:rsid w:val="005734AF"/>
    <w:rsid w:val="00573C21"/>
    <w:rsid w:val="00575CB3"/>
    <w:rsid w:val="005760E5"/>
    <w:rsid w:val="00576DAC"/>
    <w:rsid w:val="00583E85"/>
    <w:rsid w:val="00584913"/>
    <w:rsid w:val="00586020"/>
    <w:rsid w:val="00587206"/>
    <w:rsid w:val="00590932"/>
    <w:rsid w:val="00590C39"/>
    <w:rsid w:val="00592D11"/>
    <w:rsid w:val="005932BD"/>
    <w:rsid w:val="005949E5"/>
    <w:rsid w:val="005A1D1B"/>
    <w:rsid w:val="005A3D02"/>
    <w:rsid w:val="005A5807"/>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D128F"/>
    <w:rsid w:val="006D7698"/>
    <w:rsid w:val="006E004A"/>
    <w:rsid w:val="006E42FB"/>
    <w:rsid w:val="006E6E89"/>
    <w:rsid w:val="006F005C"/>
    <w:rsid w:val="006F1138"/>
    <w:rsid w:val="006F1659"/>
    <w:rsid w:val="006F4822"/>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38C7"/>
    <w:rsid w:val="00723EB4"/>
    <w:rsid w:val="00724E43"/>
    <w:rsid w:val="00727C5F"/>
    <w:rsid w:val="00730679"/>
    <w:rsid w:val="007321AD"/>
    <w:rsid w:val="007345C6"/>
    <w:rsid w:val="007356C4"/>
    <w:rsid w:val="007367BF"/>
    <w:rsid w:val="00741CD1"/>
    <w:rsid w:val="00743E36"/>
    <w:rsid w:val="0074763E"/>
    <w:rsid w:val="00751FB1"/>
    <w:rsid w:val="00752059"/>
    <w:rsid w:val="007539FD"/>
    <w:rsid w:val="00754648"/>
    <w:rsid w:val="007557F8"/>
    <w:rsid w:val="00760F0C"/>
    <w:rsid w:val="00761997"/>
    <w:rsid w:val="00761B20"/>
    <w:rsid w:val="00762643"/>
    <w:rsid w:val="0076608F"/>
    <w:rsid w:val="00766D81"/>
    <w:rsid w:val="007676DC"/>
    <w:rsid w:val="00767C7B"/>
    <w:rsid w:val="007731B5"/>
    <w:rsid w:val="00773528"/>
    <w:rsid w:val="00774113"/>
    <w:rsid w:val="0077482E"/>
    <w:rsid w:val="007754A4"/>
    <w:rsid w:val="00775BB8"/>
    <w:rsid w:val="00776CBF"/>
    <w:rsid w:val="007774B4"/>
    <w:rsid w:val="007801F8"/>
    <w:rsid w:val="00781195"/>
    <w:rsid w:val="00782E25"/>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607"/>
    <w:rsid w:val="007A292B"/>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80124B"/>
    <w:rsid w:val="00801362"/>
    <w:rsid w:val="008017B6"/>
    <w:rsid w:val="00801FEA"/>
    <w:rsid w:val="00802FDD"/>
    <w:rsid w:val="008056A0"/>
    <w:rsid w:val="00806753"/>
    <w:rsid w:val="00806D04"/>
    <w:rsid w:val="00807BCF"/>
    <w:rsid w:val="00816368"/>
    <w:rsid w:val="0082189C"/>
    <w:rsid w:val="0082212A"/>
    <w:rsid w:val="00823401"/>
    <w:rsid w:val="00824D5A"/>
    <w:rsid w:val="00825DAA"/>
    <w:rsid w:val="0082607F"/>
    <w:rsid w:val="008266D4"/>
    <w:rsid w:val="00827623"/>
    <w:rsid w:val="00833F71"/>
    <w:rsid w:val="0083450F"/>
    <w:rsid w:val="0083569B"/>
    <w:rsid w:val="00840579"/>
    <w:rsid w:val="00840940"/>
    <w:rsid w:val="008409AE"/>
    <w:rsid w:val="00841133"/>
    <w:rsid w:val="00841590"/>
    <w:rsid w:val="008420A7"/>
    <w:rsid w:val="00842104"/>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1378"/>
    <w:rsid w:val="00882109"/>
    <w:rsid w:val="0088212F"/>
    <w:rsid w:val="00883622"/>
    <w:rsid w:val="00883706"/>
    <w:rsid w:val="00883AF0"/>
    <w:rsid w:val="00884DEF"/>
    <w:rsid w:val="008876CF"/>
    <w:rsid w:val="00890356"/>
    <w:rsid w:val="00890B6A"/>
    <w:rsid w:val="0089254A"/>
    <w:rsid w:val="00892860"/>
    <w:rsid w:val="00893819"/>
    <w:rsid w:val="008949AF"/>
    <w:rsid w:val="00894F6C"/>
    <w:rsid w:val="0089645B"/>
    <w:rsid w:val="00897A85"/>
    <w:rsid w:val="00897AFF"/>
    <w:rsid w:val="008A4B69"/>
    <w:rsid w:val="008A760A"/>
    <w:rsid w:val="008A7B50"/>
    <w:rsid w:val="008B00A6"/>
    <w:rsid w:val="008B2380"/>
    <w:rsid w:val="008B4B15"/>
    <w:rsid w:val="008B53C1"/>
    <w:rsid w:val="008B5F64"/>
    <w:rsid w:val="008B67FC"/>
    <w:rsid w:val="008B725B"/>
    <w:rsid w:val="008B7D3D"/>
    <w:rsid w:val="008B7F55"/>
    <w:rsid w:val="008C0DCF"/>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9001A7"/>
    <w:rsid w:val="0090074C"/>
    <w:rsid w:val="00900DED"/>
    <w:rsid w:val="00901B90"/>
    <w:rsid w:val="00902424"/>
    <w:rsid w:val="00903CDE"/>
    <w:rsid w:val="009052C0"/>
    <w:rsid w:val="00905516"/>
    <w:rsid w:val="009071CF"/>
    <w:rsid w:val="00910070"/>
    <w:rsid w:val="009144AD"/>
    <w:rsid w:val="00915ABA"/>
    <w:rsid w:val="009175A8"/>
    <w:rsid w:val="00920E3D"/>
    <w:rsid w:val="00922FB3"/>
    <w:rsid w:val="0092417F"/>
    <w:rsid w:val="009274F3"/>
    <w:rsid w:val="00930D47"/>
    <w:rsid w:val="00931518"/>
    <w:rsid w:val="00931931"/>
    <w:rsid w:val="00932C75"/>
    <w:rsid w:val="00940DEB"/>
    <w:rsid w:val="009419CE"/>
    <w:rsid w:val="0094654F"/>
    <w:rsid w:val="00950C28"/>
    <w:rsid w:val="00950D14"/>
    <w:rsid w:val="009567F1"/>
    <w:rsid w:val="00960A82"/>
    <w:rsid w:val="00961822"/>
    <w:rsid w:val="00964D1E"/>
    <w:rsid w:val="0097056F"/>
    <w:rsid w:val="00970DCE"/>
    <w:rsid w:val="00972E0F"/>
    <w:rsid w:val="00973658"/>
    <w:rsid w:val="00973F69"/>
    <w:rsid w:val="00974F04"/>
    <w:rsid w:val="009759E3"/>
    <w:rsid w:val="009814AF"/>
    <w:rsid w:val="009818F7"/>
    <w:rsid w:val="00994628"/>
    <w:rsid w:val="00995623"/>
    <w:rsid w:val="00996D30"/>
    <w:rsid w:val="00996E74"/>
    <w:rsid w:val="00997421"/>
    <w:rsid w:val="00997563"/>
    <w:rsid w:val="009A0486"/>
    <w:rsid w:val="009A0DE2"/>
    <w:rsid w:val="009A6290"/>
    <w:rsid w:val="009A66CE"/>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C0F"/>
    <w:rsid w:val="009F44EB"/>
    <w:rsid w:val="009F75BE"/>
    <w:rsid w:val="00A00489"/>
    <w:rsid w:val="00A021CA"/>
    <w:rsid w:val="00A06E2A"/>
    <w:rsid w:val="00A0794E"/>
    <w:rsid w:val="00A12557"/>
    <w:rsid w:val="00A12CC6"/>
    <w:rsid w:val="00A17E9A"/>
    <w:rsid w:val="00A20F96"/>
    <w:rsid w:val="00A20FF0"/>
    <w:rsid w:val="00A21467"/>
    <w:rsid w:val="00A2232C"/>
    <w:rsid w:val="00A2389C"/>
    <w:rsid w:val="00A24847"/>
    <w:rsid w:val="00A275FA"/>
    <w:rsid w:val="00A2768E"/>
    <w:rsid w:val="00A27781"/>
    <w:rsid w:val="00A328ED"/>
    <w:rsid w:val="00A35FD4"/>
    <w:rsid w:val="00A40199"/>
    <w:rsid w:val="00A43D7C"/>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431A"/>
    <w:rsid w:val="00AC6D4B"/>
    <w:rsid w:val="00AD3BBA"/>
    <w:rsid w:val="00AD41AA"/>
    <w:rsid w:val="00AD4707"/>
    <w:rsid w:val="00AD629E"/>
    <w:rsid w:val="00AD69AF"/>
    <w:rsid w:val="00AD6E05"/>
    <w:rsid w:val="00AE298A"/>
    <w:rsid w:val="00AE37F9"/>
    <w:rsid w:val="00AE38AD"/>
    <w:rsid w:val="00AE5205"/>
    <w:rsid w:val="00AE550C"/>
    <w:rsid w:val="00AE5F21"/>
    <w:rsid w:val="00AE7CAC"/>
    <w:rsid w:val="00AF0BDD"/>
    <w:rsid w:val="00AF4136"/>
    <w:rsid w:val="00AF5A27"/>
    <w:rsid w:val="00AF5FD4"/>
    <w:rsid w:val="00AF778C"/>
    <w:rsid w:val="00B0052B"/>
    <w:rsid w:val="00B01685"/>
    <w:rsid w:val="00B03097"/>
    <w:rsid w:val="00B06E1D"/>
    <w:rsid w:val="00B10CDC"/>
    <w:rsid w:val="00B10F1C"/>
    <w:rsid w:val="00B1243B"/>
    <w:rsid w:val="00B156A9"/>
    <w:rsid w:val="00B16F44"/>
    <w:rsid w:val="00B17D2A"/>
    <w:rsid w:val="00B2040D"/>
    <w:rsid w:val="00B2193A"/>
    <w:rsid w:val="00B226DE"/>
    <w:rsid w:val="00B235E9"/>
    <w:rsid w:val="00B24365"/>
    <w:rsid w:val="00B261A2"/>
    <w:rsid w:val="00B279AC"/>
    <w:rsid w:val="00B316D2"/>
    <w:rsid w:val="00B31AA8"/>
    <w:rsid w:val="00B364F0"/>
    <w:rsid w:val="00B36ABC"/>
    <w:rsid w:val="00B37996"/>
    <w:rsid w:val="00B41170"/>
    <w:rsid w:val="00B42815"/>
    <w:rsid w:val="00B46ECA"/>
    <w:rsid w:val="00B473EA"/>
    <w:rsid w:val="00B50CC0"/>
    <w:rsid w:val="00B5130D"/>
    <w:rsid w:val="00B5184D"/>
    <w:rsid w:val="00B51DAD"/>
    <w:rsid w:val="00B52CDA"/>
    <w:rsid w:val="00B53BDF"/>
    <w:rsid w:val="00B54918"/>
    <w:rsid w:val="00B54F5F"/>
    <w:rsid w:val="00B632FC"/>
    <w:rsid w:val="00B63C01"/>
    <w:rsid w:val="00B650DB"/>
    <w:rsid w:val="00B65C5E"/>
    <w:rsid w:val="00B70F6E"/>
    <w:rsid w:val="00B76391"/>
    <w:rsid w:val="00B76493"/>
    <w:rsid w:val="00B77A66"/>
    <w:rsid w:val="00B77F22"/>
    <w:rsid w:val="00B8057E"/>
    <w:rsid w:val="00B81BEE"/>
    <w:rsid w:val="00B82452"/>
    <w:rsid w:val="00B830BA"/>
    <w:rsid w:val="00B83E68"/>
    <w:rsid w:val="00B8406D"/>
    <w:rsid w:val="00B84CDD"/>
    <w:rsid w:val="00B8555E"/>
    <w:rsid w:val="00B90286"/>
    <w:rsid w:val="00B93DDB"/>
    <w:rsid w:val="00B954DB"/>
    <w:rsid w:val="00B96BF4"/>
    <w:rsid w:val="00BA01C2"/>
    <w:rsid w:val="00BA2F2B"/>
    <w:rsid w:val="00BA3277"/>
    <w:rsid w:val="00BA4117"/>
    <w:rsid w:val="00BA5406"/>
    <w:rsid w:val="00BA7001"/>
    <w:rsid w:val="00BA7EEA"/>
    <w:rsid w:val="00BB2E91"/>
    <w:rsid w:val="00BB5313"/>
    <w:rsid w:val="00BC00DB"/>
    <w:rsid w:val="00BC10A9"/>
    <w:rsid w:val="00BC1551"/>
    <w:rsid w:val="00BC60AF"/>
    <w:rsid w:val="00BC742A"/>
    <w:rsid w:val="00BD255D"/>
    <w:rsid w:val="00BD38C1"/>
    <w:rsid w:val="00BD38CC"/>
    <w:rsid w:val="00BD43E5"/>
    <w:rsid w:val="00BD4CE2"/>
    <w:rsid w:val="00BD4E0A"/>
    <w:rsid w:val="00BD5840"/>
    <w:rsid w:val="00BD5D09"/>
    <w:rsid w:val="00BD79EE"/>
    <w:rsid w:val="00BE05C3"/>
    <w:rsid w:val="00BE1291"/>
    <w:rsid w:val="00BE2523"/>
    <w:rsid w:val="00BE277B"/>
    <w:rsid w:val="00BE513C"/>
    <w:rsid w:val="00BE5F99"/>
    <w:rsid w:val="00BF1B59"/>
    <w:rsid w:val="00BF1D35"/>
    <w:rsid w:val="00BF1F57"/>
    <w:rsid w:val="00BF272D"/>
    <w:rsid w:val="00BF2AE6"/>
    <w:rsid w:val="00BF7D84"/>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E7"/>
    <w:rsid w:val="00C332FE"/>
    <w:rsid w:val="00C34127"/>
    <w:rsid w:val="00C35B18"/>
    <w:rsid w:val="00C37D71"/>
    <w:rsid w:val="00C400D3"/>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7DD3"/>
    <w:rsid w:val="00C80061"/>
    <w:rsid w:val="00C805C2"/>
    <w:rsid w:val="00C83239"/>
    <w:rsid w:val="00C83251"/>
    <w:rsid w:val="00C87672"/>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D2038"/>
    <w:rsid w:val="00CD21D9"/>
    <w:rsid w:val="00CD64BE"/>
    <w:rsid w:val="00CD751F"/>
    <w:rsid w:val="00CE1724"/>
    <w:rsid w:val="00CE385F"/>
    <w:rsid w:val="00CE4BBA"/>
    <w:rsid w:val="00CE5170"/>
    <w:rsid w:val="00CE5AFD"/>
    <w:rsid w:val="00CE68C1"/>
    <w:rsid w:val="00CE6D60"/>
    <w:rsid w:val="00CE7C3F"/>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30C37"/>
    <w:rsid w:val="00D31ED5"/>
    <w:rsid w:val="00D32CC2"/>
    <w:rsid w:val="00D3430F"/>
    <w:rsid w:val="00D3480E"/>
    <w:rsid w:val="00D36150"/>
    <w:rsid w:val="00D37338"/>
    <w:rsid w:val="00D415D1"/>
    <w:rsid w:val="00D42645"/>
    <w:rsid w:val="00D43156"/>
    <w:rsid w:val="00D43C16"/>
    <w:rsid w:val="00D45166"/>
    <w:rsid w:val="00D4680C"/>
    <w:rsid w:val="00D4774E"/>
    <w:rsid w:val="00D47B7F"/>
    <w:rsid w:val="00D47C00"/>
    <w:rsid w:val="00D51817"/>
    <w:rsid w:val="00D52238"/>
    <w:rsid w:val="00D52286"/>
    <w:rsid w:val="00D53206"/>
    <w:rsid w:val="00D55FC6"/>
    <w:rsid w:val="00D57EE3"/>
    <w:rsid w:val="00D63C86"/>
    <w:rsid w:val="00D63CD5"/>
    <w:rsid w:val="00D63F3A"/>
    <w:rsid w:val="00D670CD"/>
    <w:rsid w:val="00D67A91"/>
    <w:rsid w:val="00D724E6"/>
    <w:rsid w:val="00D733C6"/>
    <w:rsid w:val="00D74E86"/>
    <w:rsid w:val="00D759AA"/>
    <w:rsid w:val="00D761F0"/>
    <w:rsid w:val="00D7668C"/>
    <w:rsid w:val="00D76C14"/>
    <w:rsid w:val="00D8049E"/>
    <w:rsid w:val="00D80CEA"/>
    <w:rsid w:val="00D827F0"/>
    <w:rsid w:val="00D856E8"/>
    <w:rsid w:val="00D86179"/>
    <w:rsid w:val="00D90CFA"/>
    <w:rsid w:val="00D919DE"/>
    <w:rsid w:val="00D94937"/>
    <w:rsid w:val="00D94D7A"/>
    <w:rsid w:val="00DA1525"/>
    <w:rsid w:val="00DA3D27"/>
    <w:rsid w:val="00DA6F10"/>
    <w:rsid w:val="00DA6F96"/>
    <w:rsid w:val="00DA70C2"/>
    <w:rsid w:val="00DA736C"/>
    <w:rsid w:val="00DA7B3D"/>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6FC1"/>
    <w:rsid w:val="00E371E1"/>
    <w:rsid w:val="00E37602"/>
    <w:rsid w:val="00E40ABA"/>
    <w:rsid w:val="00E41C47"/>
    <w:rsid w:val="00E438D0"/>
    <w:rsid w:val="00E46514"/>
    <w:rsid w:val="00E469E5"/>
    <w:rsid w:val="00E47B6B"/>
    <w:rsid w:val="00E52649"/>
    <w:rsid w:val="00E53CFB"/>
    <w:rsid w:val="00E53E1F"/>
    <w:rsid w:val="00E5510F"/>
    <w:rsid w:val="00E55D17"/>
    <w:rsid w:val="00E56F6C"/>
    <w:rsid w:val="00E65857"/>
    <w:rsid w:val="00E70ABF"/>
    <w:rsid w:val="00E71887"/>
    <w:rsid w:val="00E719E3"/>
    <w:rsid w:val="00E72954"/>
    <w:rsid w:val="00E748C8"/>
    <w:rsid w:val="00E74C87"/>
    <w:rsid w:val="00E7561C"/>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B41AF"/>
    <w:rsid w:val="00EB42A0"/>
    <w:rsid w:val="00EB464A"/>
    <w:rsid w:val="00EB548C"/>
    <w:rsid w:val="00EB62FB"/>
    <w:rsid w:val="00EB6396"/>
    <w:rsid w:val="00EB7465"/>
    <w:rsid w:val="00EC04E9"/>
    <w:rsid w:val="00EC0A26"/>
    <w:rsid w:val="00EC456C"/>
    <w:rsid w:val="00EC4616"/>
    <w:rsid w:val="00EC6AE9"/>
    <w:rsid w:val="00ED5D6F"/>
    <w:rsid w:val="00EE023B"/>
    <w:rsid w:val="00EE1EAB"/>
    <w:rsid w:val="00EE5271"/>
    <w:rsid w:val="00EE73C0"/>
    <w:rsid w:val="00EF2223"/>
    <w:rsid w:val="00EF2B11"/>
    <w:rsid w:val="00EF3E95"/>
    <w:rsid w:val="00F01ADA"/>
    <w:rsid w:val="00F029CA"/>
    <w:rsid w:val="00F04002"/>
    <w:rsid w:val="00F06DAB"/>
    <w:rsid w:val="00F0754A"/>
    <w:rsid w:val="00F07D2D"/>
    <w:rsid w:val="00F1043B"/>
    <w:rsid w:val="00F1251F"/>
    <w:rsid w:val="00F13C32"/>
    <w:rsid w:val="00F15413"/>
    <w:rsid w:val="00F25464"/>
    <w:rsid w:val="00F255F2"/>
    <w:rsid w:val="00F26F5F"/>
    <w:rsid w:val="00F27019"/>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9FC"/>
    <w:rsid w:val="00F835F4"/>
    <w:rsid w:val="00F84255"/>
    <w:rsid w:val="00F84456"/>
    <w:rsid w:val="00F86473"/>
    <w:rsid w:val="00F8791F"/>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454E"/>
    <w:rsid w:val="00FE1959"/>
    <w:rsid w:val="00FE2597"/>
    <w:rsid w:val="00FF045B"/>
    <w:rsid w:val="00FF08FE"/>
    <w:rsid w:val="00FF4107"/>
    <w:rsid w:val="00FF411E"/>
    <w:rsid w:val="20EF62E9"/>
    <w:rsid w:val="3E27667B"/>
    <w:rsid w:val="4380C323"/>
    <w:rsid w:val="53C62CBC"/>
    <w:rsid w:val="59F019BB"/>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3135"/>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73732933">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D04E2305BF7F54FA7D6E0248C2500D9" ma:contentTypeVersion="10" ma:contentTypeDescription="Create a new document." ma:contentTypeScope="" ma:versionID="dd10ca140d1ea1bbb7d218f74e8b029c">
  <xsd:schema xmlns:xsd="http://www.w3.org/2001/XMLSchema" xmlns:xs="http://www.w3.org/2001/XMLSchema" xmlns:p="http://schemas.microsoft.com/office/2006/metadata/properties" xmlns:ns2="2fbea1be-444b-4810-a171-216b375690c2" xmlns:ns3="78beeb7a-d011-4854-8ba0-0712d94e68d3" targetNamespace="http://schemas.microsoft.com/office/2006/metadata/properties" ma:root="true" ma:fieldsID="64c721ace28926f2a46387699be0b7f5" ns2:_="" ns3:_="">
    <xsd:import namespace="2fbea1be-444b-4810-a171-216b375690c2"/>
    <xsd:import namespace="78beeb7a-d011-4854-8ba0-0712d94e68d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bea1be-444b-4810-a171-216b375690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a0a33bb2-55a7-4816-9808-61a2c78e777e"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8beeb7a-d011-4854-8ba0-0712d94e68d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a8cedc2-1744-4932-a37c-a94ae96e0391}" ma:internalName="TaxCatchAll" ma:showField="CatchAllData" ma:web="78beeb7a-d011-4854-8ba0-0712d94e68d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fbea1be-444b-4810-a171-216b375690c2">
      <Terms xmlns="http://schemas.microsoft.com/office/infopath/2007/PartnerControls"/>
    </lcf76f155ced4ddcb4097134ff3c332f>
    <TaxCatchAll xmlns="78beeb7a-d011-4854-8ba0-0712d94e68d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7</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9</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10</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11</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27</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12</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15</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16</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18</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19</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20</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28</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29</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23</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21</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22</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24</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25</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3</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4</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30</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6</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31</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13</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5</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14</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17</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32</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26</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s>
</file>

<file path=customXml/itemProps1.xml><?xml version="1.0" encoding="utf-8"?>
<ds:datastoreItem xmlns:ds="http://schemas.openxmlformats.org/officeDocument/2006/customXml" ds:itemID="{64EBD5FD-079D-4E80-B32B-51B9F5FEEF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bea1be-444b-4810-a171-216b375690c2"/>
    <ds:schemaRef ds:uri="78beeb7a-d011-4854-8ba0-0712d94e68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3.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2fbea1be-444b-4810-a171-216b375690c2"/>
    <ds:schemaRef ds:uri="78beeb7a-d011-4854-8ba0-0712d94e68d3"/>
  </ds:schemaRefs>
</ds:datastoreItem>
</file>

<file path=customXml/itemProps4.xml><?xml version="1.0" encoding="utf-8"?>
<ds:datastoreItem xmlns:ds="http://schemas.openxmlformats.org/officeDocument/2006/customXml" ds:itemID="{0D9B032B-9C44-4303-84EB-41A19654C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15953</Words>
  <Characters>87746</Characters>
  <Application>Microsoft Office Word</Application>
  <DocSecurity>0</DocSecurity>
  <Lines>731</Lines>
  <Paragraphs>206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dcterms:created xsi:type="dcterms:W3CDTF">2026-03-09T21:57:00Z</dcterms:created>
  <dcterms:modified xsi:type="dcterms:W3CDTF">2026-03-15T22:02:00Z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0x0101006D04E2305BF7F54FA7D6E0248C2500D9</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y fmtid="{D5CDD505-2E9C-101B-9397-08002B2CF9AE}" pid="27" name="MediaServiceImageTags">
    <vt:lpwstr/>
  </property>
</Properties>
</file>