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 Control Policy</w:t>
      </w:r>
    </w:p>
    <w:p>
      <w:r>
        <w:t>Document No: POL-007</w:t>
      </w:r>
    </w:p>
    <w:p>
      <w:r>
        <w:t>Version 1.4</w:t>
      </w:r>
    </w:p>
    <w:p>
      <w:r>
        <w:t>Effective date: 01.07.2026</w:t>
      </w:r>
    </w:p>
    <w:p>
      <w:pPr>
        <w:pStyle w:val="Heading1"/>
      </w:pPr>
      <w:r>
        <w:t>1. Purpose</w:t>
      </w:r>
    </w:p>
    <w:p>
      <w:r>
        <w:t>This policy sets the rules for granting, reviewing and removing access to Kuzey Teknoloji systems.</w:t>
      </w:r>
    </w:p>
    <w:p>
      <w:pPr>
        <w:pStyle w:val="Heading1"/>
      </w:pPr>
      <w:r>
        <w:t>2. Scope</w:t>
      </w:r>
    </w:p>
    <w:p>
      <w:r>
        <w:t>This policy applies to all employees, contractors and service accounts.</w:t>
      </w:r>
    </w:p>
    <w:p>
      <w:pPr>
        <w:pStyle w:val="Heading1"/>
      </w:pPr>
      <w:r>
        <w:t>3. Principles</w:t>
      </w:r>
    </w:p>
    <w:p>
      <w:pPr>
        <w:pStyle w:val="Heading2"/>
      </w:pPr>
      <w:r>
        <w:t>3.1 Least privilege</w:t>
      </w:r>
    </w:p>
    <w:p>
      <w:r>
        <w:t>Users shall be granted only the access they need to perform their job.</w:t>
      </w:r>
    </w:p>
    <w:p>
      <w:pPr>
        <w:pStyle w:val="Heading2"/>
      </w:pPr>
      <w:r>
        <w:t>3.2 Segregation of duties</w:t>
      </w:r>
    </w:p>
    <w:p>
      <w:r>
        <w:t>The same person shall not both request and approve an access change.</w:t>
      </w:r>
    </w:p>
    <w:p>
      <w:pPr>
        <w:pStyle w:val="Heading1"/>
      </w:pPr>
      <w:r>
        <w:t>4. Account management</w:t>
      </w:r>
    </w:p>
    <w:p>
      <w:pPr>
        <w:pStyle w:val="Heading2"/>
      </w:pPr>
      <w:r>
        <w:t>4.1 New accounts</w:t>
      </w:r>
    </w:p>
    <w:p>
      <w:r>
        <w:t>Line managers must approve new accounts before they are created.</w:t>
      </w:r>
    </w:p>
    <w:p>
      <w:pPr>
        <w:pStyle w:val="Heading2"/>
      </w:pPr>
      <w:r>
        <w:t>4.2 Privileged accounts</w:t>
      </w:r>
    </w:p>
    <w:p>
      <w:r>
        <w:t>Privileged accounts must use multi-factor authentication. Privileged sessions should be recorded.</w:t>
      </w:r>
    </w:p>
    <w:p>
      <w:pPr>
        <w:pStyle w:val="Heading2"/>
      </w:pPr>
      <w:r>
        <w:t>4.3 Leavers</w:t>
      </w:r>
    </w:p>
    <w:p>
      <w:r>
        <w:t>Access of leavers must be removed on their last working day, except for e-mail forwarding approved by HR.</w:t>
      </w:r>
    </w:p>
    <w:p>
      <w:pPr>
        <w:pStyle w:val="Heading1"/>
      </w:pPr>
      <w:r>
        <w:t>5. Reviews</w:t>
      </w:r>
    </w:p>
    <w:p>
      <w:r>
        <w:t>The Security Team shall review all privileged accounts every quarter. Findings that violate Section 4.2 must be fixed within 10 business days.</w:t>
      </w:r>
    </w:p>
    <w:p>
      <w:pPr>
        <w:pStyle w:val="Heading1"/>
      </w:pPr>
      <w:r>
        <w:t>6. References</w:t>
      </w:r>
    </w:p>
    <w:p>
      <w:r>
        <w:t>ISO/IEC 27001 Annex A, Information Security Regulation (YNT-001).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