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стратегии BBBB</w:t>
      </w:r>
    </w:p>
    <w:p>
      <w:pPr>
        <w:pStyle w:val="Heading1"/>
      </w:pPr>
      <w:r>
        <w:t>1. Обзор</w:t>
      </w:r>
    </w:p>
    <w:p>
      <w:r>
        <w:t>Стратегия BBBB — это автоматическая торговая стратегия для фьючерсов на базе индикатора RSI (Relative Strength Index) с реинвестированием прибыли. Стратегия работает на таймфрейме 1 минута (M1) и торгует на бирже Binance Coin-Margined Futures.</w:t>
      </w:r>
    </w:p>
    <w:p>
      <w:pPr>
        <w:pStyle w:val="Heading1"/>
      </w:pPr>
      <w:r>
        <w:t>2. Торговый инструмент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Биржа</w:t>
            </w:r>
          </w:p>
        </w:tc>
        <w:tc>
          <w:tcPr>
            <w:tcW w:type="dxa" w:w="4320"/>
          </w:tcPr>
          <w:p>
            <w:r>
              <w:t>Binance Coin-Margined Futures</w:t>
            </w:r>
          </w:p>
        </w:tc>
      </w:tr>
      <w:tr>
        <w:tc>
          <w:tcPr>
            <w:tcW w:type="dxa" w:w="4320"/>
          </w:tcPr>
          <w:p>
            <w:r>
              <w:t>Тип</w:t>
            </w:r>
          </w:p>
        </w:tc>
        <w:tc>
          <w:tcPr>
            <w:tcW w:type="dxa" w:w="4320"/>
          </w:tcPr>
          <w:p>
            <w:r>
              <w:t>PERP (бессрочные фьючерсы)</w:t>
            </w:r>
          </w:p>
        </w:tc>
      </w:tr>
      <w:tr>
        <w:tc>
          <w:tcPr>
            <w:tcW w:type="dxa" w:w="4320"/>
          </w:tcPr>
          <w:p>
            <w:r>
              <w:t>Валюта</w:t>
            </w:r>
          </w:p>
        </w:tc>
        <w:tc>
          <w:tcPr>
            <w:tcW w:type="dxa" w:w="4320"/>
          </w:tcPr>
          <w:p>
            <w:r>
              <w:t>USDT (маржинальная)</w:t>
            </w:r>
          </w:p>
        </w:tc>
      </w:tr>
      <w:tr>
        <w:tc>
          <w:tcPr>
            <w:tcW w:type="dxa" w:w="4320"/>
          </w:tcPr>
          <w:p>
            <w:r>
              <w:t>Таймфрейм</w:t>
            </w:r>
          </w:p>
        </w:tc>
        <w:tc>
          <w:tcPr>
            <w:tcW w:type="dxa" w:w="4320"/>
          </w:tcPr>
          <w:p>
            <w:r>
              <w:t>1 минута (M1)</w:t>
            </w:r>
          </w:p>
        </w:tc>
      </w:tr>
    </w:tbl>
    <w:p>
      <w:pPr>
        <w:pStyle w:val="Heading1"/>
      </w:pPr>
      <w:r>
        <w:t>3. Логика стратегии</w:t>
      </w:r>
    </w:p>
    <w:p>
      <w:pPr>
        <w:pStyle w:val="Heading2"/>
      </w:pPr>
      <w:r>
        <w:t>3.1. Вход в LONG (покупка)</w:t>
      </w:r>
    </w:p>
    <w:p>
      <w:r>
        <w:t>Условия для открытия длинной позиции:</w:t>
      </w:r>
    </w:p>
    <w:p>
      <w:pPr>
        <w:pStyle w:val="ListBullet"/>
      </w:pPr>
      <w:r>
        <w:t>RSI(14) &lt; 30 — индикатор показывает перепроданность</w:t>
      </w:r>
    </w:p>
    <w:p>
      <w:pPr>
        <w:pStyle w:val="ListBullet"/>
      </w:pPr>
      <w:r>
        <w:t>Close &gt; Open — текущая свеча бычья (закрытие выше открытия)</w:t>
      </w:r>
    </w:p>
    <w:p>
      <w:pPr>
        <w:pStyle w:val="ListBullet"/>
      </w:pPr>
      <w:r>
        <w:t>Оба условия должны выполняться одновременно</w:t>
      </w:r>
    </w:p>
    <w:p>
      <w:pPr>
        <w:pStyle w:val="Heading2"/>
      </w:pPr>
      <w:r>
        <w:t>3.2. Вход в SHORT (продажа)</w:t>
      </w:r>
    </w:p>
    <w:p>
      <w:r>
        <w:t>Условия для открытия короткой позиции:</w:t>
      </w:r>
    </w:p>
    <w:p>
      <w:pPr>
        <w:pStyle w:val="ListBullet"/>
      </w:pPr>
      <w:r>
        <w:t>RSI(14) &gt; 70 — индикатор показывает перекупленность</w:t>
      </w:r>
    </w:p>
    <w:p>
      <w:pPr>
        <w:pStyle w:val="ListBullet"/>
      </w:pPr>
      <w:r>
        <w:t>Close &lt; Open — текущая свеча медвежья (закрытие ниже открытия)</w:t>
      </w:r>
    </w:p>
    <w:p>
      <w:pPr>
        <w:pStyle w:val="ListBullet"/>
      </w:pPr>
      <w:r>
        <w:t>Оба условия должны выполняться одновременно</w:t>
      </w:r>
    </w:p>
    <w:p>
      <w:pPr>
        <w:pStyle w:val="Heading2"/>
      </w:pPr>
      <w:r>
        <w:t>3.3. Выход из позиции</w:t>
      </w:r>
    </w:p>
    <w:p>
      <w:r>
        <w:t>Тейк-профит:</w:t>
      </w:r>
    </w:p>
    <w:p>
      <w:pPr>
        <w:pStyle w:val="ListBullet"/>
      </w:pPr>
      <w:r>
        <w:t>LONG: фиксированная прибыль 2% от цены входа (Multiply × 0.02)</w:t>
      </w:r>
    </w:p>
    <w:p>
      <w:pPr>
        <w:pStyle w:val="ListBullet"/>
      </w:pPr>
      <w:r>
        <w:t>SHORT: фиксированная прибыль 3% от цены входа (Multiply × 0.03)</w:t>
      </w:r>
    </w:p>
    <w:p>
      <w:r>
        <w:t>Стоп-лосс:</w:t>
      </w:r>
    </w:p>
    <w:p>
      <w:pPr>
        <w:pStyle w:val="ListBullet"/>
      </w:pPr>
      <w:r>
        <w:t>Trailing Stop — динамический стоп, следующий за ценой</w:t>
      </w:r>
    </w:p>
    <w:p>
      <w:pPr>
        <w:pStyle w:val="ListBullet"/>
      </w:pPr>
      <w:r>
        <w:t>Срабатывает при развороте тренда</w:t>
      </w:r>
    </w:p>
    <w:p>
      <w:pPr>
        <w:pStyle w:val="Heading2"/>
      </w:pPr>
      <w:r>
        <w:t>3.4. Комиссия</w:t>
      </w:r>
    </w:p>
    <w:p>
      <w:r>
        <w:t>RelativeCommission — автоматический учёт комиссии биржи при расчёте прибыли.</w:t>
      </w:r>
    </w:p>
    <w:p>
      <w:pPr>
        <w:pStyle w:val="Heading1"/>
      </w:pPr>
      <w:r>
        <w:t>4. Реинвестирование прибыли</w:t>
      </w:r>
    </w:p>
    <w:p>
      <w:r>
        <w:t>Стратегия автоматически реинвестирует 10% от накопленной NET-прибыли в размер следующей позиции.</w:t>
      </w:r>
    </w:p>
    <w:p>
      <w:r>
        <w:t>Формула:</w:t>
      </w:r>
    </w:p>
    <w:p>
      <w:pPr>
        <w:pStyle w:val="NoSpacing"/>
      </w:pPr>
      <w:r>
        <w:rPr>
          <w:rFonts w:ascii="Consolas" w:hAnsi="Consolas"/>
          <w:b/>
          <w:sz w:val="22"/>
        </w:rPr>
        <w:t>Shares = 1 + (NET_Profit × 0.10)</w:t>
      </w:r>
    </w:p>
    <w:p>
      <w:r>
        <w:t>Где:</w:t>
      </w:r>
    </w:p>
    <w:p>
      <w:pPr>
        <w:pStyle w:val="ListBullet"/>
      </w:pPr>
      <w:r>
        <w:t>1 — базовый размер позиции (1 контракт)</w:t>
      </w:r>
    </w:p>
    <w:p>
      <w:pPr>
        <w:pStyle w:val="ListBullet"/>
      </w:pPr>
      <w:r>
        <w:t>NET_Profit — фиксированная прибыль за всё время (WholeTimeProfit, Fixed)</w:t>
      </w:r>
    </w:p>
    <w:p>
      <w:pPr>
        <w:pStyle w:val="ListBullet"/>
      </w:pPr>
      <w:r>
        <w:t>0.10 — процент реинвестирования (10%)</w:t>
      </w:r>
    </w:p>
    <w:p>
      <w:r>
        <w:t>По мере роста прибыли размер позиций автоматически увеличивается. При убытке размер возвращается к базовому значению (1 контракт).</w:t>
      </w:r>
    </w:p>
    <w:p>
      <w:pPr>
        <w:pStyle w:val="Heading1"/>
      </w:pPr>
      <w:r>
        <w:t>5. Структура графа (блоки)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Src</w:t>
            </w:r>
          </w:p>
        </w:tc>
        <w:tc>
          <w:tcPr>
            <w:tcW w:type="dxa" w:w="2880"/>
          </w:tcPr>
          <w:p>
            <w:r>
              <w:t>TradableSecuritySourceItem</w:t>
            </w:r>
          </w:p>
        </w:tc>
        <w:tc>
          <w:tcPr>
            <w:tcW w:type="dxa" w:w="2880"/>
          </w:tcPr>
          <w:p>
            <w:r>
              <w:t>Источник данных инструмента</w:t>
            </w:r>
          </w:p>
        </w:tc>
      </w:tr>
      <w:tr>
        <w:tc>
          <w:tcPr>
            <w:tcW w:type="dxa" w:w="2880"/>
          </w:tcPr>
          <w:p>
            <w:r>
              <w:t>RSI_1</w:t>
            </w:r>
          </w:p>
        </w:tc>
        <w:tc>
          <w:tcPr>
            <w:tcW w:type="dxa" w:w="2880"/>
          </w:tcPr>
          <w:p>
            <w:r>
              <w:t>ConverterItem (RSI)</w:t>
            </w:r>
          </w:p>
        </w:tc>
        <w:tc>
          <w:tcPr>
            <w:tcW w:type="dxa" w:w="2880"/>
          </w:tcPr>
          <w:p>
            <w:r>
              <w:t>Индикатор RSI, период 14</w:t>
            </w:r>
          </w:p>
        </w:tc>
      </w:tr>
      <w:tr>
        <w:tc>
          <w:tcPr>
            <w:tcW w:type="dxa" w:w="2880"/>
          </w:tcPr>
          <w:p>
            <w:r>
              <w:t>RSI_Buy</w:t>
            </w:r>
          </w:p>
        </w:tc>
        <w:tc>
          <w:tcPr>
            <w:tcW w:type="dxa" w:w="2880"/>
          </w:tcPr>
          <w:p>
            <w:r>
              <w:t>BoolCustomHandlerItem</w:t>
            </w:r>
          </w:p>
        </w:tc>
        <w:tc>
          <w:tcPr>
            <w:tcW w:type="dxa" w:w="2880"/>
          </w:tcPr>
          <w:p>
            <w:r>
              <w:t>Условие входа LONG: RSI &lt; 30 AND Close &gt; Open</w:t>
            </w:r>
          </w:p>
        </w:tc>
      </w:tr>
      <w:tr>
        <w:tc>
          <w:tcPr>
            <w:tcW w:type="dxa" w:w="2880"/>
          </w:tcPr>
          <w:p>
            <w:r>
              <w:t>RSI_Sell</w:t>
            </w:r>
          </w:p>
        </w:tc>
        <w:tc>
          <w:tcPr>
            <w:tcW w:type="dxa" w:w="2880"/>
          </w:tcPr>
          <w:p>
            <w:r>
              <w:t>BoolCustomHandlerItem</w:t>
            </w:r>
          </w:p>
        </w:tc>
        <w:tc>
          <w:tcPr>
            <w:tcW w:type="dxa" w:w="2880"/>
          </w:tcPr>
          <w:p>
            <w:r>
              <w:t>Условие входа SHORT: RSI &gt; 70 AND Close &lt; Open</w:t>
            </w:r>
          </w:p>
        </w:tc>
      </w:tr>
      <w:tr>
        <w:tc>
          <w:tcPr>
            <w:tcW w:type="dxa" w:w="2880"/>
          </w:tcPr>
          <w:p>
            <w:r>
              <w:t>OpenPos</w:t>
            </w:r>
          </w:p>
        </w:tc>
        <w:tc>
          <w:tcPr>
            <w:tcW w:type="dxa" w:w="2880"/>
          </w:tcPr>
          <w:p>
            <w:r>
              <w:t>OpenPositionByMarketItem</w:t>
            </w:r>
          </w:p>
        </w:tc>
        <w:tc>
          <w:tcPr>
            <w:tcW w:type="dxa" w:w="2880"/>
          </w:tcPr>
          <w:p>
            <w:r>
              <w:t>Открытие LONG позиции</w:t>
            </w:r>
          </w:p>
        </w:tc>
      </w:tr>
      <w:tr>
        <w:tc>
          <w:tcPr>
            <w:tcW w:type="dxa" w:w="2880"/>
          </w:tcPr>
          <w:p>
            <w:r>
              <w:t>OpenPos_Short</w:t>
            </w:r>
          </w:p>
        </w:tc>
        <w:tc>
          <w:tcPr>
            <w:tcW w:type="dxa" w:w="2880"/>
          </w:tcPr>
          <w:p>
            <w:r>
              <w:t>OpenPositionByMarketItem</w:t>
            </w:r>
          </w:p>
        </w:tc>
        <w:tc>
          <w:tcPr>
            <w:tcW w:type="dxa" w:w="2880"/>
          </w:tcPr>
          <w:p>
            <w:r>
              <w:t>Открытие SHORT позиции</w:t>
            </w:r>
          </w:p>
        </w:tc>
      </w:tr>
      <w:tr>
        <w:tc>
          <w:tcPr>
            <w:tcW w:type="dxa" w:w="2880"/>
          </w:tcPr>
          <w:p>
            <w:r>
              <w:t>ClosePos</w:t>
            </w:r>
          </w:p>
        </w:tc>
        <w:tc>
          <w:tcPr>
            <w:tcW w:type="dxa" w:w="2880"/>
          </w:tcPr>
          <w:p>
            <w:r>
              <w:t>ClosePositionByProfitItem</w:t>
            </w:r>
          </w:p>
        </w:tc>
        <w:tc>
          <w:tcPr>
            <w:tcW w:type="dxa" w:w="2880"/>
          </w:tcPr>
          <w:p>
            <w:r>
              <w:t>Закрытие LONG по тейку</w:t>
            </w:r>
          </w:p>
        </w:tc>
      </w:tr>
      <w:tr>
        <w:tc>
          <w:tcPr>
            <w:tcW w:type="dxa" w:w="2880"/>
          </w:tcPr>
          <w:p>
            <w:r>
              <w:t>ClosePos_Short</w:t>
            </w:r>
          </w:p>
        </w:tc>
        <w:tc>
          <w:tcPr>
            <w:tcW w:type="dxa" w:w="2880"/>
          </w:tcPr>
          <w:p>
            <w:r>
              <w:t>ClosePositionByProfitItem</w:t>
            </w:r>
          </w:p>
        </w:tc>
        <w:tc>
          <w:tcPr>
            <w:tcW w:type="dxa" w:w="2880"/>
          </w:tcPr>
          <w:p>
            <w:r>
              <w:t>Закрытие SHORT по тейку</w:t>
            </w:r>
          </w:p>
        </w:tc>
      </w:tr>
      <w:tr>
        <w:tc>
          <w:tcPr>
            <w:tcW w:type="dxa" w:w="2880"/>
          </w:tcPr>
          <w:p>
            <w:r>
              <w:t>TrailStop_Long/Short</w:t>
            </w:r>
          </w:p>
        </w:tc>
        <w:tc>
          <w:tcPr>
            <w:tcW w:type="dxa" w:w="2880"/>
          </w:tcPr>
          <w:p>
            <w:r>
              <w:t>ConverterItem (TrailStop)</w:t>
            </w:r>
          </w:p>
        </w:tc>
        <w:tc>
          <w:tcPr>
            <w:tcW w:type="dxa" w:w="2880"/>
          </w:tcPr>
          <w:p>
            <w:r>
              <w:t>Динамический стоп-лосс</w:t>
            </w:r>
          </w:p>
        </w:tc>
      </w:tr>
      <w:tr>
        <w:tc>
          <w:tcPr>
            <w:tcW w:type="dxa" w:w="2880"/>
          </w:tcPr>
          <w:p>
            <w:r>
              <w:t>ReinvestFormula</w:t>
            </w:r>
          </w:p>
        </w:tc>
        <w:tc>
          <w:tcPr>
            <w:tcW w:type="dxa" w:w="2880"/>
          </w:tcPr>
          <w:p>
            <w:r>
              <w:t>DoubleCustomHandlerItem</w:t>
            </w:r>
          </w:p>
        </w:tc>
        <w:tc>
          <w:tcPr>
            <w:tcW w:type="dxa" w:w="2880"/>
          </w:tcPr>
          <w:p>
            <w:r>
              <w:t>Расчёт размера: 1 + NET × 0.10</w:t>
            </w:r>
          </w:p>
        </w:tc>
      </w:tr>
    </w:tbl>
    <w:p>
      <w:pPr>
        <w:pStyle w:val="Heading1"/>
      </w:pPr>
      <w:r>
        <w:t>6. Параметры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RSI Period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Период индикатора RSI</w:t>
            </w:r>
          </w:p>
        </w:tc>
      </w:tr>
      <w:tr>
        <w:tc>
          <w:tcPr>
            <w:tcW w:type="dxa" w:w="2880"/>
          </w:tcPr>
          <w:p>
            <w:r>
              <w:t>RSI Buy Level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Уровень перепроданности для покупки</w:t>
            </w:r>
          </w:p>
        </w:tc>
      </w:tr>
      <w:tr>
        <w:tc>
          <w:tcPr>
            <w:tcW w:type="dxa" w:w="2880"/>
          </w:tcPr>
          <w:p>
            <w:r>
              <w:t>RSI Sell Level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Уровень перекупленности для продажи</w:t>
            </w:r>
          </w:p>
        </w:tc>
      </w:tr>
      <w:tr>
        <w:tc>
          <w:tcPr>
            <w:tcW w:type="dxa" w:w="2880"/>
          </w:tcPr>
          <w:p>
            <w:r>
              <w:t>Reinvest %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Процент реинвестирования прибыли</w:t>
            </w:r>
          </w:p>
        </w:tc>
      </w:tr>
    </w:tbl>
    <w:p>
      <w:pPr>
        <w:pStyle w:val="Heading1"/>
      </w:pPr>
      <w:r>
        <w:t>7. Управление рисками</w:t>
      </w:r>
    </w:p>
    <w:p>
      <w:pPr>
        <w:pStyle w:val="ListBullet"/>
      </w:pPr>
      <w:r>
        <w:t>Trailing Stop — автоматическая защита от убытков</w:t>
      </w:r>
    </w:p>
    <w:p>
      <w:pPr>
        <w:pStyle w:val="ListBullet"/>
      </w:pPr>
      <w:r>
        <w:t>Фиксированный тейк-профит (2-3%)</w:t>
      </w:r>
    </w:p>
    <w:p>
      <w:pPr>
        <w:pStyle w:val="ListBullet"/>
      </w:pPr>
      <w:r>
        <w:t>Ограничение размера позиции через реинвестирование</w:t>
      </w:r>
    </w:p>
    <w:p>
      <w:pPr>
        <w:pStyle w:val="ListBullet"/>
      </w:pPr>
      <w:r>
        <w:t>Комиссия учитывается в расчёте прибыли</w:t>
      </w:r>
    </w:p>
    <w:p>
      <w:pPr>
        <w:pStyle w:val="Heading1"/>
      </w:pPr>
      <w:r>
        <w:t>8. Рекомендации по использованию</w:t>
      </w:r>
    </w:p>
    <w:p>
      <w:pPr>
        <w:pStyle w:val="ListBullet"/>
      </w:pPr>
      <w:r>
        <w:t>Тестировать стратегию на бэктесте перед запуском в/live</w:t>
      </w:r>
    </w:p>
    <w:p>
      <w:pPr>
        <w:pStyle w:val="ListBullet"/>
      </w:pPr>
      <w:r>
        <w:t>Начинать с минимального размера позиции</w:t>
      </w:r>
    </w:p>
    <w:p>
      <w:pPr>
        <w:pStyle w:val="ListBullet"/>
      </w:pPr>
      <w:r>
        <w:t>Мониторить метрики: Profit Factor, Max Drawdown, Win Rate</w:t>
      </w:r>
    </w:p>
    <w:p>
      <w:pPr>
        <w:pStyle w:val="ListBullet"/>
      </w:pPr>
      <w:r>
        <w:t>Регулярно проверять логи на ошибки</w:t>
      </w:r>
    </w:p>
    <w:p>
      <w:pPr>
        <w:pStyle w:val="ListBullet"/>
      </w:pPr>
      <w:r>
        <w:t>Не использовать стратегию без понимания рисков фьючерсной торговли</w:t>
      </w:r>
    </w:p>
    <w:p/>
    <w:p>
      <w:pPr>
        <w:jc w:val="right"/>
      </w:pPr>
      <w:r>
        <w:rPr>
          <w:sz w:val="18"/>
        </w:rPr>
        <w:t>Дата создания: 27.06.2026</w:t>
        <w:br/>
        <w:t>Версия TSLab: 3.0</w:t>
        <w:br/>
        <w:t>Версия стратегии: BBBB v2 (RSI + Reinvest)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