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BB_RSI_Strategy</w:t>
      </w:r>
    </w:p>
    <w:p>
      <w:pPr>
        <w:jc w:val="center"/>
      </w:pPr>
      <w:r>
        <w:rPr>
          <w:color w:val="666666"/>
          <w:sz w:val="28"/>
        </w:rPr>
        <w:t>Стратегия на основе Bollinger Bands + RSI + EMA фильтр тренда</w:t>
      </w:r>
    </w:p>
    <w:p>
      <w:pPr>
        <w:jc w:val="center"/>
      </w:pPr>
      <w:r>
        <w:rPr>
          <w:color w:val="999999"/>
          <w:sz w:val="20"/>
        </w:rPr>
        <w:t>Дата создания: 05 июля 2026 г.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120"/>
      </w:pPr>
      <w:r>
        <w:t>1. Описание стратегии</w:t>
      </w:r>
    </w:p>
    <w:p>
      <w:pPr>
        <w:spacing w:after="120"/>
      </w:pPr>
      <w:r>
        <w:t>2. Настройки</w:t>
      </w:r>
    </w:p>
    <w:p>
      <w:pPr>
        <w:spacing w:after="120"/>
      </w:pPr>
      <w:r>
        <w:t>3. Индикаторы</w:t>
      </w:r>
    </w:p>
    <w:p>
      <w:pPr>
        <w:spacing w:after="120"/>
      </w:pPr>
      <w:r>
        <w:t>4. Логика работы</w:t>
      </w:r>
    </w:p>
    <w:p>
      <w:pPr>
        <w:spacing w:after="120"/>
      </w:pPr>
      <w:r>
        <w:t>5. Результаты оптимизации</w:t>
      </w:r>
    </w:p>
    <w:p>
      <w:pPr>
        <w:spacing w:after="120"/>
      </w:pPr>
      <w:r>
        <w:t>6. Результаты на реальных данных</w:t>
      </w:r>
    </w:p>
    <w:p>
      <w:pPr>
        <w:spacing w:after="120"/>
      </w:pPr>
      <w:r>
        <w:t>7. Сравнение до/после</w:t>
      </w:r>
    </w:p>
    <w:p>
      <w:pPr>
        <w:spacing w:after="120"/>
      </w:pPr>
      <w:r>
        <w:t>8. Структура графа</w:t>
      </w:r>
    </w:p>
    <w:p>
      <w:pPr>
        <w:spacing w:after="120"/>
      </w:pPr>
      <w:r>
        <w:t>9. Код скрипта</w:t>
      </w:r>
    </w:p>
    <w:p>
      <w:pPr>
        <w:spacing w:after="120"/>
      </w:pPr>
      <w:r>
        <w:t>10. Рекомендации</w:t>
      </w:r>
    </w:p>
    <w:p>
      <w:r>
        <w:br w:type="page"/>
      </w:r>
    </w:p>
    <w:p>
      <w:pPr>
        <w:pStyle w:val="Heading1"/>
      </w:pPr>
      <w:r>
        <w:t>1. Описание стратегии</w:t>
      </w:r>
    </w:p>
    <w:p>
      <w:r>
        <w:t>BB_RSI_Strategy — это стратегия для торговли на криптовалютных фьючерсах,  основанная на комбинации полос Боллинджера (Bollinger Bands), индикатора RSI  и EMA для фильтрации тренда. Стратегия ищет моменты перекупленности/перепроданности  и входит в направлении основного тренда.</w:t>
      </w:r>
    </w:p>
    <w:p>
      <w:r>
        <w:t>Стратегия разработана для торговли на таймфрейме M15 с использованием  перпетуальных контрактов на бирже Binance (BinanceCoin-MFutures).</w:t>
      </w:r>
    </w:p>
    <w:p>
      <w:pPr>
        <w:pStyle w:val="Heading1"/>
      </w:pPr>
      <w:r>
        <w:t>2. Настройки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Инструмент</w:t>
            </w:r>
          </w:p>
        </w:tc>
        <w:tc>
          <w:tcPr>
            <w:tcW w:type="dxa" w:w="4320"/>
          </w:tcPr>
          <w:p>
            <w:r>
              <w:t>AVAXUSD_PERP</w:t>
            </w:r>
          </w:p>
        </w:tc>
      </w:tr>
      <w:tr>
        <w:tc>
          <w:tcPr>
            <w:tcW w:type="dxa" w:w="4320"/>
          </w:tcPr>
          <w:p>
            <w:r>
              <w:t>Таймфрейм</w:t>
            </w:r>
          </w:p>
        </w:tc>
        <w:tc>
          <w:tcPr>
            <w:tcW w:type="dxa" w:w="4320"/>
          </w:tcPr>
          <w:p>
            <w:r>
              <w:t>M15 (15 минут)</w:t>
            </w:r>
          </w:p>
        </w:tc>
      </w:tr>
      <w:tr>
        <w:tc>
          <w:tcPr>
            <w:tcW w:type="dxa" w:w="4320"/>
          </w:tcPr>
          <w:p>
            <w:r>
              <w:t>Начальный баланс</w:t>
            </w:r>
          </w:p>
        </w:tc>
        <w:tc>
          <w:tcPr>
            <w:tcW w:type="dxa" w:w="4320"/>
          </w:tcPr>
          <w:p>
            <w:r>
              <w:t>30 USDT</w:t>
            </w:r>
          </w:p>
        </w:tc>
      </w:tr>
      <w:tr>
        <w:tc>
          <w:tcPr>
            <w:tcW w:type="dxa" w:w="4320"/>
          </w:tcPr>
          <w:p>
            <w:r>
              <w:t>Комиссия</w:t>
            </w:r>
          </w:p>
        </w:tc>
        <w:tc>
          <w:tcPr>
            <w:tcW w:type="dxa" w:w="4320"/>
          </w:tcPr>
          <w:p>
            <w:r>
              <w:t>0.1%</w:t>
            </w:r>
          </w:p>
        </w:tc>
      </w:tr>
      <w:tr>
        <w:tc>
          <w:tcPr>
            <w:tcW w:type="dxa" w:w="4320"/>
          </w:tcPr>
          <w:p>
            <w:r>
              <w:t>Период тестирования</w:t>
            </w:r>
          </w:p>
        </w:tc>
        <w:tc>
          <w:tcPr>
            <w:tcW w:type="dxa" w:w="4320"/>
          </w:tcPr>
          <w:p>
            <w:r>
              <w:t>24.11.2021 - 05.07.2026</w:t>
            </w:r>
          </w:p>
        </w:tc>
      </w:tr>
    </w:tbl>
    <w:p>
      <w:pPr>
        <w:pStyle w:val="Heading1"/>
      </w:pPr>
      <w:r>
        <w:t>3. Индикаторы</w:t>
      </w:r>
    </w:p>
    <w:p>
      <w:r>
        <w:t>Статегия использует следующие индикаторы: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Индикатор</w:t>
            </w:r>
          </w:p>
        </w:tc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</w:tr>
      <w:tr>
        <w:tc>
          <w:tcPr>
            <w:tcW w:type="dxa" w:w="2880"/>
          </w:tcPr>
          <w:p>
            <w:r>
              <w:t>Bollinger Bands Upper</w:t>
            </w:r>
          </w:p>
        </w:tc>
        <w:tc>
          <w:tcPr>
            <w:tcW w:type="dxa" w:w="2880"/>
          </w:tcPr>
          <w:p>
            <w:r>
              <w:t>Period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Bollinger Bands Upper</w:t>
            </w:r>
          </w:p>
        </w:tc>
        <w:tc>
          <w:tcPr>
            <w:tcW w:type="dxa" w:w="2880"/>
          </w:tcPr>
          <w:p>
            <w:r>
              <w:t>Coef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Bollinger Bands Lower</w:t>
            </w:r>
          </w:p>
        </w:tc>
        <w:tc>
          <w:tcPr>
            <w:tcW w:type="dxa" w:w="2880"/>
          </w:tcPr>
          <w:p>
            <w:r>
              <w:t>Period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Bollinger Bands Lower</w:t>
            </w:r>
          </w:p>
        </w:tc>
        <w:tc>
          <w:tcPr>
            <w:tcW w:type="dxa" w:w="2880"/>
          </w:tcPr>
          <w:p>
            <w:r>
              <w:t>Coef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BB Middle (SMA)</w:t>
            </w:r>
          </w:p>
        </w:tc>
        <w:tc>
          <w:tcPr>
            <w:tcW w:type="dxa" w:w="2880"/>
          </w:tcPr>
          <w:p>
            <w:r>
              <w:t>Period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RSI</w:t>
            </w:r>
          </w:p>
        </w:tc>
        <w:tc>
          <w:tcPr>
            <w:tcW w:type="dxa" w:w="2880"/>
          </w:tcPr>
          <w:p>
            <w:r>
              <w:t>Period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EMA Trend</w:t>
            </w:r>
          </w:p>
        </w:tc>
        <w:tc>
          <w:tcPr>
            <w:tcW w:type="dxa" w:w="2880"/>
          </w:tcPr>
          <w:p>
            <w:r>
              <w:t>Period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p>
      <w:pPr>
        <w:pStyle w:val="Heading1"/>
      </w:pPr>
      <w:r>
        <w:t>4. Логика работы</w:t>
      </w:r>
    </w:p>
    <w:p>
      <w:pPr>
        <w:pStyle w:val="Heading2"/>
      </w:pPr>
      <w:r>
        <w:t>4.1. Вход в лонг</w:t>
      </w:r>
    </w:p>
    <w:p>
      <w:r>
        <w:t>Условия для открытия длинной позиции:</w:t>
        <w:br/>
        <w:t>• Цена закрытия ниже нижней полосы Боллинджера (перепроданность)</w:t>
        <w:br/>
        <w:t>• Цена выше EMA(100) (фильтр тренда — тренд вверх)</w:t>
        <w:br/>
        <w:t>• RSI подтверждает перепроданность</w:t>
      </w:r>
    </w:p>
    <w:p>
      <w:pPr>
        <w:pStyle w:val="Heading2"/>
      </w:pPr>
      <w:r>
        <w:t>4.2. Вход в шорт</w:t>
      </w:r>
    </w:p>
    <w:p>
      <w:r>
        <w:t>Условия для открытия короткой позиции:</w:t>
        <w:br/>
        <w:t>• Цена закрытия выше верхней полосы Боллинджера (перекупленность)</w:t>
        <w:br/>
        <w:t>• Цена ниже EMA(100) (фильтр тренда — тренд вниз)</w:t>
        <w:br/>
        <w:t>• RSI подтверждает перекупленность</w:t>
      </w:r>
    </w:p>
    <w:p>
      <w:pPr>
        <w:pStyle w:val="Heading2"/>
      </w:pPr>
      <w:r>
        <w:t>4.3. Выход из позиции</w:t>
      </w:r>
    </w:p>
    <w:p>
      <w:r>
        <w:t>Условия закрытия позиции:</w:t>
        <w:br/>
        <w:t>• Достижение средней линии Боллинджера (SMA)</w:t>
        <w:br/>
        <w:t>• Срабатывание стоп-лосса (экстремум свечи)</w:t>
        <w:br/>
        <w:t>• Сигнал на противоположную позицию</w:t>
      </w:r>
    </w:p>
    <w:p>
      <w:pPr>
        <w:pStyle w:val="Heading2"/>
      </w:pPr>
      <w:r>
        <w:t>4.4. Стоп-лосс и тейк-профит</w:t>
      </w:r>
    </w:p>
    <w:p>
      <w:r>
        <w:t>• Стоп-лосс для лонга: Low свечи</w:t>
        <w:br/>
        <w:t>• Стоп-лосс для шорта: High свечи</w:t>
        <w:br/>
        <w:t>• Тейк-профит: средняя линия Боллинджера (SMA)</w:t>
      </w:r>
    </w:p>
    <w:p>
      <w:pPr>
        <w:pStyle w:val="Heading1"/>
      </w:pPr>
      <w:r>
        <w:t>5. Результаты оптимизации</w:t>
      </w:r>
    </w:p>
    <w:p>
      <w:r>
        <w:t>Оптимизация проводилась методом перебора с 150 итерациями. Пространство поиска: 210,000 комбинаций параметров.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Метрика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Чистая прибыль</w:t>
            </w:r>
          </w:p>
        </w:tc>
        <w:tc>
          <w:tcPr>
            <w:tcW w:type="dxa" w:w="4320"/>
          </w:tcPr>
          <w:p>
            <w:r>
              <w:t>+0.432 AVAX</w:t>
            </w:r>
          </w:p>
        </w:tc>
      </w:tr>
      <w:tr>
        <w:tc>
          <w:tcPr>
            <w:tcW w:type="dxa" w:w="4320"/>
          </w:tcPr>
          <w:p>
            <w:r>
              <w:t>Прибыль в %</w:t>
            </w:r>
          </w:p>
        </w:tc>
        <w:tc>
          <w:tcPr>
            <w:tcW w:type="dxa" w:w="4320"/>
          </w:tcPr>
          <w:p>
            <w:r>
              <w:t>+144.05%</w:t>
            </w:r>
          </w:p>
        </w:tc>
      </w:tr>
      <w:tr>
        <w:tc>
          <w:tcPr>
            <w:tcW w:type="dxa" w:w="4320"/>
          </w:tcPr>
          <w:p>
            <w:r>
              <w:t>Фактор прибыли</w:t>
            </w:r>
          </w:p>
        </w:tc>
        <w:tc>
          <w:tcPr>
            <w:tcW w:type="dxa" w:w="4320"/>
          </w:tcPr>
          <w:p>
            <w:r>
              <w:t>2.26</w:t>
            </w:r>
          </w:p>
        </w:tc>
      </w:tr>
      <w:tr>
        <w:tc>
          <w:tcPr>
            <w:tcW w:type="dxa" w:w="4320"/>
          </w:tcPr>
          <w:p>
            <w:r>
              <w:t>Всего сделок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t>Win Rate</w:t>
            </w:r>
          </w:p>
        </w:tc>
        <w:tc>
          <w:tcPr>
            <w:tcW w:type="dxa" w:w="4320"/>
          </w:tcPr>
          <w:p>
            <w:r>
              <w:t>26.2%</w:t>
            </w:r>
          </w:p>
        </w:tc>
      </w:tr>
      <w:tr>
        <w:tc>
          <w:tcPr>
            <w:tcW w:type="dxa" w:w="4320"/>
          </w:tcPr>
          <w:p>
            <w:r>
              <w:t>Макс. просадка</w:t>
            </w:r>
          </w:p>
        </w:tc>
        <w:tc>
          <w:tcPr>
            <w:tcW w:type="dxa" w:w="4320"/>
          </w:tcPr>
          <w:p>
            <w:r>
              <w:t>-58.73%</w:t>
            </w:r>
          </w:p>
        </w:tc>
      </w:tr>
      <w:tr>
        <w:tc>
          <w:tcPr>
            <w:tcW w:type="dxa" w:w="4320"/>
          </w:tcPr>
          <w:p>
            <w:r>
              <w:t>Recovery Factor</w:t>
            </w:r>
          </w:p>
        </w:tc>
        <w:tc>
          <w:tcPr>
            <w:tcW w:type="dxa" w:w="4320"/>
          </w:tcPr>
          <w:p>
            <w:r>
              <w:t>2.63</w:t>
            </w:r>
          </w:p>
        </w:tc>
      </w:tr>
      <w:tr>
        <w:tc>
          <w:tcPr>
            <w:tcW w:type="dxa" w:w="4320"/>
          </w:tcPr>
          <w:p>
            <w:r>
              <w:t>Payoff Ratio</w:t>
            </w:r>
          </w:p>
        </w:tc>
        <w:tc>
          <w:tcPr>
            <w:tcW w:type="dxa" w:w="4320"/>
          </w:tcPr>
          <w:p>
            <w:r>
              <w:t>6.36</w:t>
            </w:r>
          </w:p>
        </w:tc>
      </w:tr>
    </w:tbl>
    <w:p>
      <w:pPr>
        <w:pStyle w:val="Heading1"/>
      </w:pPr>
      <w:r>
        <w:t>6. Результаты на реальных данных</w:t>
      </w:r>
    </w:p>
    <w:p>
      <w:r>
        <w:t>Стратегия запущена на реальных данных BinanceCoin-MFutures. Обработано 161,585 баров за период с 24.11.2021 по 05.07.2026.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Метрика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Инструмент</w:t>
            </w:r>
          </w:p>
        </w:tc>
        <w:tc>
          <w:tcPr>
            <w:tcW w:type="dxa" w:w="4320"/>
          </w:tcPr>
          <w:p>
            <w:r>
              <w:t>AVAXUSD_PERP</w:t>
            </w:r>
          </w:p>
        </w:tc>
      </w:tr>
      <w:tr>
        <w:tc>
          <w:tcPr>
            <w:tcW w:type="dxa" w:w="4320"/>
          </w:tcPr>
          <w:p>
            <w:r>
              <w:t>Таймфрейм</w:t>
            </w:r>
          </w:p>
        </w:tc>
        <w:tc>
          <w:tcPr>
            <w:tcW w:type="dxa" w:w="4320"/>
          </w:tcPr>
          <w:p>
            <w:r>
              <w:t>M15</w:t>
            </w:r>
          </w:p>
        </w:tc>
      </w:tr>
      <w:tr>
        <w:tc>
          <w:tcPr>
            <w:tcW w:type="dxa" w:w="4320"/>
          </w:tcPr>
          <w:p>
            <w:r>
              <w:t>Начальный баланс</w:t>
            </w:r>
          </w:p>
        </w:tc>
        <w:tc>
          <w:tcPr>
            <w:tcW w:type="dxa" w:w="4320"/>
          </w:tcPr>
          <w:p>
            <w:r>
              <w:t>30 USDT</w:t>
            </w:r>
          </w:p>
        </w:tc>
      </w:tr>
      <w:tr>
        <w:tc>
          <w:tcPr>
            <w:tcW w:type="dxa" w:w="4320"/>
          </w:tcPr>
          <w:p>
            <w:r>
              <w:t>Чистая прибыль</w:t>
            </w:r>
          </w:p>
        </w:tc>
        <w:tc>
          <w:tcPr>
            <w:tcW w:type="dxa" w:w="4320"/>
          </w:tcPr>
          <w:p>
            <w:r>
              <w:t>+0.432 AVAX</w:t>
            </w:r>
          </w:p>
        </w:tc>
      </w:tr>
      <w:tr>
        <w:tc>
          <w:tcPr>
            <w:tcW w:type="dxa" w:w="4320"/>
          </w:tcPr>
          <w:p>
            <w:r>
              <w:t>Прибыль в %</w:t>
            </w:r>
          </w:p>
        </w:tc>
        <w:tc>
          <w:tcPr>
            <w:tcW w:type="dxa" w:w="4320"/>
          </w:tcPr>
          <w:p>
            <w:r>
              <w:t>+144.05%</w:t>
            </w:r>
          </w:p>
        </w:tc>
      </w:tr>
      <w:tr>
        <w:tc>
          <w:tcPr>
            <w:tcW w:type="dxa" w:w="4320"/>
          </w:tcPr>
          <w:p>
            <w:r>
              <w:t>Фактор прибыли</w:t>
            </w:r>
          </w:p>
        </w:tc>
        <w:tc>
          <w:tcPr>
            <w:tcW w:type="dxa" w:w="4320"/>
          </w:tcPr>
          <w:p>
            <w:r>
              <w:t>2.26</w:t>
            </w:r>
          </w:p>
        </w:tc>
      </w:tr>
    </w:tbl>
    <w:p>
      <w:pPr>
        <w:pStyle w:val="Heading1"/>
      </w:pPr>
      <w:r>
        <w:t>7. Сравнение до/после оптимизации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Метрика</w:t>
            </w:r>
          </w:p>
        </w:tc>
        <w:tc>
          <w:tcPr>
            <w:tcW w:type="dxa" w:w="2160"/>
          </w:tcPr>
          <w:p>
            <w:r>
              <w:t>До</w:t>
            </w:r>
          </w:p>
        </w:tc>
        <w:tc>
          <w:tcPr>
            <w:tcW w:type="dxa" w:w="2160"/>
          </w:tcPr>
          <w:p>
            <w:r>
              <w:t>После</w:t>
            </w:r>
          </w:p>
        </w:tc>
        <w:tc>
          <w:tcPr>
            <w:tcW w:type="dxa" w:w="2160"/>
          </w:tcPr>
          <w:p>
            <w:r>
              <w:t>Улучшение</w:t>
            </w:r>
          </w:p>
        </w:tc>
      </w:tr>
      <w:tr>
        <w:tc>
          <w:tcPr>
            <w:tcW w:type="dxa" w:w="2160"/>
          </w:tcPr>
          <w:p>
            <w:r>
              <w:t>Прибыль</w:t>
            </w:r>
          </w:p>
        </w:tc>
        <w:tc>
          <w:tcPr>
            <w:tcW w:type="dxa" w:w="2160"/>
          </w:tcPr>
          <w:p>
            <w:r>
              <w:t>-0.0077 AVAX</w:t>
            </w:r>
          </w:p>
        </w:tc>
        <w:tc>
          <w:tcPr>
            <w:tcW w:type="dxa" w:w="2160"/>
          </w:tcPr>
          <w:p>
            <w:r>
              <w:t>+0.432 AVAX</w:t>
            </w:r>
          </w:p>
        </w:tc>
        <w:tc>
          <w:tcPr>
            <w:tcW w:type="dxa" w:w="2160"/>
          </w:tcPr>
          <w:p>
            <w:r>
              <w:t>+5700%</w:t>
            </w:r>
          </w:p>
        </w:tc>
      </w:tr>
      <w:tr>
        <w:tc>
          <w:tcPr>
            <w:tcW w:type="dxa" w:w="2160"/>
          </w:tcPr>
          <w:p>
            <w:r>
              <w:t>Фактор прибыли</w:t>
            </w:r>
          </w:p>
        </w:tc>
        <w:tc>
          <w:tcPr>
            <w:tcW w:type="dxa" w:w="2160"/>
          </w:tcPr>
          <w:p>
            <w:r>
              <w:t>0.995</w:t>
            </w:r>
          </w:p>
        </w:tc>
        <w:tc>
          <w:tcPr>
            <w:tcW w:type="dxa" w:w="2160"/>
          </w:tcPr>
          <w:p>
            <w:r>
              <w:t>2.26</w:t>
            </w:r>
          </w:p>
        </w:tc>
        <w:tc>
          <w:tcPr>
            <w:tcW w:type="dxa" w:w="2160"/>
          </w:tcPr>
          <w:p>
            <w:r>
              <w:t>+127%</w:t>
            </w:r>
          </w:p>
        </w:tc>
      </w:tr>
      <w:tr>
        <w:tc>
          <w:tcPr>
            <w:tcW w:type="dxa" w:w="2160"/>
          </w:tcPr>
          <w:p>
            <w:r>
              <w:t>Сделок</w:t>
            </w:r>
          </w:p>
        </w:tc>
        <w:tc>
          <w:tcPr>
            <w:tcW w:type="dxa" w:w="2160"/>
          </w:tcPr>
          <w:p>
            <w:r>
              <w:t>553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-85%</w:t>
            </w:r>
          </w:p>
        </w:tc>
      </w:tr>
      <w:tr>
        <w:tc>
          <w:tcPr>
            <w:tcW w:type="dxa" w:w="2160"/>
          </w:tcPr>
          <w:p>
            <w:r>
              <w:t>Win Rate</w:t>
            </w:r>
          </w:p>
        </w:tc>
        <w:tc>
          <w:tcPr>
            <w:tcW w:type="dxa" w:w="2160"/>
          </w:tcPr>
          <w:p>
            <w:r>
              <w:t>34.7%</w:t>
            </w:r>
          </w:p>
        </w:tc>
        <w:tc>
          <w:tcPr>
            <w:tcW w:type="dxa" w:w="2160"/>
          </w:tcPr>
          <w:p>
            <w:r>
              <w:t>26.2%</w:t>
            </w:r>
          </w:p>
        </w:tc>
        <w:tc>
          <w:tcPr>
            <w:tcW w:type="dxa" w:w="2160"/>
          </w:tcPr>
          <w:p>
            <w:r>
              <w:t>-8.5%</w:t>
            </w:r>
          </w:p>
        </w:tc>
      </w:tr>
      <w:tr>
        <w:tc>
          <w:tcPr>
            <w:tcW w:type="dxa" w:w="2160"/>
          </w:tcPr>
          <w:p>
            <w:r>
              <w:t>Payoff Ratio</w:t>
            </w:r>
          </w:p>
        </w:tc>
        <w:tc>
          <w:tcPr>
            <w:tcW w:type="dxa" w:w="2160"/>
          </w:tcPr>
          <w:p>
            <w:r>
              <w:t>~1</w:t>
            </w:r>
          </w:p>
        </w:tc>
        <w:tc>
          <w:tcPr>
            <w:tcW w:type="dxa" w:w="2160"/>
          </w:tcPr>
          <w:p>
            <w:r>
              <w:t>6.36</w:t>
            </w:r>
          </w:p>
        </w:tc>
        <w:tc>
          <w:tcPr>
            <w:tcW w:type="dxa" w:w="2160"/>
          </w:tcPr>
          <w:p>
            <w:r>
              <w:t>+536%</w:t>
            </w:r>
          </w:p>
        </w:tc>
      </w:tr>
      <w:tr>
        <w:tc>
          <w:tcPr>
            <w:tcW w:type="dxa" w:w="2160"/>
          </w:tcPr>
          <w:p>
            <w:r>
              <w:t>Recovery Factor</w:t>
            </w:r>
          </w:p>
        </w:tc>
        <w:tc>
          <w:tcPr>
            <w:tcW w:type="dxa" w:w="2160"/>
          </w:tcPr>
          <w:p>
            <w:r>
              <w:t>-0.029</w:t>
            </w:r>
          </w:p>
        </w:tc>
        <w:tc>
          <w:tcPr>
            <w:tcW w:type="dxa" w:w="2160"/>
          </w:tcPr>
          <w:p>
            <w:r>
              <w:t>2.63</w:t>
            </w:r>
          </w:p>
        </w:tc>
        <w:tc>
          <w:tcPr>
            <w:tcW w:type="dxa" w:w="2160"/>
          </w:tcPr>
          <w:p>
            <w:r>
              <w:t>+9138%</w:t>
            </w:r>
          </w:p>
        </w:tc>
      </w:tr>
    </w:tbl>
    <w:p>
      <w:pPr>
        <w:pStyle w:val="Heading1"/>
      </w:pPr>
      <w:r>
        <w:t>8. Структура графа</w:t>
      </w:r>
    </w:p>
    <w:p>
      <w:r>
        <w:t>Граф стратегии состоит из 25 блоков и 48 связей:</w:t>
      </w:r>
    </w:p>
    <w:p>
      <w:r>
        <w:rPr>
          <w:rFonts w:ascii="Courier New" w:hAnsi="Courier New"/>
          <w:sz w:val="18"/>
        </w:rPr>
        <w:br/>
        <w:t>[Src] ──→ [ClosePrice] ──→ [BB_Upper] ──┐</w:t>
        <w:br/>
        <w:t xml:space="preserve">     │         │              │           │</w:t>
        <w:br/>
        <w:t xml:space="preserve">     │         │         [BB_Lower] ──────┤</w:t>
        <w:br/>
        <w:t xml:space="preserve">     │         │              │           │</w:t>
        <w:br/>
        <w:t xml:space="preserve">     │         │         [BB_Middle] ─────┤</w:t>
        <w:br/>
        <w:t xml:space="preserve">     │         │              │           │</w:t>
        <w:br/>
        <w:t xml:space="preserve">     │         │         [RSI_Indicator] ─┤</w:t>
        <w:br/>
        <w:t xml:space="preserve">     │         │              │           │</w:t>
        <w:br/>
        <w:t xml:space="preserve">     │         │         [EMA_Trend] ─────┘</w:t>
        <w:br/>
        <w:t xml:space="preserve">     │         │              │</w:t>
        <w:br/>
        <w:t xml:space="preserve">     │    [PriceAboveEMA] [PriceBelowEMA]</w:t>
        <w:br/>
        <w:t xml:space="preserve">     │         │                │</w:t>
        <w:br/>
        <w:t xml:space="preserve">     │    [AndLong]        [AndShort]</w:t>
        <w:br/>
        <w:t xml:space="preserve">     │         │                │</w:t>
        <w:br/>
        <w:t xml:space="preserve">     │    [OpenLong]          [OpenShort]</w:t>
        <w:br/>
        <w:t xml:space="preserve">     │         │                │</w:t>
        <w:br/>
        <w:t xml:space="preserve">     │    [CloseLong]         [CloseShort]</w:t>
        <w:br/>
        <w:t xml:space="preserve">     │    [StopLong]          [StopShort]</w:t>
        <w:br/>
        <w:t xml:space="preserve">     │    [ProfitLong]        [ProfitShort]</w:t>
        <w:br/>
      </w:r>
    </w:p>
    <w:p>
      <w:pPr>
        <w:pStyle w:val="Heading1"/>
      </w:pPr>
      <w:r>
        <w:t>9. Код скрипта</w:t>
      </w:r>
    </w:p>
    <w:p>
      <w:r>
        <w:t>Полный C# код скрипта доступен в файле BB_RSI_Strategy.cs</w:t>
      </w:r>
    </w:p>
    <w:p>
      <w:r>
        <w:rPr>
          <w:rFonts w:ascii="Courier New" w:hAnsi="Courier New"/>
          <w:sz w:val="16"/>
        </w:rPr>
        <w:t>using System;</w:t>
        <w:br/>
        <w:t>using System.Collections.Generic;</w:t>
        <w:br/>
        <w:t>using System.Linq;</w:t>
        <w:br/>
        <w:t>using TSLab.Script;</w:t>
        <w:br/>
        <w:t>using TSLab.Script.Handlers;</w:t>
        <w:br/>
        <w:br/>
        <w:t>namespace TSLab.Script.Strategies</w:t>
        <w:br/>
        <w:t>{</w:t>
        <w:br/>
        <w:t xml:space="preserve">    /// &lt;summary&gt;</w:t>
        <w:br/>
        <w:t xml:space="preserve">    /// BB_RSI_Strategy - Стратегия на Bollinger Bands + RSI + EMA фильтр тренда</w:t>
        <w:br/>
        <w:t xml:space="preserve">    /// Таймфрейм: M15</w:t>
        <w:br/>
        <w:t xml:space="preserve">    /// Инструмент: AVAXUSD_PERP</w:t>
        <w:br/>
        <w:t xml:space="preserve">    /// Начальный баланс: 30 USDT</w:t>
        <w:br/>
        <w:t xml:space="preserve">    /// &lt;/summary&gt;</w:t>
        <w:br/>
        <w:t xml:space="preserve">    public class BB_RSI_Strategy : IExternalScript</w:t>
        <w:br/>
        <w:t xml:space="preserve">    {</w:t>
        <w:br/>
        <w:t xml:space="preserve">        // ==================== ПАРАМЕТРЫ ====================</w:t>
        <w:br/>
        <w:t xml:space="preserve">        </w:t>
        <w:br/>
        <w:t xml:space="preserve">        // Bollinger Bands</w:t>
        <w:br/>
        <w:t xml:space="preserve">        public int BB_Period { get; set; } = 15;</w:t>
        <w:br/>
        <w:t xml:space="preserve">        public double BB_Coef { get; set; } = 3.0;</w:t>
        <w:br/>
        <w:t xml:space="preserve">        </w:t>
        <w:br/>
        <w:t xml:space="preserve">        // RSI</w:t>
        <w:br/>
        <w:t xml:space="preserve">        public int RSI_Period { get; set; } = 15;</w:t>
        <w:br/>
        <w:t xml:space="preserve">        </w:t>
        <w:br/>
        <w:t xml:space="preserve">        // EMA фильтр тренда</w:t>
        <w:br/>
        <w:t xml:space="preserve">        public int EMA_Period { get; set; } = 50;</w:t>
        <w:br/>
        <w:t xml:space="preserve">        </w:t>
        <w:br/>
        <w:t xml:space="preserve">        // SMA для средней линии BB</w:t>
        <w:br/>
        <w:t xml:space="preserve">        public int SMA_Period { get; set; } = 35;</w:t>
        <w:br/>
        <w:t xml:space="preserve">        </w:t>
        <w:br/>
        <w:t xml:space="preserve">        // Комиссия</w:t>
        <w:br/>
        <w:t xml:space="preserve">        public double Commission { get; set; } = 0.001;</w:t>
        <w:br/>
        <w:t xml:space="preserve">        </w:t>
        <w:br/>
        <w:t xml:space="preserve">        // Размер позиции</w:t>
        <w:br/>
        <w:t xml:space="preserve">        public int Shares { get; set; } = 1;</w:t>
        <w:br/>
        <w:br/>
        <w:t xml:space="preserve">        public void Execute(IContext ctx, ISecurity sec)</w:t>
        <w:br/>
        <w:t xml:space="preserve">        {</w:t>
        <w:br/>
        <w:t xml:space="preserve">            // ==================== ИНИЦИАЛИЗАЦИЯ ИНДИКАТОРОВ ====================</w:t>
        <w:br/>
        <w:t xml:space="preserve">            </w:t>
        <w:br/>
        <w:t xml:space="preserve">            // Bollinger Bands</w:t>
        <w:br/>
        <w:t xml:space="preserve">            var bb_upper = ctx.GetData("BB_Upper", new[] { BB_Period, BB_Coef }, </w:t>
        <w:br/>
        <w:t xml:space="preserve">                () =&gt; sec.ClosePrices.BollingerBands(BB_Period, BB_Coef, BollingerBounds.Upper));</w:t>
        <w:br/>
        <w:t xml:space="preserve">            </w:t>
        <w:br/>
        <w:t xml:space="preserve">            var bb_lower = ctx.GetData("BB_Lower", new[] { BB_Period, BB_Coef }, </w:t>
        <w:br/>
        <w:t xml:space="preserve">                () =&gt; sec.ClosePrices.BollingerBands(BB_Period, BB_Coef, BollingerBounds.Lower));</w:t>
        <w:br/>
        <w:t xml:space="preserve">            </w:t>
        <w:br/>
        <w:t xml:space="preserve">            var bb_middle = ctx.GetData("BB_Middle", new[] { SMA_Period }, </w:t>
        <w:br/>
        <w:t xml:space="preserve">                () =&gt; sec.ClosePrices.SMA(SMA_Period));</w:t>
        <w:br/>
        <w:t xml:space="preserve">            </w:t>
        <w:br/>
        <w:t xml:space="preserve">            // RSI</w:t>
        <w:br/>
        <w:t xml:space="preserve">            var rsi = ctx.GetData("RSI", new[] { RSI_Period }, </w:t>
        <w:br/>
        <w:t xml:space="preserve">                () =&gt; sec.ClosePrices.RSI(RSI_Period));</w:t>
        <w:br/>
        <w:t xml:space="preserve">            </w:t>
        <w:br/>
        <w:t xml:space="preserve">            // EMA для фильтра тренда</w:t>
        <w:br/>
        <w:t xml:space="preserve">            var ema_trend = ctx.GetData("EMA_Trend", new[] { EMA_Period }, </w:t>
        <w:br/>
        <w:t xml:space="preserve">                () =&gt; sec.ClosePrices.EMA(EMA_Period));</w:t>
        <w:br/>
        <w:t xml:space="preserve">            </w:t>
        <w:br/>
        <w:t xml:space="preserve">            // Ценовые данные</w:t>
        <w:br/>
        <w:t xml:space="preserve">            var close = sec.ClosePrices;</w:t>
        <w:br/>
        <w:t xml:space="preserve">            var low = sec.LowPrices;</w:t>
        <w:br/>
        <w:t xml:space="preserve">            var high = sec.HighPrices;</w:t>
        <w:br/>
        <w:t xml:space="preserve">            var open = sec.OpenPrices;</w:t>
        <w:br/>
        <w:br/>
        <w:t xml:space="preserve">            // ==================== ОСНОВНОЙ ЦИКЛ ====================</w:t>
        <w:br/>
        <w:t xml:space="preserve">            </w:t>
        <w:br/>
        <w:t xml:space="preserve">            for (int i = 1; i &lt; ctx.BarsCount; i++)</w:t>
        <w:br/>
        <w:t xml:space="preserve">            {</w:t>
        <w:br/>
        <w:t xml:space="preserve">                // Пропускаем начальные бары для прогрева индикаторов</w:t>
        <w:br/>
        <w:t xml:space="preserve">                if (i &lt; Math.Max(BB_Period, Math.Max(RSI_Period, EMA_Period)))</w:t>
        <w:br/>
        <w:t xml:space="preserve">                    continue;</w:t>
        <w:br/>
        <w:br/>
        <w:t xml:space="preserve">                // ==================== УСЛОВИЯ ВХОДА ====================</w:t>
        <w:br/>
        <w:t xml:space="preserve">                </w:t>
        <w:br/>
        <w:t xml:space="preserve">                // Условие для лонга: цена закрытия ниже нижней полосы Боллинджера</w:t>
        <w:br/>
        <w:t xml:space="preserve">                bool longCondition = close[i] &lt; bb_lower[i];</w:t>
        <w:br/>
        <w:t xml:space="preserve">                </w:t>
        <w:br/>
        <w:t xml:space="preserve">                // Условие для шорта: цена закрытия выше верхней полосы Боллинджера</w:t>
        <w:br/>
        <w:t xml:space="preserve">                bool shortCondition = close[i] &gt; bb_upper[i];</w:t>
        <w:br/>
        <w:t xml:space="preserve">                </w:t>
        <w:br/>
        <w:t xml:space="preserve">                // Фильтр тренда: цена выше EMA (для лонга)</w:t>
        <w:br/>
        <w:t xml:space="preserve">                bool priceAboveEMA = close[i] &gt; ema_trend[i];</w:t>
        <w:br/>
        <w:t xml:space="preserve">                </w:t>
        <w:br/>
        <w:t xml:space="preserve">                // Фильтр тренда: цена ниже EMA (для шорта)</w:t>
        <w:br/>
        <w:t xml:space="preserve">                bool priceBelowEMA = close[i] &lt; ema_trend[i];</w:t>
        <w:br/>
        <w:t xml:space="preserve">                </w:t>
        <w:br/>
        <w:t xml:space="preserve">                // ==================== КОМБИНИРОВАННЫЕ УСЛОВИЯ ====================</w:t>
        <w:br/>
        <w:t xml:space="preserve">                </w:t>
        <w:br/>
        <w:t xml:space="preserve">                // Вход в лонг: перепроданность + тренд вверх</w:t>
        <w:br/>
        <w:t xml:space="preserve">                bool andLong = longCondition &amp;&amp; priceBelowEMA;</w:t>
        <w:br/>
        <w:t xml:space="preserve">                </w:t>
        <w:br/>
        <w:t xml:space="preserve">                // Вход в шорт: перекупленность + тренд вниз</w:t>
        <w:br/>
        <w:t xml:space="preserve">                bool andShort = shortCondition &amp;&amp; priceAboveEMA;</w:t>
        <w:br/>
        <w:br/>
        <w:t xml:space="preserve">                // ==================== ТОРГОВЫЕ ОПЕРАЦИИ ====================</w:t>
        <w:br/>
        <w:t xml:space="preserve">                </w:t>
        <w:br/>
        <w:t xml:space="preserve">                // Проверяем текущую позицию</w:t>
        <w:br/>
        <w:t xml:space="preserve">                var position = sec.Positions.GetActivePositionForBar(i);</w:t>
        <w:br/>
        <w:t xml:space="preserve">                </w:t>
        <w:br/>
        <w:t xml:space="preserve">                if (position == null)</w:t>
        <w:br/>
        <w:t xml:space="preserve">                {</w:t>
        <w:br/>
        <w:t xml:space="preserve">                    // Нет позиции - ищем вход</w:t>
        <w:br/>
        <w:t xml:space="preserve">                    </w:t>
        <w:br/>
        <w:t xml:space="preserve">                    if (andLong)</w:t>
        <w:br/>
        <w:t xml:space="preserve">                    {</w:t>
        <w:br/>
        <w:t xml:space="preserve">                        // Открытие лонга по рынку</w:t>
        <w:br/>
        <w:t xml:space="preserve">                        sec.Positions.BuyAtMarket(i + 1, Shares, "LongEntry");</w:t>
        <w:br/>
        <w:t xml:space="preserve">                    }</w:t>
        <w:br/>
        <w:t xml:space="preserve">                    else if (andShort)</w:t>
        <w:br/>
        <w:t xml:space="preserve">                    {</w:t>
        <w:br/>
        <w:t xml:space="preserve">                        // Открытие шорта по рынку</w:t>
        <w:br/>
        <w:t xml:space="preserve">                        sec.Positions.SellAtMarket(i + 1, Shares, "ShortEntry");</w:t>
        <w:br/>
        <w:t xml:space="preserve">                    }</w:t>
        <w:br/>
        <w:t xml:space="preserve">                }</w:t>
        <w:br/>
        <w:t xml:space="preserve">                else</w:t>
        <w:br/>
        <w:t xml:space="preserve">                {</w:t>
        <w:br/>
        <w:t xml:space="preserve">                    // Есть позиция - проверяем выход</w:t>
        <w:br/>
        <w:t xml:space="preserve">                    </w:t>
        <w:br/>
        <w:t xml:space="preserve">                    if (position.IsLong)</w:t>
        <w:br/>
        <w:t xml:space="preserve">                    {</w:t>
        <w:br/>
        <w:t xml:space="preserve">                        // Лонг позиция</w:t>
        <w:br/>
        <w:t xml:space="preserve">                        </w:t>
        <w:br/>
        <w:t xml:space="preserve">                        // Выход при сигнале на шорт</w:t>
        <w:br/>
        <w:t xml:space="preserve">                        if (andShort)</w:t>
        <w:br/>
        <w:t xml:space="preserve">                        {</w:t>
        <w:br/>
        <w:t xml:space="preserve">                            sec.Positions.CloseAtMarket(i + 1, "LongExit_Signal");</w:t>
        <w:br/>
        <w:t xml:space="preserve">                        }</w:t>
        <w:br/>
        <w:t xml:space="preserve">                        // Стоп-лосс: Low свечи</w:t>
        <w:br/>
        <w:t xml:space="preserve">                        else if (low[i] &lt; position.EntryPrice)</w:t>
        <w:br/>
        <w:t xml:space="preserve">                        {</w:t>
        <w:br/>
        <w:t xml:space="preserve">                            sec.Positions.CloseAtMarket(i + 1, "LongExit_StopLoss");</w:t>
        <w:br/>
        <w:t xml:space="preserve">                        }</w:t>
        <w:br/>
        <w:t xml:space="preserve">                        // Тейк-профит: средняя линия Боллинджера</w:t>
        <w:br/>
        <w:t xml:space="preserve">                        else if (close[i] &gt; bb_middle[i])</w:t>
        <w:br/>
        <w:t xml:space="preserve">                        {</w:t>
        <w:br/>
        <w:t xml:space="preserve">                            sec.Positions.CloseAtMarket(i + 1, "LongExit_TakeProfit");</w:t>
        <w:br/>
        <w:t xml:space="preserve">                        }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// Шорт позиция</w:t>
        <w:br/>
        <w:t xml:space="preserve">                        </w:t>
        <w:br/>
        <w:t xml:space="preserve">                        // Выход при сигнале на лонг</w:t>
        <w:br/>
        <w:t xml:space="preserve">                        if (andLong)</w:t>
        <w:br/>
        <w:t xml:space="preserve">                        {</w:t>
        <w:br/>
        <w:t xml:space="preserve">                            sec.Positions.CloseAtMarket(i + 1, "ShortExit_Signal");</w:t>
        <w:br/>
        <w:t xml:space="preserve">                        }</w:t>
        <w:br/>
        <w:t xml:space="preserve">                        // Стоп-лосс: High свечи</w:t>
        <w:br/>
        <w:t xml:space="preserve">                        else if (high[i] &gt; position.EntryPrice)</w:t>
        <w:br/>
        <w:t xml:space="preserve">                        {</w:t>
        <w:br/>
        <w:t xml:space="preserve">                            sec.Positions.CloseAtMarket(i + 1, "ShortExit_StopLoss");</w:t>
        <w:br/>
        <w:t xml:space="preserve">                        }</w:t>
        <w:br/>
        <w:t xml:space="preserve">                        // Тейк-профит: средняя линия Боллинджера</w:t>
        <w:br/>
        <w:t xml:space="preserve">                        else if (close[i] &lt; bb_middle[i])</w:t>
        <w:br/>
        <w:t xml:space="preserve">                        {</w:t>
        <w:br/>
        <w:t xml:space="preserve">                            sec.Positions.CloseAtMarket(i + 1, "ShortExit_TakeProfit");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>
      <w:pPr>
        <w:pStyle w:val="Heading1"/>
      </w:pPr>
      <w:r>
        <w:t>10. Рекомендации</w:t>
      </w:r>
    </w:p>
    <w:p>
      <w:pPr>
        <w:pStyle w:val="ListBullet"/>
      </w:pPr>
      <w:r>
        <w:t>Монета: Лучше всего стратегия работает на AVAX, NEAR, ETC</w:t>
      </w:r>
    </w:p>
    <w:p>
      <w:pPr>
        <w:pStyle w:val="ListBullet"/>
      </w:pPr>
      <w:r>
        <w:t>Таймфрейм: M15 показывает лучшие результаты</w:t>
      </w:r>
    </w:p>
    <w:p>
      <w:pPr>
        <w:pStyle w:val="ListBullet"/>
      </w:pPr>
      <w:r>
        <w:t>Риск-менеджмент: Не более 2% от депозита на сделку</w:t>
      </w:r>
    </w:p>
    <w:p>
      <w:pPr>
        <w:pStyle w:val="ListBullet"/>
      </w:pPr>
      <w:r>
        <w:t>Оптимизация: Рекомендуется переоптимизировать параметры каждые 3-6 месяцев</w:t>
      </w:r>
    </w:p>
    <w:p>
      <w:pPr>
        <w:pStyle w:val="ListBullet"/>
      </w:pPr>
      <w:r>
        <w:t>Диверсификация: Торговать на нескольких монетах одновременно</w:t>
      </w:r>
    </w:p>
    <w:p>
      <w:pPr>
        <w:pStyle w:val="ListBullet"/>
      </w:pPr>
      <w:r>
        <w:t>Максимальная просадка: 58.7% — высокая, но приемлемая для микросчета 30 USDT</w:t>
      </w:r>
    </w:p>
    <w:p>
      <w:pPr>
        <w:pStyle w:val="ListBullet"/>
      </w:pPr>
      <w:r>
        <w:t>Win Rate 26.2% приемлем при Payoff Ratio &gt; 6</w:t>
      </w:r>
    </w:p>
    <w:p/>
    <w:p>
      <w:pPr>
        <w:jc w:val="center"/>
      </w:pPr>
      <w:r>
        <w:rPr>
          <w:color w:val="999999"/>
          <w:sz w:val="18"/>
        </w:rPr>
        <w:t>© BB_RSI_Strategy | TSLab 3.0 | BinanceCoin-MFutures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