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Нейросетевая торговая стратегия - Финальный отчёт</w:t>
      </w:r>
    </w:p>
    <w:p>
      <w:r>
        <w:t>Обновлено: 10.07.2026 | 12 инструментов</w:t>
      </w:r>
    </w:p>
    <w:p>
      <w:pPr>
        <w:pStyle w:val="Heading1"/>
      </w:pPr>
      <w:r>
        <w:t>1. Обзор системы</w:t>
      </w:r>
    </w:p>
    <w:p>
      <w:r>
        <w:t>Нейросетевая торговая стратегия для криптовалютных фьючерсов Binance Coin-Margened Futures, использующая ансамбль из 4 моделей (TCN, LSTM, Transformer, Attention) с оптимизацией по инструментам.</w:t>
      </w:r>
    </w:p>
    <w:p>
      <w:pPr>
        <w:pStyle w:val="Heading1"/>
      </w:pPr>
      <w:r>
        <w:t>2. Результаты бэктеста (30 дней, новые данные)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Инструмент</w:t>
            </w:r>
          </w:p>
        </w:tc>
        <w:tc>
          <w:tcPr>
            <w:tcW w:type="dxa" w:w="2160"/>
          </w:tcPr>
          <w:p>
            <w:r>
              <w:t>Доход</w:t>
            </w:r>
          </w:p>
        </w:tc>
        <w:tc>
          <w:tcPr>
            <w:tcW w:type="dxa" w:w="2160"/>
          </w:tcPr>
          <w:p>
            <w:r>
              <w:t>Порог</w:t>
            </w:r>
          </w:p>
        </w:tc>
        <w:tc>
          <w:tcPr>
            <w:tcW w:type="dxa" w:w="2160"/>
          </w:tcPr>
          <w:p>
            <w:r>
              <w:t>PF</w:t>
            </w:r>
          </w:p>
        </w:tc>
      </w:tr>
      <w:tr>
        <w:tc>
          <w:tcPr>
            <w:tcW w:type="dxa" w:w="2160"/>
          </w:tcPr>
          <w:p>
            <w:r>
              <w:t>UNI</w:t>
            </w:r>
          </w:p>
        </w:tc>
        <w:tc>
          <w:tcPr>
            <w:tcW w:type="dxa" w:w="2160"/>
          </w:tcPr>
          <w:p>
            <w:r>
              <w:t>+66.42%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1.12</w:t>
            </w:r>
          </w:p>
        </w:tc>
      </w:tr>
      <w:tr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+11.97%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1.13</w:t>
            </w:r>
          </w:p>
        </w:tc>
      </w:tr>
      <w:tr>
        <w:tc>
          <w:tcPr>
            <w:tcW w:type="dxa" w:w="2160"/>
          </w:tcPr>
          <w:p>
            <w:r>
              <w:t>XLM</w:t>
            </w:r>
          </w:p>
        </w:tc>
        <w:tc>
          <w:tcPr>
            <w:tcW w:type="dxa" w:w="2160"/>
          </w:tcPr>
          <w:p>
            <w:r>
              <w:t>+10.62%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1.04</w:t>
            </w:r>
          </w:p>
        </w:tc>
      </w:tr>
      <w:tr>
        <w:tc>
          <w:tcPr>
            <w:tcW w:type="dxa" w:w="2160"/>
          </w:tcPr>
          <w:p>
            <w:r>
              <w:t>AAVE</w:t>
            </w:r>
          </w:p>
        </w:tc>
        <w:tc>
          <w:tcPr>
            <w:tcW w:type="dxa" w:w="2160"/>
          </w:tcPr>
          <w:p>
            <w:r>
              <w:t>+8.61%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1.40</w:t>
            </w:r>
          </w:p>
        </w:tc>
      </w:tr>
      <w:tr>
        <w:tc>
          <w:tcPr>
            <w:tcW w:type="dxa" w:w="2160"/>
          </w:tcPr>
          <w:p>
            <w:r>
              <w:t>SOL</w:t>
            </w:r>
          </w:p>
        </w:tc>
        <w:tc>
          <w:tcPr>
            <w:tcW w:type="dxa" w:w="2160"/>
          </w:tcPr>
          <w:p>
            <w:r>
              <w:t>+6.84%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1.04</w:t>
            </w:r>
          </w:p>
        </w:tc>
      </w:tr>
      <w:tr>
        <w:tc>
          <w:tcPr>
            <w:tcW w:type="dxa" w:w="2160"/>
          </w:tcPr>
          <w:p>
            <w:r>
              <w:t>AVAX</w:t>
            </w:r>
          </w:p>
        </w:tc>
        <w:tc>
          <w:tcPr>
            <w:tcW w:type="dxa" w:w="2160"/>
          </w:tcPr>
          <w:p>
            <w:r>
              <w:t>+3.37%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2160"/>
          </w:tcPr>
          <w:p>
            <w:r>
              <w:t>BTC</w:t>
            </w:r>
          </w:p>
        </w:tc>
        <w:tc>
          <w:tcPr>
            <w:tcW w:type="dxa" w:w="2160"/>
          </w:tcPr>
          <w:p>
            <w:r>
              <w:t>+2.82%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2160"/>
          </w:tcPr>
          <w:p>
            <w:r>
              <w:t>ADA</w:t>
            </w:r>
          </w:p>
        </w:tc>
        <w:tc>
          <w:tcPr>
            <w:tcW w:type="dxa" w:w="2160"/>
          </w:tcPr>
          <w:p>
            <w:r>
              <w:t>+1.90%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2160"/>
          </w:tcPr>
          <w:p>
            <w:r>
              <w:t>ETH</w:t>
            </w:r>
          </w:p>
        </w:tc>
        <w:tc>
          <w:tcPr>
            <w:tcW w:type="dxa" w:w="2160"/>
          </w:tcPr>
          <w:p>
            <w:r>
              <w:t>+0.70%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1.05</w:t>
            </w:r>
          </w:p>
        </w:tc>
      </w:tr>
      <w:tr>
        <w:tc>
          <w:tcPr>
            <w:tcW w:type="dxa" w:w="2160"/>
          </w:tcPr>
          <w:p>
            <w:r>
              <w:t>NEAR</w:t>
            </w:r>
          </w:p>
        </w:tc>
        <w:tc>
          <w:tcPr>
            <w:tcW w:type="dxa" w:w="2160"/>
          </w:tcPr>
          <w:p>
            <w:r>
              <w:t>-1.61%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</w:tbl>
    <w:p/>
    <w:p>
      <w:r>
        <w:t>Средняя доходность: +11.17% | Прибыльных: 9/10</w:t>
      </w:r>
    </w:p>
    <w:p>
      <w:pPr>
        <w:pStyle w:val="Heading1"/>
      </w:pPr>
      <w:r>
        <w:t>3. Trailing Stop</w:t>
      </w:r>
    </w:p>
    <w:p>
      <w:r>
        <w:t>StopLoss: EntryPrice * 0.97 (-3%)</w:t>
      </w:r>
    </w:p>
    <w:p>
      <w:r>
        <w:t>TakeProfit: EntryPrice * 1.04 (+4%)</w:t>
      </w:r>
    </w:p>
    <w:p>
      <w:pPr>
        <w:pStyle w:val="Heading1"/>
      </w:pPr>
      <w:r>
        <w:t>4. TSLab скрипты</w:t>
      </w:r>
    </w:p>
    <w:p>
      <w:pPr>
        <w:pStyle w:val="ListBullet"/>
      </w:pPr>
      <w:r>
        <w:t>NN_AAVE (AAVEUSD_PERP)</w:t>
      </w:r>
    </w:p>
    <w:p>
      <w:pPr>
        <w:pStyle w:val="ListBullet"/>
      </w:pPr>
      <w:r>
        <w:t>NN_SOL (SOLUSD_PERP)</w:t>
      </w:r>
    </w:p>
    <w:p>
      <w:pPr>
        <w:pStyle w:val="ListBullet"/>
      </w:pPr>
      <w:r>
        <w:t>NN_XLM (XLMUSD_PERP)</w:t>
      </w:r>
    </w:p>
    <w:p>
      <w:pPr>
        <w:pStyle w:val="ListBullet"/>
      </w:pPr>
      <w:r>
        <w:t>NN_NEAR (NEARUSD_PERP)</w:t>
      </w:r>
    </w:p>
    <w:p>
      <w:pPr>
        <w:pStyle w:val="ListBullet"/>
      </w:pPr>
      <w:r>
        <w:t>NN_LINK (LINKUSD_PERP)</w:t>
      </w:r>
    </w:p>
    <w:p>
      <w:pPr>
        <w:pStyle w:val="ListBullet"/>
      </w:pPr>
      <w:r>
        <w:t>NN_UNI (UNIUSD_PERP)</w:t>
      </w:r>
    </w:p>
    <w:p>
      <w:pPr>
        <w:pStyle w:val="ListBullet"/>
      </w:pPr>
      <w:r>
        <w:t>NN_BTC (BTCUSD_PERP)</w:t>
      </w:r>
    </w:p>
    <w:p>
      <w:pPr>
        <w:pStyle w:val="ListBullet"/>
      </w:pPr>
      <w:r>
        <w:t>NN_ETH (ETHUSD_PERP)</w:t>
      </w:r>
    </w:p>
    <w:p>
      <w:pPr>
        <w:pStyle w:val="Heading1"/>
      </w:pPr>
      <w:r>
        <w:t>5. Манименеджмент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Депозит</w:t>
            </w:r>
          </w:p>
        </w:tc>
        <w:tc>
          <w:tcPr>
            <w:tcW w:type="dxa" w:w="4320"/>
          </w:tcPr>
          <w:p>
            <w:r>
              <w:t>70 USDT</w:t>
            </w:r>
          </w:p>
        </w:tc>
      </w:tr>
      <w:tr>
        <w:tc>
          <w:tcPr>
            <w:tcW w:type="dxa" w:w="4320"/>
          </w:tcPr>
          <w:p>
            <w:r>
              <w:t>Риск</w:t>
            </w:r>
          </w:p>
        </w:tc>
        <w:tc>
          <w:tcPr>
            <w:tcW w:type="dxa" w:w="4320"/>
          </w:tcPr>
          <w:p>
            <w:r>
              <w:t>1%-20%</w:t>
            </w:r>
          </w:p>
        </w:tc>
      </w:tr>
      <w:tr>
        <w:tc>
          <w:tcPr>
            <w:tcW w:type="dxa" w:w="4320"/>
          </w:tcPr>
          <w:p>
            <w:r>
              <w:t>Плечо</w:t>
            </w:r>
          </w:p>
        </w:tc>
        <w:tc>
          <w:tcPr>
            <w:tcW w:type="dxa" w:w="4320"/>
          </w:tcPr>
          <w:p>
            <w:r>
              <w:t>1x-30x</w:t>
            </w:r>
          </w:p>
        </w:tc>
      </w:tr>
      <w:tr>
        <w:tc>
          <w:tcPr>
            <w:tcW w:type="dxa" w:w="4320"/>
          </w:tcPr>
          <w:p>
            <w:r>
              <w:t>Реинвест</w:t>
            </w:r>
          </w:p>
        </w:tc>
        <w:tc>
          <w:tcPr>
            <w:tcW w:type="dxa" w:w="4320"/>
          </w:tcPr>
          <w:p>
            <w:r>
              <w:t>10%-50%</w:t>
            </w:r>
          </w:p>
        </w:tc>
      </w:tr>
      <w:tr>
        <w:tc>
          <w:tcPr>
            <w:tcW w:type="dxa" w:w="4320"/>
          </w:tcPr>
          <w:p>
            <w:r>
              <w:t>Комиссия</w:t>
            </w:r>
          </w:p>
        </w:tc>
        <w:tc>
          <w:tcPr>
            <w:tcW w:type="dxa" w:w="4320"/>
          </w:tcPr>
          <w:p>
            <w:r>
              <w:t>0.1%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