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Week 5 Project Summary</w:t>
      </w:r>
    </w:p>
    <w:p>
      <w:pPr>
        <w:spacing w:after="300"/>
        <w:jc w:val="center"/>
      </w:pPr>
      <w:r>
        <w:rPr>
          <w:i/>
          <w:iCs/>
        </w:rPr>
        <w:t xml:space="preserve">HealthConnect Experience Lab, Data Science Track</w:t>
      </w:r>
    </w:p>
    <w:p>
      <w:pPr>
        <w:spacing w:after="400"/>
        <w:jc w:val="center"/>
      </w:pPr>
      <w:r>
        <w:rPr>
          <w:sz w:val="20"/>
          <w:szCs w:val="20"/>
        </w:rPr>
        <w:t xml:space="preserve">Prepared by: Priscilla Arhin | AnalystLab Africa Experience Lab | Week 5</w:t>
      </w:r>
    </w:p>
    <w:p>
      <w:pPr>
        <w:pStyle w:val="Heading2"/>
        <w:spacing w:before="220"/>
      </w:pPr>
      <w:r>
        <w:t xml:space="preserve">1. What Was Planned for Week 5</w:t>
      </w:r>
    </w:p>
    <w:p>
      <w:pPr>
        <w:spacing w:after="130"/>
      </w:pPr>
      <w:r>
        <w:t xml:space="preserve">Building on the Week 4 Machine Learning Problem Definition, the plan for Week 5 was to prepare the dataset for modelling, engineer features grounded in the strongest Week 4 findings, establish an appropriate train and test strategy, and develop and evaluate a baseline classification model.</w:t>
      </w:r>
    </w:p>
    <w:p>
      <w:pPr>
        <w:pStyle w:val="Heading2"/>
        <w:spacing w:before="220"/>
      </w:pPr>
      <w:r>
        <w:t xml:space="preserve">2. What Was Actually Completed</w:t>
      </w:r>
    </w:p>
    <w:p>
      <w:pPr>
        <w:spacing w:after="70"/>
      </w:pPr>
      <w:r>
        <w:t xml:space="preserve">•  Reviewed and confirmed the Week 4 problem definition, target variable decision, and candidate feature list.</w:t>
      </w:r>
    </w:p>
    <w:p>
      <w:pPr>
        <w:spacing w:after="70"/>
      </w:pPr>
      <w:r>
        <w:t xml:space="preserve">•  Prepared the dataset: excluded Cancelled appointments, imputed limited missing values in distance_to_clinic_km and waiting_time_minutes, and handled reminder_channel's structural nulls.</w:t>
      </w:r>
    </w:p>
    <w:p>
      <w:pPr>
        <w:spacing w:after="70"/>
      </w:pPr>
      <w:r>
        <w:t xml:space="preserve">•  Engineered four new features: has_prior_no_show, prior_no_show_rate, long_lead_time, and far_from_clinic, each directly grounded in Week 4 findings.</w:t>
      </w:r>
    </w:p>
    <w:p>
      <w:pPr>
        <w:spacing w:after="70"/>
      </w:pPr>
      <w:r>
        <w:t xml:space="preserve">•  Produced six exploratory visualisations and three model evaluation visualisations, each with a documented interpretation and decision link.</w:t>
      </w:r>
    </w:p>
    <w:p>
      <w:pPr>
        <w:spacing w:after="70"/>
      </w:pPr>
      <w:r>
        <w:t xml:space="preserve">•  Implemented a patient level train and test split to prevent data leakage from repeated patients.</w:t>
      </w:r>
    </w:p>
    <w:p>
      <w:pPr>
        <w:spacing w:after="70"/>
      </w:pPr>
      <w:r>
        <w:t xml:space="preserve">•  Trained and evaluated a baseline Logistic Regression model.</w:t>
      </w:r>
    </w:p>
    <w:p>
      <w:pPr>
        <w:pStyle w:val="Heading2"/>
        <w:spacing w:before="220"/>
      </w:pPr>
      <w:r>
        <w:t xml:space="preserve">3. Key Findings and Development Outcomes</w:t>
      </w:r>
    </w:p>
    <w:p>
      <w:pPr>
        <w:spacing w:after="70"/>
      </w:pPr>
      <w:r>
        <w:t xml:space="preserve">•  The baseline model achieved 64.6 percent accuracy and a ROC-AUC of 0.700, meaningfully better than random guessing.</w:t>
      </w:r>
    </w:p>
    <w:p>
      <w:pPr>
        <w:spacing w:after="70"/>
      </w:pPr>
      <w:r>
        <w:t xml:space="preserve">•  booking_lead_days was confirmed as the strongest predictor under formal correlation and model coefficient analysis, consistent with Week 4's initial single variable finding.</w:t>
      </w:r>
    </w:p>
    <w:p>
      <w:pPr>
        <w:spacing w:after="70"/>
      </w:pPr>
      <w:r>
        <w:t xml:space="preserve">•  Excluding Cancelled appointments produced a close to balanced target (51.2 percent No-Show), simplifying baseline model evaluation.</w:t>
      </w:r>
    </w:p>
    <w:p>
      <w:pPr>
        <w:pStyle w:val="Heading2"/>
        <w:spacing w:before="220"/>
      </w:pPr>
      <w:r>
        <w:t xml:space="preserve">4. Major Challenges Encountered</w:t>
      </w:r>
    </w:p>
    <w:p>
      <w:pPr>
        <w:spacing w:after="70"/>
      </w:pPr>
      <w:r>
        <w:t xml:space="preserve">•  Determining an appropriate train and test split strategy required additional care, since a standard random split risked placing the same patient's appointments across both sets given many patients have multiple records.</w:t>
      </w:r>
    </w:p>
    <w:p>
      <w:pPr>
        <w:spacing w:after="70"/>
      </w:pPr>
      <w:r>
        <w:t xml:space="preserve">•  waiting_time_minutes required a specific check for potential data leakage before being trusted as a feature, since a genuinely recorded wait time would not be available for an appointment that has not yet occurred.</w:t>
      </w:r>
    </w:p>
    <w:p>
      <w:pPr>
        <w:pStyle w:val="Heading2"/>
        <w:spacing w:before="220"/>
      </w:pPr>
      <w:r>
        <w:t xml:space="preserve">5. Important Decisions Made and Why</w:t>
      </w:r>
    </w:p>
    <w:p>
      <w:pPr>
        <w:spacing w:after="70"/>
      </w:pPr>
      <w:r>
        <w:t xml:space="preserve">•  Cancelled appointments were formally excluded from the modelling dataset, consistent with the Week 4 proposal, since they represent a known, communicated outcome distinct from a silent no-show.</w:t>
      </w:r>
    </w:p>
    <w:p>
      <w:pPr>
        <w:spacing w:after="70"/>
      </w:pPr>
      <w:r>
        <w:t xml:space="preserve">•  A patient level train and test split was chosen over a standard random split specifically to prevent data leakage from repeated patients.</w:t>
      </w:r>
    </w:p>
    <w:p>
      <w:pPr>
        <w:spacing w:after="70"/>
      </w:pPr>
      <w:r>
        <w:t xml:space="preserve">•  Logistic Regression was selected as the baseline model for its interpretability, given the clinic's likely need to understand why an appointment is flagged as high risk.</w:t>
      </w:r>
    </w:p>
    <w:p>
      <w:pPr>
        <w:pStyle w:val="Heading2"/>
        <w:spacing w:before="220"/>
      </w:pPr>
      <w:r>
        <w:t xml:space="preserve">6. Changes to the Week 4 Approach</w:t>
      </w:r>
    </w:p>
    <w:p>
      <w:pPr>
        <w:spacing w:after="130"/>
      </w:pPr>
      <w:r>
        <w:t xml:space="preserve">No changes were made to the Week 4 target variable definition or the decision to exclude Cancelled appointments. Both were reviewed at the start of Week 5 and confirmed as still appropriate given the evidence gathered.</w:t>
      </w:r>
    </w:p>
    <w:p>
      <w:pPr>
        <w:pStyle w:val="Heading2"/>
        <w:spacing w:before="220"/>
      </w:pPr>
      <w:r>
        <w:t xml:space="preserve">7. Cross-Track Collaboration Completed</w:t>
      </w:r>
    </w:p>
    <w:p>
      <w:pPr>
        <w:spacing w:after="130"/>
      </w:pPr>
      <w:r>
        <w:t xml:space="preserve">Identified a dependency with the Machine Learning Engineering track, since the feature set, encoding approach, and train and test strategy established in this phase will need to be reproduced consistently within any future production pipeline. Also identified overlapping variables with the Data Analytics track's proposed KPIs (previous_no_shows, distance_to_clinic_km, reminder_sent), noting the value of aligning definitions across tracks.</w:t>
      </w:r>
    </w:p>
    <w:p>
      <w:pPr>
        <w:pStyle w:val="Heading2"/>
        <w:spacing w:before="220"/>
      </w:pPr>
      <w:r>
        <w:t xml:space="preserve">8. Remaining Work</w:t>
      </w:r>
    </w:p>
    <w:p>
      <w:pPr>
        <w:spacing w:after="70"/>
      </w:pPr>
      <w:r>
        <w:t xml:space="preserve">•  Test alternative, non-linear models against the logistic regression baseline.</w:t>
      </w:r>
    </w:p>
    <w:p>
      <w:pPr>
        <w:spacing w:after="70"/>
      </w:pPr>
      <w:r>
        <w:t xml:space="preserve">•  Explore classification threshold adjustment to prioritise recall on the No-Show class.</w:t>
      </w:r>
    </w:p>
    <w:p>
      <w:pPr>
        <w:spacing w:after="70"/>
      </w:pPr>
      <w:r>
        <w:t xml:space="preserve">•  Confirm the exact definition of waiting_time_minutes with the project team.</w:t>
      </w:r>
    </w:p>
    <w:p>
      <w:pPr>
        <w:spacing w:after="70"/>
      </w:pPr>
      <w:r>
        <w:t xml:space="preserve">•  Incorporate richer date and time based features not used in this baseline.</w:t>
      </w:r>
    </w:p>
    <w:p>
      <w:pPr>
        <w:pStyle w:val="Heading2"/>
        <w:spacing w:before="220"/>
      </w:pPr>
      <w:r>
        <w:t xml:space="preserve">9. Proposed Focus for Week 6</w:t>
      </w:r>
    </w:p>
    <w:p>
      <w:pPr>
        <w:spacing w:after="130"/>
      </w:pPr>
      <w:r>
        <w:t xml:space="preserve">Iterate on the baseline model by testing tree based alternatives, refine the classification threshold based on the clinic's likely cost asymmetry between missed no-shows and false alarms, and formally coordinate feature and KPI definitions with the Data Analytics and Machine Learning Engineering tracks.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2026-09-06T19:40:32.805Z</dcterms:created>
  <dcterms:modified xsi:type="dcterms:W3CDTF">2026-09-06T19:40:32.806Z</dcterms:modified>
</cp:coreProperties>
</file>

<file path=docProps/custom.xml><?xml version="1.0" encoding="utf-8"?>
<Properties xmlns="http://schemas.openxmlformats.org/officeDocument/2006/custom-properties" xmlns:vt="http://schemas.openxmlformats.org/officeDocument/2006/docPropsVTypes"/>
</file>