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BB490C" wp14:paraId="6A82AF9A" wp14:textId="6C4761D7">
      <w:pPr>
        <w:pStyle w:val="Heading1"/>
        <w:spacing w:before="322" w:beforeAutospacing="off" w:after="322" w:afterAutospacing="off"/>
      </w:pPr>
      <w:r w:rsidRPr="69BB490C" w:rsidR="57FF82E0">
        <w:rPr>
          <w:rFonts w:ascii="Aptos" w:hAnsi="Aptos" w:eastAsia="Aptos" w:cs="Aptos"/>
          <w:b w:val="1"/>
          <w:bCs w:val="1"/>
          <w:noProof w:val="0"/>
          <w:sz w:val="48"/>
          <w:szCs w:val="48"/>
          <w:lang w:val="en-US"/>
        </w:rPr>
        <w:t>Employee Attrition Analysis — ABC Manufacturing Ltd</w:t>
      </w:r>
    </w:p>
    <w:p xmlns:wp14="http://schemas.microsoft.com/office/word/2010/wordml" w:rsidP="69BB490C" wp14:paraId="4EF41CB7" wp14:textId="48657156">
      <w:pPr>
        <w:spacing w:before="240" w:beforeAutospacing="off" w:after="240" w:afterAutospacing="off"/>
      </w:pPr>
      <w:r w:rsidRPr="69BB490C" w:rsidR="57FF82E0">
        <w:rPr>
          <w:rFonts w:ascii="Aptos" w:hAnsi="Aptos" w:eastAsia="Aptos" w:cs="Aptos"/>
          <w:b w:val="1"/>
          <w:bCs w:val="1"/>
          <w:noProof w:val="0"/>
          <w:sz w:val="24"/>
          <w:szCs w:val="24"/>
          <w:lang w:val="en-US"/>
        </w:rPr>
        <w:t>AnalystLab Africa | Data Science Internship Programme — Week 1</w:t>
      </w:r>
      <w:r w:rsidRPr="69BB490C" w:rsidR="57FF82E0">
        <w:rPr>
          <w:rFonts w:ascii="Aptos" w:hAnsi="Aptos" w:eastAsia="Aptos" w:cs="Aptos"/>
          <w:noProof w:val="0"/>
          <w:sz w:val="24"/>
          <w:szCs w:val="24"/>
          <w:lang w:val="en-US"/>
        </w:rPr>
        <w:t xml:space="preserve"> </w:t>
      </w:r>
      <w:r w:rsidRPr="69BB490C" w:rsidR="57FF82E0">
        <w:rPr>
          <w:rFonts w:ascii="Aptos" w:hAnsi="Aptos" w:eastAsia="Aptos" w:cs="Aptos"/>
          <w:b w:val="1"/>
          <w:bCs w:val="1"/>
          <w:noProof w:val="0"/>
          <w:sz w:val="24"/>
          <w:szCs w:val="24"/>
          <w:lang w:val="en-US"/>
        </w:rPr>
        <w:t>Project: Business Understanding &amp; Data Exploration</w:t>
      </w:r>
    </w:p>
    <w:p xmlns:wp14="http://schemas.microsoft.com/office/word/2010/wordml" w:rsidP="69BB490C" wp14:paraId="62977078" wp14:textId="70C3389B">
      <w:pPr>
        <w:pStyle w:val="Heading2"/>
        <w:spacing w:before="299" w:beforeAutospacing="off" w:after="299" w:afterAutospacing="off"/>
      </w:pPr>
      <w:r w:rsidRPr="69BB490C" w:rsidR="57FF82E0">
        <w:rPr>
          <w:rFonts w:ascii="Aptos" w:hAnsi="Aptos" w:eastAsia="Aptos" w:cs="Aptos"/>
          <w:b w:val="1"/>
          <w:bCs w:val="1"/>
          <w:noProof w:val="0"/>
          <w:sz w:val="36"/>
          <w:szCs w:val="36"/>
          <w:lang w:val="en-US"/>
        </w:rPr>
        <w:t>Overview</w:t>
      </w:r>
    </w:p>
    <w:p xmlns:wp14="http://schemas.microsoft.com/office/word/2010/wordml" w:rsidP="69BB490C" wp14:paraId="4344E222" wp14:textId="5BA255DB">
      <w:pPr>
        <w:spacing w:before="240" w:beforeAutospacing="off" w:after="240" w:afterAutospacing="off"/>
      </w:pPr>
      <w:r w:rsidRPr="69BB490C" w:rsidR="57FF82E0">
        <w:rPr>
          <w:rFonts w:ascii="Aptos" w:hAnsi="Aptos" w:eastAsia="Aptos" w:cs="Aptos"/>
          <w:noProof w:val="0"/>
          <w:sz w:val="24"/>
          <w:szCs w:val="24"/>
          <w:lang w:val="en-US"/>
        </w:rPr>
        <w:t>This project investigates employee attrition at ABC Manufacturing Ltd on behalf of AnalystLab Africa Consulting. The goal of this phase is to understand the business problem, explore the workforce dataset, and generate evidence-based insights before any predictive modelling is considered.</w:t>
      </w:r>
    </w:p>
    <w:p xmlns:wp14="http://schemas.microsoft.com/office/word/2010/wordml" w:rsidP="69BB490C" wp14:paraId="4086767B" wp14:textId="0F9EBA32">
      <w:pPr>
        <w:pStyle w:val="Heading2"/>
        <w:spacing w:before="299" w:beforeAutospacing="off" w:after="299" w:afterAutospacing="off"/>
      </w:pPr>
      <w:r w:rsidRPr="69BB490C" w:rsidR="57FF82E0">
        <w:rPr>
          <w:rFonts w:ascii="Aptos" w:hAnsi="Aptos" w:eastAsia="Aptos" w:cs="Aptos"/>
          <w:b w:val="1"/>
          <w:bCs w:val="1"/>
          <w:noProof w:val="0"/>
          <w:sz w:val="36"/>
          <w:szCs w:val="36"/>
          <w:lang w:val="en-US"/>
        </w:rPr>
        <w:t>Dataset</w:t>
      </w:r>
    </w:p>
    <w:p xmlns:wp14="http://schemas.microsoft.com/office/word/2010/wordml" w:rsidP="69BB490C" wp14:paraId="7F43604D" wp14:textId="74893E27">
      <w:pPr>
        <w:spacing w:before="240" w:beforeAutospacing="off" w:after="240" w:afterAutospacing="off"/>
      </w:pPr>
      <w:hyperlink r:id="R5a18c8cd1b4a40b6">
        <w:r w:rsidRPr="69BB490C" w:rsidR="57FF82E0">
          <w:rPr>
            <w:rStyle w:val="Hyperlink"/>
            <w:noProof w:val="0"/>
            <w:lang w:val="en-US"/>
          </w:rPr>
          <w:t>IBM HR Analytics – Employee Attrition &amp; Performance</w:t>
        </w:r>
      </w:hyperlink>
      <w:r w:rsidRPr="69BB490C" w:rsidR="57FF82E0">
        <w:rPr>
          <w:rFonts w:ascii="Aptos" w:hAnsi="Aptos" w:eastAsia="Aptos" w:cs="Aptos"/>
          <w:noProof w:val="0"/>
          <w:sz w:val="24"/>
          <w:szCs w:val="24"/>
          <w:lang w:val="en-US"/>
        </w:rPr>
        <w:t xml:space="preserve"> (Kaggle) — 1,470 employee records, 35 features.</w:t>
      </w:r>
    </w:p>
    <w:p xmlns:wp14="http://schemas.microsoft.com/office/word/2010/wordml" w:rsidP="69BB490C" wp14:paraId="795723F1" wp14:textId="6E337EE8">
      <w:pPr>
        <w:pStyle w:val="Heading2"/>
        <w:spacing w:before="299" w:beforeAutospacing="off" w:after="299" w:afterAutospacing="off"/>
      </w:pPr>
      <w:r w:rsidRPr="69BB490C" w:rsidR="57FF82E0">
        <w:rPr>
          <w:rFonts w:ascii="Aptos" w:hAnsi="Aptos" w:eastAsia="Aptos" w:cs="Aptos"/>
          <w:b w:val="1"/>
          <w:bCs w:val="1"/>
          <w:noProof w:val="0"/>
          <w:sz w:val="36"/>
          <w:szCs w:val="36"/>
          <w:lang w:val="en-US"/>
        </w:rPr>
        <w:t>Business Questions</w:t>
      </w:r>
    </w:p>
    <w:p xmlns:wp14="http://schemas.microsoft.com/office/word/2010/wordml" w:rsidP="69BB490C" wp14:paraId="005B2D97" wp14:textId="09AB58D1">
      <w:pPr>
        <w:pStyle w:val="ListParagraph"/>
        <w:numPr>
          <w:ilvl w:val="0"/>
          <w:numId w:val="1"/>
        </w:numPr>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noProof w:val="0"/>
          <w:sz w:val="24"/>
          <w:szCs w:val="24"/>
          <w:lang w:val="en-US"/>
        </w:rPr>
        <w:t>What does the company's workforce look like?</w:t>
      </w:r>
    </w:p>
    <w:p xmlns:wp14="http://schemas.microsoft.com/office/word/2010/wordml" w:rsidP="69BB490C" wp14:paraId="301FA5A4" wp14:textId="03141734">
      <w:pPr>
        <w:pStyle w:val="ListParagraph"/>
        <w:numPr>
          <w:ilvl w:val="0"/>
          <w:numId w:val="1"/>
        </w:numPr>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noProof w:val="0"/>
          <w:sz w:val="24"/>
          <w:szCs w:val="24"/>
          <w:lang w:val="en-US"/>
        </w:rPr>
        <w:t>Which departments have the highest employee attrition?</w:t>
      </w:r>
    </w:p>
    <w:p xmlns:wp14="http://schemas.microsoft.com/office/word/2010/wordml" w:rsidP="69BB490C" wp14:paraId="071A717F" wp14:textId="61B1FE81">
      <w:pPr>
        <w:pStyle w:val="ListParagraph"/>
        <w:numPr>
          <w:ilvl w:val="0"/>
          <w:numId w:val="1"/>
        </w:numPr>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noProof w:val="0"/>
          <w:sz w:val="24"/>
          <w:szCs w:val="24"/>
          <w:lang w:val="en-US"/>
        </w:rPr>
        <w:t>Does age influence attrition?</w:t>
      </w:r>
    </w:p>
    <w:p xmlns:wp14="http://schemas.microsoft.com/office/word/2010/wordml" w:rsidP="69BB490C" wp14:paraId="72CAF477" wp14:textId="6B446766">
      <w:pPr>
        <w:pStyle w:val="ListParagraph"/>
        <w:numPr>
          <w:ilvl w:val="0"/>
          <w:numId w:val="1"/>
        </w:numPr>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noProof w:val="0"/>
          <w:sz w:val="24"/>
          <w:szCs w:val="24"/>
          <w:lang w:val="en-US"/>
        </w:rPr>
        <w:t>Does monthly income affect retention?</w:t>
      </w:r>
    </w:p>
    <w:p xmlns:wp14="http://schemas.microsoft.com/office/word/2010/wordml" w:rsidP="69BB490C" wp14:paraId="0DAAC5D9" wp14:textId="38FB16D9">
      <w:pPr>
        <w:pStyle w:val="ListParagraph"/>
        <w:numPr>
          <w:ilvl w:val="0"/>
          <w:numId w:val="1"/>
        </w:numPr>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noProof w:val="0"/>
          <w:sz w:val="24"/>
          <w:szCs w:val="24"/>
          <w:lang w:val="en-US"/>
        </w:rPr>
        <w:t>Does overtime influence attrition?</w:t>
      </w:r>
    </w:p>
    <w:p xmlns:wp14="http://schemas.microsoft.com/office/word/2010/wordml" w:rsidP="69BB490C" wp14:paraId="3D4B19C0" wp14:textId="57C87544">
      <w:pPr>
        <w:pStyle w:val="ListParagraph"/>
        <w:numPr>
          <w:ilvl w:val="0"/>
          <w:numId w:val="1"/>
        </w:numPr>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noProof w:val="0"/>
          <w:sz w:val="24"/>
          <w:szCs w:val="24"/>
          <w:lang w:val="en-US"/>
        </w:rPr>
        <w:t>Which job roles experience the highest turnover?</w:t>
      </w:r>
    </w:p>
    <w:p xmlns:wp14="http://schemas.microsoft.com/office/word/2010/wordml" w:rsidP="69BB490C" wp14:paraId="33E16CDB" wp14:textId="73F166D7">
      <w:pPr>
        <w:pStyle w:val="ListParagraph"/>
        <w:numPr>
          <w:ilvl w:val="0"/>
          <w:numId w:val="1"/>
        </w:numPr>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noProof w:val="0"/>
          <w:sz w:val="24"/>
          <w:szCs w:val="24"/>
          <w:lang w:val="en-US"/>
        </w:rPr>
        <w:t>Which variables appear important for future predictive modelling?</w:t>
      </w:r>
    </w:p>
    <w:p xmlns:wp14="http://schemas.microsoft.com/office/word/2010/wordml" w:rsidP="69BB490C" wp14:paraId="3A826042" wp14:textId="5687DAC8">
      <w:pPr>
        <w:pStyle w:val="Heading2"/>
        <w:spacing w:before="299" w:beforeAutospacing="off" w:after="299" w:afterAutospacing="off"/>
      </w:pPr>
      <w:r w:rsidRPr="69BB490C" w:rsidR="57FF82E0">
        <w:rPr>
          <w:rFonts w:ascii="Aptos" w:hAnsi="Aptos" w:eastAsia="Aptos" w:cs="Aptos"/>
          <w:b w:val="1"/>
          <w:bCs w:val="1"/>
          <w:noProof w:val="0"/>
          <w:sz w:val="36"/>
          <w:szCs w:val="36"/>
          <w:lang w:val="en-US"/>
        </w:rPr>
        <w:t>Repository Contents</w:t>
      </w:r>
    </w:p>
    <w:tbl>
      <w:tblPr>
        <w:tblStyle w:val="TableNormal"/>
        <w:bidiVisual w:val="0"/>
        <w:tblW w:w="0" w:type="auto"/>
        <w:tblLook w:val="06A0" w:firstRow="1" w:lastRow="0" w:firstColumn="1" w:lastColumn="0" w:noHBand="1" w:noVBand="1"/>
      </w:tblPr>
      <w:tblGrid>
        <w:gridCol w:w="3967"/>
        <w:gridCol w:w="6805"/>
      </w:tblGrid>
      <w:tr w:rsidR="69BB490C" w:rsidTr="69BB490C" w14:paraId="11D5C48B">
        <w:trPr>
          <w:trHeight w:val="300"/>
        </w:trPr>
        <w:tc>
          <w:tcPr>
            <w:tcW w:w="3967" w:type="dxa"/>
            <w:tcMar/>
            <w:vAlign w:val="center"/>
          </w:tcPr>
          <w:p w:rsidR="69BB490C" w:rsidP="69BB490C" w:rsidRDefault="69BB490C" w14:paraId="18E44B47" w14:textId="3466B895">
            <w:pPr>
              <w:spacing w:before="0" w:beforeAutospacing="off" w:after="0" w:afterAutospacing="off"/>
              <w:jc w:val="center"/>
            </w:pPr>
            <w:r w:rsidRPr="69BB490C" w:rsidR="69BB490C">
              <w:rPr>
                <w:b w:val="1"/>
                <w:bCs w:val="1"/>
              </w:rPr>
              <w:t>File</w:t>
            </w:r>
          </w:p>
        </w:tc>
        <w:tc>
          <w:tcPr>
            <w:tcW w:w="6805" w:type="dxa"/>
            <w:tcMar/>
            <w:vAlign w:val="center"/>
          </w:tcPr>
          <w:p w:rsidR="69BB490C" w:rsidP="69BB490C" w:rsidRDefault="69BB490C" w14:paraId="1D379099" w14:textId="1380DE35">
            <w:pPr>
              <w:spacing w:before="0" w:beforeAutospacing="off" w:after="0" w:afterAutospacing="off"/>
              <w:jc w:val="center"/>
            </w:pPr>
            <w:r w:rsidRPr="69BB490C" w:rsidR="69BB490C">
              <w:rPr>
                <w:b w:val="1"/>
                <w:bCs w:val="1"/>
              </w:rPr>
              <w:t>Description</w:t>
            </w:r>
          </w:p>
        </w:tc>
      </w:tr>
      <w:tr w:rsidR="69BB490C" w:rsidTr="69BB490C" w14:paraId="5F40B995">
        <w:trPr>
          <w:trHeight w:val="300"/>
        </w:trPr>
        <w:tc>
          <w:tcPr>
            <w:tcW w:w="3967" w:type="dxa"/>
            <w:tcMar/>
            <w:vAlign w:val="center"/>
          </w:tcPr>
          <w:p w:rsidR="69BB490C" w:rsidP="69BB490C" w:rsidRDefault="69BB490C" w14:paraId="141C1C8A" w14:textId="44E47F62">
            <w:pPr>
              <w:spacing w:before="0" w:beforeAutospacing="off" w:after="0" w:afterAutospacing="off"/>
            </w:pPr>
            <w:r w:rsidRPr="69BB490C" w:rsidR="69BB490C">
              <w:rPr>
                <w:rFonts w:ascii="Consolas" w:hAnsi="Consolas" w:eastAsia="Consolas" w:cs="Consolas"/>
              </w:rPr>
              <w:t>attrition_analysis.ipynb</w:t>
            </w:r>
          </w:p>
        </w:tc>
        <w:tc>
          <w:tcPr>
            <w:tcW w:w="6805" w:type="dxa"/>
            <w:tcMar/>
            <w:vAlign w:val="center"/>
          </w:tcPr>
          <w:p w:rsidR="69BB490C" w:rsidP="69BB490C" w:rsidRDefault="69BB490C" w14:paraId="1F268F47" w14:textId="0A0DF4A1">
            <w:pPr>
              <w:spacing w:before="0" w:beforeAutospacing="off" w:after="0" w:afterAutospacing="off"/>
            </w:pPr>
            <w:r w:rsidR="69BB490C">
              <w:rPr/>
              <w:t>Full Jupyter notebook — data loading, inspection, and visualisations</w:t>
            </w:r>
          </w:p>
        </w:tc>
      </w:tr>
      <w:tr w:rsidR="69BB490C" w:rsidTr="69BB490C" w14:paraId="0A73FC1E">
        <w:trPr>
          <w:trHeight w:val="300"/>
        </w:trPr>
        <w:tc>
          <w:tcPr>
            <w:tcW w:w="3967" w:type="dxa"/>
            <w:tcMar/>
            <w:vAlign w:val="center"/>
          </w:tcPr>
          <w:p w:rsidR="69BB490C" w:rsidP="69BB490C" w:rsidRDefault="69BB490C" w14:paraId="6921D701" w14:textId="158AD89C">
            <w:pPr>
              <w:spacing w:before="0" w:beforeAutospacing="off" w:after="0" w:afterAutospacing="off"/>
            </w:pPr>
            <w:r w:rsidRPr="69BB490C" w:rsidR="69BB490C">
              <w:rPr>
                <w:rFonts w:ascii="Consolas" w:hAnsi="Consolas" w:eastAsia="Consolas" w:cs="Consolas"/>
              </w:rPr>
              <w:t>Business_Understanding_Report.docx</w:t>
            </w:r>
          </w:p>
        </w:tc>
        <w:tc>
          <w:tcPr>
            <w:tcW w:w="6805" w:type="dxa"/>
            <w:tcMar/>
            <w:vAlign w:val="center"/>
          </w:tcPr>
          <w:p w:rsidR="69BB490C" w:rsidP="69BB490C" w:rsidRDefault="69BB490C" w14:paraId="326F70F4" w14:textId="57E407DA">
            <w:pPr>
              <w:spacing w:before="0" w:beforeAutospacing="off" w:after="0" w:afterAutospacing="off"/>
            </w:pPr>
            <w:r w:rsidR="69BB490C">
              <w:rPr/>
              <w:t>Business context, impact of attrition, and rationale for this engagement</w:t>
            </w:r>
          </w:p>
        </w:tc>
      </w:tr>
      <w:tr w:rsidR="69BB490C" w:rsidTr="69BB490C" w14:paraId="6CC98C51">
        <w:trPr>
          <w:trHeight w:val="300"/>
        </w:trPr>
        <w:tc>
          <w:tcPr>
            <w:tcW w:w="3967" w:type="dxa"/>
            <w:tcMar/>
            <w:vAlign w:val="center"/>
          </w:tcPr>
          <w:p w:rsidR="69BB490C" w:rsidP="69BB490C" w:rsidRDefault="69BB490C" w14:paraId="104C2372" w14:textId="057354EC">
            <w:pPr>
              <w:spacing w:before="0" w:beforeAutospacing="off" w:after="0" w:afterAutospacing="off"/>
            </w:pPr>
            <w:r w:rsidRPr="69BB490C" w:rsidR="69BB490C">
              <w:rPr>
                <w:rFonts w:ascii="Consolas" w:hAnsi="Consolas" w:eastAsia="Consolas" w:cs="Consolas"/>
              </w:rPr>
              <w:t>Dataset_Inspection_Report.docx</w:t>
            </w:r>
          </w:p>
        </w:tc>
        <w:tc>
          <w:tcPr>
            <w:tcW w:w="6805" w:type="dxa"/>
            <w:tcMar/>
            <w:vAlign w:val="center"/>
          </w:tcPr>
          <w:p w:rsidR="69BB490C" w:rsidP="69BB490C" w:rsidRDefault="69BB490C" w14:paraId="5E4E3244" w14:textId="407A8E6A">
            <w:pPr>
              <w:spacing w:before="0" w:beforeAutospacing="off" w:after="0" w:afterAutospacing="off"/>
            </w:pPr>
            <w:r w:rsidR="69BB490C">
              <w:rPr/>
              <w:t>Data structure, quality checks, and descriptive statistics</w:t>
            </w:r>
          </w:p>
        </w:tc>
      </w:tr>
      <w:tr w:rsidR="69BB490C" w:rsidTr="69BB490C" w14:paraId="31C2D538">
        <w:trPr>
          <w:trHeight w:val="300"/>
        </w:trPr>
        <w:tc>
          <w:tcPr>
            <w:tcW w:w="3967" w:type="dxa"/>
            <w:tcMar/>
            <w:vAlign w:val="center"/>
          </w:tcPr>
          <w:p w:rsidR="69BB490C" w:rsidP="69BB490C" w:rsidRDefault="69BB490C" w14:paraId="6932EC97" w14:textId="53C20264">
            <w:pPr>
              <w:spacing w:before="0" w:beforeAutospacing="off" w:after="0" w:afterAutospacing="off"/>
            </w:pPr>
            <w:r w:rsidRPr="69BB490C" w:rsidR="69BB490C">
              <w:rPr>
                <w:rFonts w:ascii="Consolas" w:hAnsi="Consolas" w:eastAsia="Consolas" w:cs="Consolas"/>
              </w:rPr>
              <w:t>Data_Visualisation_Report.docx</w:t>
            </w:r>
          </w:p>
        </w:tc>
        <w:tc>
          <w:tcPr>
            <w:tcW w:w="6805" w:type="dxa"/>
            <w:tcMar/>
            <w:vAlign w:val="center"/>
          </w:tcPr>
          <w:p w:rsidR="69BB490C" w:rsidP="69BB490C" w:rsidRDefault="69BB490C" w14:paraId="1CBCB7C5" w14:textId="5D353BB0">
            <w:pPr>
              <w:spacing w:before="0" w:beforeAutospacing="off" w:after="0" w:afterAutospacing="off"/>
            </w:pPr>
            <w:r w:rsidR="69BB490C">
              <w:rPr/>
              <w:t>Charts and interpretations (bar, histogram, boxplot, pie)</w:t>
            </w:r>
          </w:p>
        </w:tc>
      </w:tr>
      <w:tr w:rsidR="69BB490C" w:rsidTr="69BB490C" w14:paraId="7057418E">
        <w:trPr>
          <w:trHeight w:val="300"/>
        </w:trPr>
        <w:tc>
          <w:tcPr>
            <w:tcW w:w="3967" w:type="dxa"/>
            <w:tcMar/>
            <w:vAlign w:val="center"/>
          </w:tcPr>
          <w:p w:rsidR="69BB490C" w:rsidP="69BB490C" w:rsidRDefault="69BB490C" w14:paraId="574D72F6" w14:textId="34D12EE6">
            <w:pPr>
              <w:spacing w:before="0" w:beforeAutospacing="off" w:after="0" w:afterAutospacing="off"/>
            </w:pPr>
            <w:r w:rsidRPr="69BB490C" w:rsidR="69BB490C">
              <w:rPr>
                <w:rFonts w:ascii="Consolas" w:hAnsi="Consolas" w:eastAsia="Consolas" w:cs="Consolas"/>
              </w:rPr>
              <w:t>Business_Insights_Report.docx</w:t>
            </w:r>
          </w:p>
        </w:tc>
        <w:tc>
          <w:tcPr>
            <w:tcW w:w="6805" w:type="dxa"/>
            <w:tcMar/>
            <w:vAlign w:val="center"/>
          </w:tcPr>
          <w:p w:rsidR="69BB490C" w:rsidP="69BB490C" w:rsidRDefault="69BB490C" w14:paraId="14E75603" w14:textId="072CD6F2">
            <w:pPr>
              <w:spacing w:before="0" w:beforeAutospacing="off" w:after="0" w:afterAutospacing="off"/>
            </w:pPr>
            <w:r w:rsidR="69BB490C">
              <w:rPr/>
              <w:t>Key workforce observations and attrition risk factors</w:t>
            </w:r>
          </w:p>
        </w:tc>
      </w:tr>
      <w:tr w:rsidR="69BB490C" w:rsidTr="69BB490C" w14:paraId="2266BF6B">
        <w:trPr>
          <w:trHeight w:val="300"/>
        </w:trPr>
        <w:tc>
          <w:tcPr>
            <w:tcW w:w="3967" w:type="dxa"/>
            <w:tcMar/>
            <w:vAlign w:val="center"/>
          </w:tcPr>
          <w:p w:rsidR="69BB490C" w:rsidP="69BB490C" w:rsidRDefault="69BB490C" w14:paraId="3A0491E0" w14:textId="45E60FC5">
            <w:pPr>
              <w:spacing w:before="0" w:beforeAutospacing="off" w:after="0" w:afterAutospacing="off"/>
            </w:pPr>
            <w:r w:rsidRPr="69BB490C" w:rsidR="69BB490C">
              <w:rPr>
                <w:rFonts w:ascii="Consolas" w:hAnsi="Consolas" w:eastAsia="Consolas" w:cs="Consolas"/>
              </w:rPr>
              <w:t>Reflection_Report.docx</w:t>
            </w:r>
          </w:p>
        </w:tc>
        <w:tc>
          <w:tcPr>
            <w:tcW w:w="6805" w:type="dxa"/>
            <w:tcMar/>
            <w:vAlign w:val="center"/>
          </w:tcPr>
          <w:p w:rsidR="69BB490C" w:rsidP="69BB490C" w:rsidRDefault="69BB490C" w14:paraId="6906DD46" w14:textId="12105EFB">
            <w:pPr>
              <w:spacing w:before="0" w:beforeAutospacing="off" w:after="0" w:afterAutospacing="off"/>
            </w:pPr>
            <w:r w:rsidR="69BB490C">
              <w:rPr/>
              <w:t>Personal reflection on the week's learning</w:t>
            </w:r>
          </w:p>
        </w:tc>
      </w:tr>
      <w:tr w:rsidR="69BB490C" w:rsidTr="69BB490C" w14:paraId="671323AD">
        <w:trPr>
          <w:trHeight w:val="300"/>
        </w:trPr>
        <w:tc>
          <w:tcPr>
            <w:tcW w:w="3967" w:type="dxa"/>
            <w:tcMar/>
            <w:vAlign w:val="center"/>
          </w:tcPr>
          <w:p w:rsidR="69BB490C" w:rsidP="69BB490C" w:rsidRDefault="69BB490C" w14:paraId="5F6286BE" w14:textId="0760AA32">
            <w:pPr>
              <w:spacing w:before="0" w:beforeAutospacing="off" w:after="0" w:afterAutospacing="off"/>
            </w:pPr>
            <w:r w:rsidRPr="69BB490C" w:rsidR="69BB490C">
              <w:rPr>
                <w:rFonts w:ascii="Consolas" w:hAnsi="Consolas" w:eastAsia="Consolas" w:cs="Consolas"/>
              </w:rPr>
              <w:t>WA_Fn-UseC_-HR-Employee-Attrition.csv</w:t>
            </w:r>
          </w:p>
        </w:tc>
        <w:tc>
          <w:tcPr>
            <w:tcW w:w="6805" w:type="dxa"/>
            <w:tcMar/>
            <w:vAlign w:val="center"/>
          </w:tcPr>
          <w:p w:rsidR="69BB490C" w:rsidP="69BB490C" w:rsidRDefault="69BB490C" w14:paraId="790E2B13" w14:textId="6C06A4C3">
            <w:pPr>
              <w:spacing w:before="0" w:beforeAutospacing="off" w:after="0" w:afterAutospacing="off"/>
            </w:pPr>
            <w:r w:rsidR="69BB490C">
              <w:rPr/>
              <w:t>Source dataset</w:t>
            </w:r>
          </w:p>
        </w:tc>
      </w:tr>
    </w:tbl>
    <w:p xmlns:wp14="http://schemas.microsoft.com/office/word/2010/wordml" w:rsidP="69BB490C" wp14:paraId="44FEE269" wp14:textId="3A253719">
      <w:pPr>
        <w:pStyle w:val="Heading2"/>
        <w:bidi w:val="0"/>
        <w:spacing w:before="299" w:beforeAutospacing="off" w:after="299" w:afterAutospacing="off"/>
      </w:pPr>
      <w:r w:rsidRPr="69BB490C" w:rsidR="57FF82E0">
        <w:rPr>
          <w:rFonts w:ascii="Aptos" w:hAnsi="Aptos" w:eastAsia="Aptos" w:cs="Aptos"/>
          <w:b w:val="1"/>
          <w:bCs w:val="1"/>
          <w:noProof w:val="0"/>
          <w:sz w:val="36"/>
          <w:szCs w:val="36"/>
          <w:lang w:val="en-US"/>
        </w:rPr>
        <w:t>Key Findings</w:t>
      </w:r>
    </w:p>
    <w:p xmlns:wp14="http://schemas.microsoft.com/office/word/2010/wordml" w:rsidP="69BB490C" wp14:paraId="4DE46096" wp14:textId="72CC25DC">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b w:val="1"/>
          <w:bCs w:val="1"/>
          <w:noProof w:val="0"/>
          <w:sz w:val="24"/>
          <w:szCs w:val="24"/>
          <w:lang w:val="en-US"/>
        </w:rPr>
        <w:t>Overtime</w:t>
      </w:r>
      <w:r w:rsidRPr="69BB490C" w:rsidR="57FF82E0">
        <w:rPr>
          <w:rFonts w:ascii="Aptos" w:hAnsi="Aptos" w:eastAsia="Aptos" w:cs="Aptos"/>
          <w:noProof w:val="0"/>
          <w:sz w:val="24"/>
          <w:szCs w:val="24"/>
          <w:lang w:val="en-US"/>
        </w:rPr>
        <w:t xml:space="preserve"> is one of the strongest attrition drivers: 30.5% attrition among employees who work overtime vs. 10.4% among those who don't.</w:t>
      </w:r>
    </w:p>
    <w:p xmlns:wp14="http://schemas.microsoft.com/office/word/2010/wordml" w:rsidP="69BB490C" wp14:paraId="2179A436" wp14:textId="6DA14297">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b w:val="1"/>
          <w:bCs w:val="1"/>
          <w:noProof w:val="0"/>
          <w:sz w:val="24"/>
          <w:szCs w:val="24"/>
          <w:lang w:val="en-US"/>
        </w:rPr>
        <w:t>Income</w:t>
      </w:r>
      <w:r w:rsidRPr="69BB490C" w:rsidR="57FF82E0">
        <w:rPr>
          <w:rFonts w:ascii="Aptos" w:hAnsi="Aptos" w:eastAsia="Aptos" w:cs="Aptos"/>
          <w:noProof w:val="0"/>
          <w:sz w:val="24"/>
          <w:szCs w:val="24"/>
          <w:lang w:val="en-US"/>
        </w:rPr>
        <w:t xml:space="preserve"> matters: the lowest income quartile has a 29.3% attrition rate vs. 10.3% in the highest quartile.</w:t>
      </w:r>
    </w:p>
    <w:p xmlns:wp14="http://schemas.microsoft.com/office/word/2010/wordml" w:rsidP="69BB490C" wp14:paraId="23B973A7" wp14:textId="160A9EB0">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b w:val="1"/>
          <w:bCs w:val="1"/>
          <w:noProof w:val="0"/>
          <w:sz w:val="24"/>
          <w:szCs w:val="24"/>
          <w:lang w:val="en-US"/>
        </w:rPr>
        <w:t>Age</w:t>
      </w:r>
      <w:r w:rsidRPr="69BB490C" w:rsidR="57FF82E0">
        <w:rPr>
          <w:rFonts w:ascii="Aptos" w:hAnsi="Aptos" w:eastAsia="Aptos" w:cs="Aptos"/>
          <w:noProof w:val="0"/>
          <w:sz w:val="24"/>
          <w:szCs w:val="24"/>
          <w:lang w:val="en-US"/>
        </w:rPr>
        <w:t xml:space="preserve"> matters: employees aged 18–25 leave at 34.8%, compared to just 9.2% for the 36–45 bracket.</w:t>
      </w:r>
    </w:p>
    <w:p xmlns:wp14="http://schemas.microsoft.com/office/word/2010/wordml" w:rsidP="69BB490C" wp14:paraId="786B709B" wp14:textId="0AB4A81F">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b w:val="1"/>
          <w:bCs w:val="1"/>
          <w:noProof w:val="0"/>
          <w:sz w:val="24"/>
          <w:szCs w:val="24"/>
          <w:lang w:val="en-US"/>
        </w:rPr>
        <w:t>Job role</w:t>
      </w:r>
      <w:r w:rsidRPr="69BB490C" w:rsidR="57FF82E0">
        <w:rPr>
          <w:rFonts w:ascii="Aptos" w:hAnsi="Aptos" w:eastAsia="Aptos" w:cs="Aptos"/>
          <w:noProof w:val="0"/>
          <w:sz w:val="24"/>
          <w:szCs w:val="24"/>
          <w:lang w:val="en-US"/>
        </w:rPr>
        <w:t xml:space="preserve"> matters: Sales Representatives have the highest attrition rate (39.8%) of any role.</w:t>
      </w:r>
    </w:p>
    <w:p xmlns:wp14="http://schemas.microsoft.com/office/word/2010/wordml" w:rsidP="69BB490C" wp14:paraId="29C7CE9C" wp14:textId="20EDB2A5">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9BB490C" w:rsidR="57FF82E0">
        <w:rPr>
          <w:rFonts w:ascii="Aptos" w:hAnsi="Aptos" w:eastAsia="Aptos" w:cs="Aptos"/>
          <w:b w:val="1"/>
          <w:bCs w:val="1"/>
          <w:noProof w:val="0"/>
          <w:sz w:val="24"/>
          <w:szCs w:val="24"/>
          <w:lang w:val="en-US"/>
        </w:rPr>
        <w:t>Department</w:t>
      </w:r>
      <w:r w:rsidRPr="69BB490C" w:rsidR="57FF82E0">
        <w:rPr>
          <w:rFonts w:ascii="Aptos" w:hAnsi="Aptos" w:eastAsia="Aptos" w:cs="Aptos"/>
          <w:noProof w:val="0"/>
          <w:sz w:val="24"/>
          <w:szCs w:val="24"/>
          <w:lang w:val="en-US"/>
        </w:rPr>
        <w:t>: Sales has the highest departmental attrition rate (20.6%), ahead of HR (19.0%) and R&amp;D (13.8%).</w:t>
      </w:r>
    </w:p>
    <w:p xmlns:wp14="http://schemas.microsoft.com/office/word/2010/wordml" w:rsidP="69BB490C" wp14:paraId="1D116765" wp14:textId="1FE8FFC1">
      <w:pPr>
        <w:pStyle w:val="Heading2"/>
        <w:bidi w:val="0"/>
        <w:spacing w:before="299" w:beforeAutospacing="off" w:after="299" w:afterAutospacing="off"/>
      </w:pPr>
      <w:r w:rsidRPr="69BB490C" w:rsidR="57FF82E0">
        <w:rPr>
          <w:rFonts w:ascii="Aptos" w:hAnsi="Aptos" w:eastAsia="Aptos" w:cs="Aptos"/>
          <w:b w:val="1"/>
          <w:bCs w:val="1"/>
          <w:noProof w:val="0"/>
          <w:sz w:val="36"/>
          <w:szCs w:val="36"/>
          <w:lang w:val="en-US"/>
        </w:rPr>
        <w:t>Tools Used</w:t>
      </w:r>
    </w:p>
    <w:p xmlns:wp14="http://schemas.microsoft.com/office/word/2010/wordml" w:rsidP="69BB490C" wp14:paraId="0534BE3D" wp14:textId="640BE3B4">
      <w:pPr>
        <w:bidi w:val="0"/>
        <w:spacing w:before="240" w:beforeAutospacing="off" w:after="240" w:afterAutospacing="off"/>
      </w:pPr>
      <w:r w:rsidRPr="69BB490C" w:rsidR="57FF82E0">
        <w:rPr>
          <w:rFonts w:ascii="Aptos" w:hAnsi="Aptos" w:eastAsia="Aptos" w:cs="Aptos"/>
          <w:noProof w:val="0"/>
          <w:sz w:val="24"/>
          <w:szCs w:val="24"/>
          <w:lang w:val="en-US"/>
        </w:rPr>
        <w:t>Python, Pandas, Matplotlib, Seaborn, Google Colab</w:t>
      </w:r>
    </w:p>
    <w:p xmlns:wp14="http://schemas.microsoft.com/office/word/2010/wordml" w:rsidP="69BB490C" wp14:paraId="7240E346" wp14:textId="32C5493F">
      <w:pPr>
        <w:pStyle w:val="Heading2"/>
        <w:bidi w:val="0"/>
        <w:spacing w:before="299" w:beforeAutospacing="off" w:after="299" w:afterAutospacing="off"/>
      </w:pPr>
      <w:r w:rsidRPr="69BB490C" w:rsidR="57FF82E0">
        <w:rPr>
          <w:rFonts w:ascii="Aptos" w:hAnsi="Aptos" w:eastAsia="Aptos" w:cs="Aptos"/>
          <w:b w:val="1"/>
          <w:bCs w:val="1"/>
          <w:noProof w:val="0"/>
          <w:sz w:val="36"/>
          <w:szCs w:val="36"/>
          <w:lang w:val="en-US"/>
        </w:rPr>
        <w:t>Author</w:t>
      </w:r>
    </w:p>
    <w:p xmlns:wp14="http://schemas.microsoft.com/office/word/2010/wordml" w:rsidP="69BB490C" wp14:paraId="63050710" wp14:textId="48728F29">
      <w:pPr>
        <w:bidi w:val="0"/>
        <w:spacing w:before="240" w:beforeAutospacing="off" w:after="240" w:afterAutospacing="off"/>
      </w:pPr>
      <w:r w:rsidRPr="69BB490C" w:rsidR="57FF82E0">
        <w:rPr>
          <w:rFonts w:ascii="Aptos" w:hAnsi="Aptos" w:eastAsia="Aptos" w:cs="Aptos"/>
          <w:noProof w:val="0"/>
          <w:sz w:val="24"/>
          <w:szCs w:val="24"/>
          <w:lang w:val="en-US"/>
        </w:rPr>
        <w:t>Priscilla Arhin — Data Science Intern, AnalystLab Africa</w:t>
      </w:r>
    </w:p>
    <w:p xmlns:wp14="http://schemas.microsoft.com/office/word/2010/wordml" wp14:paraId="2C078E63" wp14:textId="67F46BE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d1d8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6456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E76218"/>
    <w:rsid w:val="08E76218"/>
    <w:rsid w:val="57FF82E0"/>
    <w:rsid w:val="69BB4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032B"/>
  <w15:chartTrackingRefBased/>
  <w15:docId w15:val="{3C55D126-FA2F-4B53-AA70-83DAF15C83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BB49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BB49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9BB490C"/>
    <w:pPr>
      <w:spacing/>
      <w:ind w:left="720"/>
      <w:contextualSpacing/>
    </w:pPr>
  </w:style>
  <w:style w:type="character" w:styleId="Hyperlink">
    <w:uiPriority w:val="99"/>
    <w:name w:val="Hyperlink"/>
    <w:basedOn w:val="DefaultParagraphFont"/>
    <w:unhideWhenUsed/>
    <w:rsid w:val="69BB490C"/>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aggle.com/datasets/pavansubhasht/ibm-hr-analytics-attrition-dataset" TargetMode="External" Id="R5a18c8cd1b4a40b6" /><Relationship Type="http://schemas.openxmlformats.org/officeDocument/2006/relationships/numbering" Target="numbering.xml" Id="Rd6d2bacffa3f482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2026-08-06T16:56:16.5999072Z</dcterms:created>
  <dcterms:modified xsi:type="dcterms:W3CDTF">2026-08-06T18:19:31.8510500Z</dcterms:modified>
  <dc:creator>PRISCILLA ARHIN</dc:creator>
  <lastModifiedBy>PRISCILLA ARHIN</lastModifiedBy>
</coreProperties>
</file>