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Business Insights and Recommendations Report</w:t>
      </w:r>
    </w:p>
    <w:p>
      <w:pPr>
        <w:spacing w:after="300"/>
        <w:jc w:val="center"/>
      </w:pPr>
      <w:r>
        <w:rPr>
          <w:i/>
          <w:iCs/>
        </w:rPr>
        <w:t xml:space="preserve">Employee Attrition Analysis, ABC Manufacturing Ltd</w:t>
      </w:r>
    </w:p>
    <w:p>
      <w:pPr>
        <w:spacing w:after="400"/>
        <w:jc w:val="center"/>
      </w:pPr>
      <w:r>
        <w:rPr>
          <w:sz w:val="20"/>
          <w:szCs w:val="20"/>
        </w:rPr>
        <w:t xml:space="preserve">Prepared by: Priscilla Arhin | AnalystLab Africa, Data Science Internship Programme | Week 3</w:t>
      </w:r>
    </w:p>
    <w:p>
      <w:pPr>
        <w:pStyle w:val="Heading2"/>
        <w:spacing w:before="300"/>
      </w:pPr>
      <w:r>
        <w:t xml:space="preserve">Executive Summary</w:t>
      </w:r>
    </w:p>
    <w:p>
      <w:pPr>
        <w:spacing w:after="150"/>
      </w:pPr>
      <w:r>
        <w:t xml:space="preserve">ABC Manufacturing Ltd engaged AnalystLab Africa Consulting to understand why employees are leaving the company before investing in a predictive machine learning model. Across three weeks of analysis, business understanding, exploratory data analysis, data cleaning and preprocessing, and advanced statistical validation, a consistent and now statistically confirmed picture has emerged: attrition at the company is concentrated among a specific, identifiable segment of the workforce, rather than being spread evenly across departments or occurring at random.</w:t>
      </w:r>
    </w:p>
    <w:p>
      <w:pPr>
        <w:spacing w:after="150"/>
      </w:pPr>
      <w:r>
        <w:t xml:space="preserve">The single most significant finding of this phase is that Sales Representative, not the Sales department as a whole, is the company's highest-attrition role (39.8%), and this is best explained by compensation: Sales Representative is the lowest-paid role in the entire company, a relationship confirmed through formal hypothesis testing rather than descriptive observation alone. Overtime, initially suspected as a department-level explanation for Sales' attrition, was statistically ruled out as such. Income and age remain statistically validated, company-wide drivers of attrition, and a newly engineered feature identifying employees who are simultaneously young, lower-paid, and less experienced shows a notably elevated attrition rate, confirming that risk compounds across overlapping factors rather than stemming from any single cause.</w:t>
      </w:r>
    </w:p>
    <w:p>
      <w:pPr>
        <w:pStyle w:val="Heading2"/>
        <w:spacing w:before="300"/>
      </w:pPr>
      <w:r>
        <w:t xml:space="preserve">Key Analytical Findings</w:t>
      </w:r>
    </w:p>
    <w:p>
      <w:pPr>
        <w:spacing w:after="80" w:before="180"/>
      </w:pPr>
      <w:r>
        <w:rPr>
          <w:b/>
          <w:bCs/>
          <w:sz w:val="24"/>
          <w:szCs w:val="24"/>
        </w:rPr>
        <w:t xml:space="preserve">Statistically Validated Patterns</w:t>
      </w:r>
    </w:p>
    <w:p>
      <w:pPr>
        <w:spacing w:after="80"/>
      </w:pPr>
      <w:r>
        <w:t xml:space="preserve">•  Monthly Income is significantly associated with Attrition (Mann-Whitney U test, p &lt; 0.0001): employees who left have a median income of 3,202, compared to 5,204 for those who stayed.</w:t>
      </w:r>
    </w:p>
    <w:p>
      <w:pPr>
        <w:spacing w:after="80"/>
      </w:pPr>
      <w:r>
        <w:t xml:space="preserve">•  Age is significantly associated with Attrition (Mann-Whitney U test, p &lt; 0.0001): employees who left have a median age of 32, compared to 36 for those who stayed.</w:t>
      </w:r>
    </w:p>
    <w:p>
      <w:pPr>
        <w:spacing w:after="80"/>
      </w:pPr>
      <w:r>
        <w:t xml:space="preserve">•  Monthly Income differs significantly across job roles (Kruskal-Wallis test, p &lt; 0.0001), with Sales Representative recording the lowest median income of any role in the company (2,579), even lower than Laboratory Technician and Research Scientist.</w:t>
      </w:r>
    </w:p>
    <w:p>
      <w:pPr>
        <w:spacing w:after="80"/>
      </w:pPr>
      <w:r>
        <w:t xml:space="preserve">•  Department and OverTime status show no statistically significant association (Chi-Square test, p = 0.9543): overtime rates are nearly identical across Human Resources (27.0%), Research &amp; Development (28.2%), and Sales (28.7%), ruling out overtime as the explanation for Sales' elevated attrition.</w:t>
      </w:r>
    </w:p>
    <w:p>
      <w:pPr>
        <w:spacing w:after="80" w:before="180"/>
      </w:pPr>
      <w:r>
        <w:rPr>
          <w:b/>
          <w:bCs/>
          <w:sz w:val="24"/>
          <w:szCs w:val="24"/>
        </w:rPr>
        <w:t xml:space="preserve">Additional Patterns from Advanced Exploratory Analysis</w:t>
      </w:r>
    </w:p>
    <w:p>
      <w:pPr>
        <w:spacing w:after="80"/>
      </w:pPr>
      <w:r>
        <w:t xml:space="preserve">•  Job Satisfaction shows a clear, near-linear relationship with attrition, falling from 22.8% at the lowest satisfaction level to 11.3% at the highest.</w:t>
      </w:r>
    </w:p>
    <w:p>
      <w:pPr>
        <w:spacing w:after="80"/>
      </w:pPr>
      <w:r>
        <w:t xml:space="preserve">•  Attrition is best explained by a combination of overlapping factors (younger age, lower income, less experience occurring together) rather than any single variable in isolation, visible in multivariate analysis (pair plots, scatter plots).</w:t>
      </w:r>
    </w:p>
    <w:p>
      <w:pPr>
        <w:spacing w:after="80"/>
      </w:pPr>
      <w:r>
        <w:t xml:space="preserve">•  A newly engineered feature (HighRiskProfile, flagging employees who are simultaneously young, lower-paid, and less experienced) shows a 27.0% attrition rate, compared to 11.4% for all other employees, a stronger signal than any of its three underlying variables alone.</w:t>
      </w:r>
    </w:p>
    <w:p>
      <w:pPr>
        <w:spacing w:after="80"/>
      </w:pPr>
      <w:r>
        <w:t xml:space="preserve">•  Promotion stagnation, initially hypothesized as a contributing factor, was not supported by the evidence: employees who left had, on average, slightly fewer years since their last promotion (1.95) than those who stayed (2.23).</w:t>
      </w:r>
    </w:p>
    <w:p>
      <w:pPr>
        <w:spacing w:after="80"/>
      </w:pPr>
      <w:r>
        <w:t xml:space="preserve">•  Minor contributing factors were also identified: employees who left commute slightly further on average (10.6 vs 8.9 distance units) and have a marginally higher history of job changes relative to career length.</w:t>
      </w:r>
    </w:p>
    <w:p>
      <w:pPr>
        <w:pStyle w:val="Heading2"/>
        <w:spacing w:before="300"/>
      </w:pPr>
      <w:r>
        <w:t xml:space="preserve">Business Implications</w:t>
      </w:r>
    </w:p>
    <w:p>
      <w:pPr>
        <w:spacing w:after="150"/>
      </w:pPr>
      <w:r>
        <w:t xml:space="preserve">These findings carry direct implications for ABC Manufacturing Ltd's HR strategy. First, the evidence does not support treating Sales as a uniformly high-risk department; the risk is concentrated specifically in the Sales Representative role, and any intervention aimed at the department as a whole risks misallocating resources toward Sales Executives and other roles that are not driving the elevated attrition rate. Second, since overtime was statistically ruled out as the explanation for departmental differences, workload-reduction initiatives aimed specifically at Sales are unlikely to meaningfully reduce attrition there, though overtime remains a valid company-wide concern given its strong company-wide association with attrition identified in Week 1. Third, the compounding nature of risk, young, lower-paid, and less experienced employees leaving at a substantially higher rate than any single risk factor would predict, suggests that early-career employees represent a distinct retention segment requiring its own strategy, separate from broader compensation or workload policy.</w:t>
      </w:r>
    </w:p>
    <w:p>
      <w:pPr>
        <w:pStyle w:val="Heading2"/>
        <w:spacing w:before="300"/>
      </w:pPr>
      <w:r>
        <w:t xml:space="preserve">Recommendations</w:t>
      </w:r>
    </w:p>
    <w:p>
      <w:pPr>
        <w:spacing w:after="120"/>
      </w:pPr>
      <w:r>
        <w:t xml:space="preserve">1. Conduct a targeted compensation review specifically for the Sales Representative role, given it is both the lowest-paid role in the company and the role with the highest attrition rate. This is a more precise and better-evidenced intervention than a department-wide Sales compensation adjustment.</w:t>
      </w:r>
    </w:p>
    <w:p>
      <w:pPr>
        <w:spacing w:after="120"/>
      </w:pPr>
      <w:r>
        <w:t xml:space="preserve">2. Develop a distinct early-career retention strategy for employees identified as HighRiskProfile (young, lower-paid, less experienced), such as structured mentorship, accelerated development pathways, or a review of entry-level compensation bands, since this group shows meaningfully compounded attrition risk beyond what any single demographic factor would suggest.</w:t>
      </w:r>
    </w:p>
    <w:p>
      <w:pPr>
        <w:spacing w:after="120"/>
      </w:pPr>
      <w:r>
        <w:t xml:space="preserve">3. Continue to monitor and address overtime as a company-wide retention factor (identified in Week 1 as nearly tripling attrition risk), but do not treat it as a Sales-specific issue, since overtime rates do not differ significantly by department.</w:t>
      </w:r>
    </w:p>
    <w:p>
      <w:pPr>
        <w:spacing w:after="120"/>
      </w:pPr>
      <w:r>
        <w:t xml:space="preserve">4. Incorporate Job Satisfaction tracking into regular HR review cycles, given its clear, near-linear relationship with attrition; this is a metric that can plausibly be improved directly through management practices and workplace initiatives, unlike some demographic risk factors.</w:t>
      </w:r>
    </w:p>
    <w:p>
      <w:pPr>
        <w:spacing w:after="120"/>
      </w:pPr>
      <w:r>
        <w:t xml:space="preserve">5. Deprioritize promotion frequency as a retention lever, at least based on current evidence; the data does not support the assumption that infrequent promotion is driving attrition, and resources aimed at accelerating promotion timelines may be better directed toward compensation or early-career support instead.</w:t>
      </w:r>
    </w:p>
    <w:p>
      <w:pPr>
        <w:pStyle w:val="Heading2"/>
        <w:spacing w:before="300"/>
      </w:pPr>
      <w:r>
        <w:t xml:space="preserve">Dataset Limitations</w:t>
      </w:r>
    </w:p>
    <w:p>
      <w:pPr>
        <w:spacing w:after="80"/>
      </w:pPr>
      <w:r>
        <w:t xml:space="preserve">•  Sample size for the attrition group: only 237 of 1,470 employees (16.1%) left the company, meaning findings specific to smaller subgroups (e.g. individual job roles with small headcounts) should be interpreted with some caution despite statistical significance at the whole-dataset level.</w:t>
      </w:r>
    </w:p>
    <w:p>
      <w:pPr>
        <w:spacing w:after="80"/>
      </w:pPr>
      <w:r>
        <w:t xml:space="preserve">•  No direct measure of workload intensity or type: the dataset records only a binary OverTime flag, not the amount or nature of overtime work, limiting the ability to test more specific hypotheses about why some roles or individuals work overtime.</w:t>
      </w:r>
    </w:p>
    <w:p>
      <w:pPr>
        <w:spacing w:after="80"/>
      </w:pPr>
      <w:r>
        <w:t xml:space="preserve">•  No information on the reason for departure: the dataset indicates whether an employee left, but not why (e.g. another job offer, retirement, dismissal, personal reasons), which limits how precisely "attrition" can be interpreted as a single unified outcome.</w:t>
      </w:r>
    </w:p>
    <w:p>
      <w:pPr>
        <w:spacing w:after="80"/>
      </w:pPr>
      <w:r>
        <w:t xml:space="preserve">•  Cross-sectional, not longitudinal, data: the dataset represents a single snapshot in time rather than tracking changes in satisfaction, income, or role over an employee's career, limiting causal claims about what changed before an employee left.</w:t>
      </w:r>
    </w:p>
    <w:p>
      <w:pPr>
        <w:spacing w:after="80"/>
      </w:pPr>
      <w:r>
        <w:t xml:space="preserve">•  Generalisation limitation: this dataset is a substitute for ABC Manufacturing Ltd's actual workforce data (a well-known public HR dataset), so while the analytical approach and general patterns are transferable, specific figures (e.g. exact attrition rates) should be validated against ABC Manufacturing Ltd's own data before being used for direct decision-making.</w:t>
      </w:r>
    </w:p>
    <w:p>
      <w:pPr>
        <w:pStyle w:val="Heading2"/>
        <w:spacing w:before="300"/>
      </w:pPr>
      <w:r>
        <w:t xml:space="preserve">Next Steps</w:t>
      </w:r>
    </w:p>
    <w:p>
      <w:pPr>
        <w:spacing w:after="150"/>
      </w:pPr>
      <w:r>
        <w:t xml:space="preserve">The Final Modelling Dataset produced in this phase (1,470 employees, 54 fully numeric, encoded, and scaled features) is ready to serve as the foundation for Week 4's machine learning model development. Two low-value engineered features (TenureRatio and PromotionStagnationRatio) were removed based on statistical evidence of negligible relationship with the target variable, while original features and other engineered features were retained, including newly added features (HighRiskProfile, LogMonthlyIncome, JobHopRate) that showed stronger relationships with Attrition than their individual source variables. Week 4 model development can now proceed with confidence that the dataset reflects deliberate, evidence-based feature decisions rather than an unfiltered pass-through of all available variables, and with a clear, statistically grounded narrative already established around income, age, job role, and compounding early-career risk to guide both model interpretation and eventual business recommendations.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2026-08-23T16:31:48.691Z</dcterms:created>
  <dcterms:modified xsi:type="dcterms:W3CDTF">2026-08-23T16:31:48.703Z</dcterms:modified>
</cp:coreProperties>
</file>

<file path=docProps/custom.xml><?xml version="1.0" encoding="utf-8"?>
<Properties xmlns="http://schemas.openxmlformats.org/officeDocument/2006/custom-properties" xmlns:vt="http://schemas.openxmlformats.org/officeDocument/2006/docPropsVTypes"/>
</file>