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Feature Evaluation and Selection Summary</w:t>
      </w:r>
    </w:p>
    <w:p>
      <w:pPr>
        <w:spacing w:after="300"/>
        <w:jc w:val="center"/>
      </w:pPr>
      <w:r>
        <w:rPr>
          <w:i/>
          <w:iCs/>
        </w:rPr>
        <w:t xml:space="preserve">Employee Attrition Analysis, ABC Manufacturing Ltd</w:t>
      </w:r>
    </w:p>
    <w:p>
      <w:pPr>
        <w:spacing w:after="400"/>
        <w:jc w:val="center"/>
      </w:pPr>
      <w:r>
        <w:rPr>
          <w:sz w:val="20"/>
          <w:szCs w:val="20"/>
        </w:rPr>
        <w:t xml:space="preserve">Prepared by: Priscilla Arhin | AnalystLab Africa, Data Science Internship Programme | Week 3</w:t>
      </w:r>
    </w:p>
    <w:p>
      <w:pPr>
        <w:spacing w:after="150"/>
      </w:pPr>
      <w:r>
        <w:t xml:space="preserve">This report evaluates both original dataset features and the nine features engineered across Week 2 and Week 3, using correlation analysis and the statistical evidence gathered in Part 3. The goal is to identify redundancy and multicollinearity, and to make clear, justified retention or removal decisions ahead of building the Final Modelling Dataset (Part 6). Consistent with the assignment brief, features are not removed simply for being correlated with another feature; each decision below is backed by specific evidence.</w:t>
      </w:r>
    </w:p>
    <w:p>
      <w:pPr>
        <w:spacing w:after="80" w:before="200"/>
      </w:pPr>
      <w:r>
        <w:rPr>
          <w:b/>
          <w:bCs/>
          <w:sz w:val="24"/>
          <w:szCs w:val="24"/>
        </w:rPr>
        <w:t xml:space="preserve">Decision 1: MonthlyIncome and JobLevel</w:t>
      </w:r>
    </w:p>
    <w:p>
      <w:pPr>
        <w:spacing w:after="20" w:before="80"/>
      </w:pPr>
      <w:r>
        <w:rPr>
          <w:b/>
          <w:bCs/>
        </w:rPr>
        <w:t xml:space="preserve">Method Used:</w:t>
      </w:r>
    </w:p>
    <w:p>
      <w:pPr>
        <w:spacing w:after="150"/>
      </w:pPr>
      <w:r>
        <w:t xml:space="preserve">Pearson correlation analysis across numeric features.</w:t>
      </w:r>
    </w:p>
    <w:p>
      <w:pPr>
        <w:spacing w:after="20" w:before="80"/>
      </w:pPr>
      <w:r>
        <w:rPr>
          <w:b/>
          <w:bCs/>
        </w:rPr>
        <w:t xml:space="preserve">Evidence Obtained:</w:t>
      </w:r>
    </w:p>
    <w:p>
      <w:pPr>
        <w:spacing w:after="150"/>
      </w:pPr>
      <w:r>
        <w:t xml:space="preserve">MonthlyIncome and JobLevel show a correlation of 0.95, the highest pairwise correlation in the dataset, indicating severe multicollinearity: the two variables carry almost identical information.</w:t>
      </w:r>
    </w:p>
    <w:p>
      <w:pPr>
        <w:spacing w:after="20" w:before="80"/>
      </w:pPr>
      <w:r>
        <w:rPr>
          <w:b/>
          <w:bCs/>
        </w:rPr>
        <w:t xml:space="preserve">Decision:</w:t>
      </w:r>
    </w:p>
    <w:p>
      <w:pPr>
        <w:spacing w:after="150"/>
      </w:pPr>
      <w:r>
        <w:t xml:space="preserve">Retain MonthlyIncome; flag JobLevel as a candidate for removal in modelling, but retain it in the Final Modelling Dataset with a documented caution rather than deleting it outright.</w:t>
      </w:r>
    </w:p>
    <w:p>
      <w:pPr>
        <w:spacing w:after="20" w:before="80"/>
      </w:pPr>
      <w:r>
        <w:rPr>
          <w:b/>
          <w:bCs/>
        </w:rPr>
        <w:t xml:space="preserve">Justification:</w:t>
      </w:r>
    </w:p>
    <w:p>
      <w:pPr>
        <w:spacing w:after="150"/>
      </w:pPr>
      <w:r>
        <w:t xml:space="preserve">MonthlyIncome has direct, statistically validated evidence linking it to attrition (Part 3, Test 2, p &lt; 0.0001) and clear business interpretability. JobLevel is largely redundant given this relationship. However, since some models (e.g. tree-based methods) handle multicollinearity gracefully and JobLevel may still add marginal value or interpretability for certain business audiences, it is retained but clearly flagged, leaving the final inclusion decision to Week 4 model-specific experimentation rather than removing it permanently here.</w:t>
      </w:r>
    </w:p>
    <w:p>
      <w:pPr>
        <w:spacing w:after="80" w:before="200"/>
      </w:pPr>
      <w:r>
        <w:rPr>
          <w:b/>
          <w:bCs/>
          <w:sz w:val="24"/>
          <w:szCs w:val="24"/>
        </w:rPr>
        <w:t xml:space="preserve">Decision 2: YearsAtCompany, YearsInCurrentRole, and YearsWithCurrManager</w:t>
      </w:r>
    </w:p>
    <w:p>
      <w:pPr>
        <w:spacing w:after="20" w:before="80"/>
      </w:pPr>
      <w:r>
        <w:rPr>
          <w:b/>
          <w:bCs/>
        </w:rPr>
        <w:t xml:space="preserve">Method Used:</w:t>
      </w:r>
    </w:p>
    <w:p>
      <w:pPr>
        <w:spacing w:after="150"/>
      </w:pPr>
      <w:r>
        <w:t xml:space="preserve">Pearson correlation analysis across the tenure-related feature cluster.</w:t>
      </w:r>
    </w:p>
    <w:p>
      <w:pPr>
        <w:spacing w:after="20" w:before="80"/>
      </w:pPr>
      <w:r>
        <w:rPr>
          <w:b/>
          <w:bCs/>
        </w:rPr>
        <w:t xml:space="preserve">Evidence Obtained:</w:t>
      </w:r>
    </w:p>
    <w:p>
      <w:pPr>
        <w:spacing w:after="150"/>
      </w:pPr>
      <w:r>
        <w:t xml:space="preserve">These three features are moderately-to-highly correlated with each other (r = 0.71 to 0.77), forming a tenure cluster that largely moves together, though none reaches the near-total redundancy seen with Income/JobLevel.</w:t>
      </w:r>
    </w:p>
    <w:p>
      <w:pPr>
        <w:spacing w:after="20" w:before="80"/>
      </w:pPr>
      <w:r>
        <w:rPr>
          <w:b/>
          <w:bCs/>
        </w:rPr>
        <w:t xml:space="preserve">Decision:</w:t>
      </w:r>
    </w:p>
    <w:p>
      <w:pPr>
        <w:spacing w:after="150"/>
      </w:pPr>
      <w:r>
        <w:t xml:space="preserve">Retain all three.</w:t>
      </w:r>
    </w:p>
    <w:p>
      <w:pPr>
        <w:spacing w:after="20" w:before="80"/>
      </w:pPr>
      <w:r>
        <w:rPr>
          <w:b/>
          <w:bCs/>
        </w:rPr>
        <w:t xml:space="preserve">Justification:</w:t>
      </w:r>
    </w:p>
    <w:p>
      <w:pPr>
        <w:spacing w:after="150"/>
      </w:pPr>
      <w:r>
        <w:t xml:space="preserve">While correlated, each captures a meaningfully different aspect of tenure: total time at the company, time in the current specific role, and time under the current manager. An employee could, for example, have long company tenure but a recent role or manager change, a distinction potentially relevant to attrition that would be lost if any one were dropped. The correlation is not severe enough (all below 0.80) to justify removal on its own.</w:t>
      </w:r>
    </w:p>
    <w:p>
      <w:pPr>
        <w:spacing w:after="80" w:before="200"/>
      </w:pPr>
      <w:r>
        <w:rPr>
          <w:b/>
          <w:bCs/>
          <w:sz w:val="24"/>
          <w:szCs w:val="24"/>
        </w:rPr>
        <w:t xml:space="preserve">Decision 3: PromotionStagnationRatio (Week 2 engineered feature)</w:t>
      </w:r>
    </w:p>
    <w:p>
      <w:pPr>
        <w:spacing w:after="20" w:before="80"/>
      </w:pPr>
      <w:r>
        <w:rPr>
          <w:b/>
          <w:bCs/>
        </w:rPr>
        <w:t xml:space="preserve">Method Used:</w:t>
      </w:r>
    </w:p>
    <w:p>
      <w:pPr>
        <w:spacing w:after="150"/>
      </w:pPr>
      <w:r>
        <w:t xml:space="preserve">Correlation with the target variable (Attrition), cross-checked against the Week 3 Advanced EDA (Part 2, Chart 7).</w:t>
      </w:r>
    </w:p>
    <w:p>
      <w:pPr>
        <w:spacing w:after="20" w:before="80"/>
      </w:pPr>
      <w:r>
        <w:rPr>
          <w:b/>
          <w:bCs/>
        </w:rPr>
        <w:t xml:space="preserve">Evidence Obtained:</w:t>
      </w:r>
    </w:p>
    <w:p>
      <w:pPr>
        <w:spacing w:after="150"/>
      </w:pPr>
      <w:r>
        <w:t xml:space="preserve">Correlation with Attrition is effectively zero (r = 0.03). The Week 3 EDA KDE plot additionally showed employees who left actually had a slightly lower average YearsSinceLastPromotion (1.95 years) than those who stayed (2.23 years), the opposite direction of the original hypothesis behind this feature.</w:t>
      </w:r>
    </w:p>
    <w:p>
      <w:pPr>
        <w:spacing w:after="20" w:before="80"/>
      </w:pPr>
      <w:r>
        <w:rPr>
          <w:b/>
          <w:bCs/>
        </w:rPr>
        <w:t xml:space="preserve">Decision:</w:t>
      </w:r>
    </w:p>
    <w:p>
      <w:pPr>
        <w:spacing w:after="150"/>
      </w:pPr>
      <w:r>
        <w:t xml:space="preserve">Remove from the Final Modelling Dataset.</w:t>
      </w:r>
    </w:p>
    <w:p>
      <w:pPr>
        <w:spacing w:after="20" w:before="80"/>
      </w:pPr>
      <w:r>
        <w:rPr>
          <w:b/>
          <w:bCs/>
        </w:rPr>
        <w:t xml:space="preserve">Justification:</w:t>
      </w:r>
    </w:p>
    <w:p>
      <w:pPr>
        <w:spacing w:after="150"/>
      </w:pPr>
      <w:r>
        <w:t xml:space="preserve">This feature was engineered in Week 2 on the reasonable hypothesis that promotion stagnation drives attrition, but Week 3's evidence directly contradicts that hypothesis. Retaining a feature with no demonstrated relationship to the target, and which was built on an assumption the data does not support, would add noise without analytical value. This is a clear example of using analytical evidence, not just intuition, to refine the dataset.</w:t>
      </w:r>
    </w:p>
    <w:p>
      <w:pPr>
        <w:spacing w:after="80" w:before="200"/>
      </w:pPr>
      <w:r>
        <w:rPr>
          <w:b/>
          <w:bCs/>
          <w:sz w:val="24"/>
          <w:szCs w:val="24"/>
        </w:rPr>
        <w:t xml:space="preserve">Decision 4: TenureRatio (Week 2 engineered feature)</w:t>
      </w:r>
    </w:p>
    <w:p>
      <w:pPr>
        <w:spacing w:after="20" w:before="80"/>
      </w:pPr>
      <w:r>
        <w:rPr>
          <w:b/>
          <w:bCs/>
        </w:rPr>
        <w:t xml:space="preserve">Method Used:</w:t>
      </w:r>
    </w:p>
    <w:p>
      <w:pPr>
        <w:spacing w:after="150"/>
      </w:pPr>
      <w:r>
        <w:t xml:space="preserve">Correlation with the target variable, compared against its own component features (YearsAtCompany, TotalWorkingYears).</w:t>
      </w:r>
    </w:p>
    <w:p>
      <w:pPr>
        <w:spacing w:after="20" w:before="80"/>
      </w:pPr>
      <w:r>
        <w:rPr>
          <w:b/>
          <w:bCs/>
        </w:rPr>
        <w:t xml:space="preserve">Evidence Obtained:</w:t>
      </w:r>
    </w:p>
    <w:p>
      <w:pPr>
        <w:spacing w:after="150"/>
      </w:pPr>
      <w:r>
        <w:t xml:space="preserve">TenureRatio shows almost no correlation with Attrition (r = -0.016), weaker than either of its underlying components (YearsAtCompany: -0.13, TotalWorkingYears: -0.17).</w:t>
      </w:r>
    </w:p>
    <w:p>
      <w:pPr>
        <w:spacing w:after="20" w:before="80"/>
      </w:pPr>
      <w:r>
        <w:rPr>
          <w:b/>
          <w:bCs/>
        </w:rPr>
        <w:t xml:space="preserve">Decision:</w:t>
      </w:r>
    </w:p>
    <w:p>
      <w:pPr>
        <w:spacing w:after="150"/>
      </w:pPr>
      <w:r>
        <w:t xml:space="preserve">Remove from the Final Modelling Dataset.</w:t>
      </w:r>
    </w:p>
    <w:p>
      <w:pPr>
        <w:spacing w:after="20" w:before="80"/>
      </w:pPr>
      <w:r>
        <w:rPr>
          <w:b/>
          <w:bCs/>
        </w:rPr>
        <w:t xml:space="preserve">Justification:</w:t>
      </w:r>
    </w:p>
    <w:p>
      <w:pPr>
        <w:spacing w:after="150"/>
      </w:pPr>
      <w:r>
        <w:t xml:space="preserve">A ratio feature is only worth keeping alongside its components if it captures additional signal the raw variables miss. Here it captures less signal than either original variable alone, indicating the ratio construction does not add value for this particular target variable and dataset.</w:t>
      </w:r>
    </w:p>
    <w:p>
      <w:pPr>
        <w:spacing w:after="80" w:before="200"/>
      </w:pPr>
      <w:r>
        <w:rPr>
          <w:b/>
          <w:bCs/>
          <w:sz w:val="24"/>
          <w:szCs w:val="24"/>
        </w:rPr>
        <w:t xml:space="preserve">Decision 5: LogMonthlyIncome (Week 3 engineered feature)</w:t>
      </w:r>
    </w:p>
    <w:p>
      <w:pPr>
        <w:spacing w:after="20" w:before="80"/>
      </w:pPr>
      <w:r>
        <w:rPr>
          <w:b/>
          <w:bCs/>
        </w:rPr>
        <w:t xml:space="preserve">Method Used:</w:t>
      </w:r>
    </w:p>
    <w:p>
      <w:pPr>
        <w:spacing w:after="150"/>
      </w:pPr>
      <w:r>
        <w:t xml:space="preserve">Skewness comparison and correlation with the original MonthlyIncome feature.</w:t>
      </w:r>
    </w:p>
    <w:p>
      <w:pPr>
        <w:spacing w:after="20" w:before="80"/>
      </w:pPr>
      <w:r>
        <w:rPr>
          <w:b/>
          <w:bCs/>
        </w:rPr>
        <w:t xml:space="preserve">Evidence Obtained:</w:t>
      </w:r>
    </w:p>
    <w:p>
      <w:pPr>
        <w:spacing w:after="150"/>
      </w:pPr>
      <w:r>
        <w:t xml:space="preserve">LogMonthlyIncome reduced skewness from 1.37 to 0.29 and correlates strongly with MonthlyIncome (r = 0.94), as expected for a monotonic transformation of the same underlying variable.</w:t>
      </w:r>
    </w:p>
    <w:p>
      <w:pPr>
        <w:spacing w:after="20" w:before="80"/>
      </w:pPr>
      <w:r>
        <w:rPr>
          <w:b/>
          <w:bCs/>
        </w:rPr>
        <w:t xml:space="preserve">Decision:</w:t>
      </w:r>
    </w:p>
    <w:p>
      <w:pPr>
        <w:spacing w:after="150"/>
      </w:pPr>
      <w:r>
        <w:t xml:space="preserve">Retain both MonthlyIncome and LogMonthlyIncome.</w:t>
      </w:r>
    </w:p>
    <w:p>
      <w:pPr>
        <w:spacing w:after="20" w:before="80"/>
      </w:pPr>
      <w:r>
        <w:rPr>
          <w:b/>
          <w:bCs/>
        </w:rPr>
        <w:t xml:space="preserve">Justification:</w:t>
      </w:r>
    </w:p>
    <w:p>
      <w:pPr>
        <w:spacing w:after="150"/>
      </w:pPr>
      <w:r>
        <w:t xml:space="preserve">Although highly correlated, these are not redundant in the way MonthlyIncome/JobLevel are: they represent the same information on two different scales, and different modelling algorithms in Week 4 (e.g. linear/logistic regression versus tree-based methods) may benefit from one form or the other. Keeping both allows this choice to be made empirically in Week 4 rather than foreclosed now.</w:t>
      </w:r>
    </w:p>
    <w:p>
      <w:pPr>
        <w:spacing w:after="80" w:before="200"/>
      </w:pPr>
      <w:r>
        <w:rPr>
          <w:b/>
          <w:bCs/>
          <w:sz w:val="24"/>
          <w:szCs w:val="24"/>
        </w:rPr>
        <w:t xml:space="preserve">Decision 6: JobHopRate (Week 3 engineered feature) vs. NumCompaniesWorked</w:t>
      </w:r>
    </w:p>
    <w:p>
      <w:pPr>
        <w:spacing w:after="20" w:before="80"/>
      </w:pPr>
      <w:r>
        <w:rPr>
          <w:b/>
          <w:bCs/>
        </w:rPr>
        <w:t xml:space="preserve">Method Used:</w:t>
      </w:r>
    </w:p>
    <w:p>
      <w:pPr>
        <w:spacing w:after="150"/>
      </w:pPr>
      <w:r>
        <w:t xml:space="preserve">Correlation between the engineered ratio and its raw source variable; comparison of each feature's relationship with Attrition.</w:t>
      </w:r>
    </w:p>
    <w:p>
      <w:pPr>
        <w:spacing w:after="20" w:before="80"/>
      </w:pPr>
      <w:r>
        <w:rPr>
          <w:b/>
          <w:bCs/>
        </w:rPr>
        <w:t xml:space="preserve">Evidence Obtained:</w:t>
      </w:r>
    </w:p>
    <w:p>
      <w:pPr>
        <w:spacing w:after="150"/>
      </w:pPr>
      <w:r>
        <w:t xml:space="preserve">JobHopRate and NumCompaniesWorked correlate at r = 0.69, moderate but not severe. JobHopRate shows a clearer difference between attrition groups (0.41 vs 0.25) than the raw count did (2.94 vs 2.65 companies).</w:t>
      </w:r>
    </w:p>
    <w:p>
      <w:pPr>
        <w:spacing w:after="20" w:before="80"/>
      </w:pPr>
      <w:r>
        <w:rPr>
          <w:b/>
          <w:bCs/>
        </w:rPr>
        <w:t xml:space="preserve">Decision:</w:t>
      </w:r>
    </w:p>
    <w:p>
      <w:pPr>
        <w:spacing w:after="150"/>
      </w:pPr>
      <w:r>
        <w:t xml:space="preserve">Retain both.</w:t>
      </w:r>
    </w:p>
    <w:p>
      <w:pPr>
        <w:spacing w:after="20" w:before="80"/>
      </w:pPr>
      <w:r>
        <w:rPr>
          <w:b/>
          <w:bCs/>
        </w:rPr>
        <w:t xml:space="preserve">Justification:</w:t>
      </w:r>
    </w:p>
    <w:p>
      <w:pPr>
        <w:spacing w:after="150"/>
      </w:pPr>
      <w:r>
        <w:t xml:space="preserve">The moderate rather than severe correlation, combined with JobHopRate showing a visibly stronger relationship with Attrition, suggests JobHopRate adds genuine value on top of the raw count rather than simply duplicating it. Both are retained for Week 4 to evaluate empirically.</w:t>
      </w:r>
    </w:p>
    <w:p>
      <w:pPr>
        <w:spacing w:after="80" w:before="200"/>
      </w:pPr>
      <w:r>
        <w:rPr>
          <w:b/>
          <w:bCs/>
          <w:sz w:val="24"/>
          <w:szCs w:val="24"/>
        </w:rPr>
        <w:t xml:space="preserve">Decision 7: IncomeBand (Week 3 engineered feature) vs. MonthlyIncome / LogMonthlyIncome</w:t>
      </w:r>
    </w:p>
    <w:p>
      <w:pPr>
        <w:spacing w:after="20" w:before="80"/>
      </w:pPr>
      <w:r>
        <w:rPr>
          <w:b/>
          <w:bCs/>
        </w:rPr>
        <w:t xml:space="preserve">Method Used:</w:t>
      </w:r>
    </w:p>
    <w:p>
      <w:pPr>
        <w:spacing w:after="150"/>
      </w:pPr>
      <w:r>
        <w:t xml:space="preserve">Construction review: IncomeBand is a deterministic categorical binning of MonthlyIncome, not an independently derived measurement.</w:t>
      </w:r>
    </w:p>
    <w:p>
      <w:pPr>
        <w:spacing w:after="20" w:before="80"/>
      </w:pPr>
      <w:r>
        <w:rPr>
          <w:b/>
          <w:bCs/>
        </w:rPr>
        <w:t xml:space="preserve">Evidence Obtained:</w:t>
      </w:r>
    </w:p>
    <w:p>
      <w:pPr>
        <w:spacing w:after="150"/>
      </w:pPr>
      <w:r>
        <w:t xml:space="preserve">By construction, IncomeBand contains strictly less information than the continuous MonthlyIncome or LogMonthlyIncome features, since binning discards within-band variation.</w:t>
      </w:r>
    </w:p>
    <w:p>
      <w:pPr>
        <w:spacing w:after="20" w:before="80"/>
      </w:pPr>
      <w:r>
        <w:rPr>
          <w:b/>
          <w:bCs/>
        </w:rPr>
        <w:t xml:space="preserve">Decision:</w:t>
      </w:r>
    </w:p>
    <w:p>
      <w:pPr>
        <w:spacing w:after="150"/>
      </w:pPr>
      <w:r>
        <w:t xml:space="preserve">Retain IncomeBand for reporting and business communication purposes; exclude it as a modelling input in favour of the continuous MonthlyIncome/LogMonthlyIncome features.</w:t>
      </w:r>
    </w:p>
    <w:p>
      <w:pPr>
        <w:spacing w:after="20" w:before="80"/>
      </w:pPr>
      <w:r>
        <w:rPr>
          <w:b/>
          <w:bCs/>
        </w:rPr>
        <w:t xml:space="preserve">Justification:</w:t>
      </w:r>
    </w:p>
    <w:p>
      <w:pPr>
        <w:spacing w:after="150"/>
      </w:pPr>
      <w:r>
        <w:t xml:space="preserve">This is a case of a feature being valuable for one purpose (interpretability for non-technical stakeholders) but not for another (predictive modelling), where the continuous version strictly dominates. Both purposes are legitimate, so the feature is kept in the dataset but its intended use is documented rather than treating retention and modelling inclusion as the same decision.</w:t>
      </w:r>
    </w:p>
    <w:p>
      <w:pPr>
        <w:spacing w:after="80" w:before="200"/>
      </w:pPr>
      <w:r>
        <w:rPr>
          <w:b/>
          <w:bCs/>
          <w:sz w:val="24"/>
          <w:szCs w:val="24"/>
        </w:rPr>
        <w:t xml:space="preserve">Decision 8: AverageSatisfaction (Week 2 engineered feature) vs. its four component scores</w:t>
      </w:r>
    </w:p>
    <w:p>
      <w:pPr>
        <w:spacing w:after="20" w:before="80"/>
      </w:pPr>
      <w:r>
        <w:rPr>
          <w:b/>
          <w:bCs/>
        </w:rPr>
        <w:t xml:space="preserve">Method Used:</w:t>
      </w:r>
    </w:p>
    <w:p>
      <w:pPr>
        <w:spacing w:after="150"/>
      </w:pPr>
      <w:r>
        <w:t xml:space="preserve">Correlation between the composite feature and each of its four source variables.</w:t>
      </w:r>
    </w:p>
    <w:p>
      <w:pPr>
        <w:spacing w:after="20" w:before="80"/>
      </w:pPr>
      <w:r>
        <w:rPr>
          <w:b/>
          <w:bCs/>
        </w:rPr>
        <w:t xml:space="preserve">Evidence Obtained:</w:t>
      </w:r>
    </w:p>
    <w:p>
      <w:pPr>
        <w:spacing w:after="150"/>
      </w:pPr>
      <w:r>
        <w:t xml:space="preserve">AverageSatisfaction correlates moderately with each individual component (r = 0.36 to 0.55), as expected for a composite built from four only loosely related ordinal scores rather than four measurements of the same thing.</w:t>
      </w:r>
    </w:p>
    <w:p>
      <w:pPr>
        <w:spacing w:after="20" w:before="80"/>
      </w:pPr>
      <w:r>
        <w:rPr>
          <w:b/>
          <w:bCs/>
        </w:rPr>
        <w:t xml:space="preserve">Decision:</w:t>
      </w:r>
    </w:p>
    <w:p>
      <w:pPr>
        <w:spacing w:after="150"/>
      </w:pPr>
      <w:r>
        <w:t xml:space="preserve">Retain all five (the four original satisfaction scores and the composite).</w:t>
      </w:r>
    </w:p>
    <w:p>
      <w:pPr>
        <w:spacing w:after="20" w:before="80"/>
      </w:pPr>
      <w:r>
        <w:rPr>
          <w:b/>
          <w:bCs/>
        </w:rPr>
        <w:t xml:space="preserve">Justification:</w:t>
      </w:r>
    </w:p>
    <w:p>
      <w:pPr>
        <w:spacing w:after="150"/>
      </w:pPr>
      <w:r>
        <w:t xml:space="preserve">The moderate, not high, correlations confirm the four satisfaction measures are not simply duplicates of each other, so the composite does not fully replace them; it summarises a broader pattern while each individual score may still carry specific information (e.g. WorkLifeBalance behaves somewhat differently from the other three, per Part 2, Chart 4).</w:t>
      </w:r>
    </w:p>
    <w:p>
      <w:pPr>
        <w:spacing w:after="80" w:before="200"/>
      </w:pPr>
      <w:r>
        <w:rPr>
          <w:b/>
          <w:bCs/>
          <w:sz w:val="24"/>
          <w:szCs w:val="24"/>
        </w:rPr>
        <w:t xml:space="preserve">Decision 9: HighRiskProfile (Week 3 engineered feature) vs. its component variables</w:t>
      </w:r>
    </w:p>
    <w:p>
      <w:pPr>
        <w:spacing w:after="20" w:before="80"/>
      </w:pPr>
      <w:r>
        <w:rPr>
          <w:b/>
          <w:bCs/>
        </w:rPr>
        <w:t xml:space="preserve">Method Used:</w:t>
      </w:r>
    </w:p>
    <w:p>
      <w:pPr>
        <w:spacing w:after="150"/>
      </w:pPr>
      <w:r>
        <w:t xml:space="preserve">Correlation with Attrition compared against the individual components it is built from (Age, MonthlyIncome, TotalWorkingYears).</w:t>
      </w:r>
    </w:p>
    <w:p>
      <w:pPr>
        <w:spacing w:after="20" w:before="80"/>
      </w:pPr>
      <w:r>
        <w:rPr>
          <w:b/>
          <w:bCs/>
        </w:rPr>
        <w:t xml:space="preserve">Evidence Obtained:</w:t>
      </w:r>
    </w:p>
    <w:p>
      <w:pPr>
        <w:spacing w:after="150"/>
      </w:pPr>
      <w:r>
        <w:t xml:space="preserve">HighRiskProfile correlates with Attrition at r = 0.20, notably higher than any of its three individual components taken alone (Age: -0.16, MonthlyIncome: -0.16, TotalWorkingYears: -0.17).</w:t>
      </w:r>
    </w:p>
    <w:p>
      <w:pPr>
        <w:spacing w:after="20" w:before="80"/>
      </w:pPr>
      <w:r>
        <w:rPr>
          <w:b/>
          <w:bCs/>
        </w:rPr>
        <w:t xml:space="preserve">Decision:</w:t>
      </w:r>
    </w:p>
    <w:p>
      <w:pPr>
        <w:spacing w:after="150"/>
      </w:pPr>
      <w:r>
        <w:t xml:space="preserve">Retain.</w:t>
      </w:r>
    </w:p>
    <w:p>
      <w:pPr>
        <w:spacing w:after="20" w:before="80"/>
      </w:pPr>
      <w:r>
        <w:rPr>
          <w:b/>
          <w:bCs/>
        </w:rPr>
        <w:t xml:space="preserve">Justification:</w:t>
      </w:r>
    </w:p>
    <w:p>
      <w:pPr>
        <w:spacing w:after="150"/>
      </w:pPr>
      <w:r>
        <w:t xml:space="preserve">This is direct evidence that the interaction captured by this feature (all three risk conditions occurring together) carries more predictive signal than any single underlying variable, which is exactly the compounding effect the feature was designed to capture. This is also a low risk of data leakage, since it is built purely from pre-existing, legitimately available employee attributes rather than any information derived from the outcome itself.</w:t>
      </w:r>
    </w:p>
    <w:p>
      <w:pPr>
        <w:pStyle w:val="Heading2"/>
        <w:spacing w:before="300"/>
      </w:pPr>
      <w:r>
        <w:t xml:space="preserve">Data Leakage Review</w:t>
      </w:r>
    </w:p>
    <w:p>
      <w:pPr>
        <w:spacing w:after="150"/>
      </w:pPr>
      <w:r>
        <w:t xml:space="preserve">All nine engineered features (five from Week 2, four from Week 3) were reviewed for potential data leakage, features that would not realistically be available at the time a prediction is needed, or that are derived from the target variable itself. None of the engineered features use Attrition in their construction, and all rely only on pre-existing employee attributes (age, income, tenure, satisfaction scores, company history) that would be available in a real HR system before an attrition outcome is known. No data leakage was identified.</w:t>
      </w:r>
    </w:p>
    <w:p>
      <w:pPr>
        <w:pStyle w:val="Heading2"/>
        <w:spacing w:before="300"/>
      </w:pPr>
      <w:r>
        <w:t xml:space="preserve">Summary of Feature Decisions</w:t>
      </w:r>
    </w:p>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100"/>
        </w:tblGrid>
        <w:tr>
          <w:tc>
            <w:tcPr>
              <w:tcW w:type="dxa" w:w="3200"/>
              <w:shd w:fill="D9E2F3" w:val="clear"/>
            </w:tcPr>
            <w:p>
              <w:r>
                <w:rPr>
                  <w:b/>
                  <w:bCs/>
                </w:rPr>
                <w:t xml:space="preserve">Feature</w:t>
              </w:r>
            </w:p>
          </w:tc>
          <w:tc>
            <w:tcPr>
              <w:tcW w:type="dxa" w:w="2200"/>
              <w:shd w:fill="D9E2F3" w:val="clear"/>
            </w:tcPr>
            <w:p>
              <w:r>
                <w:rPr>
                  <w:b/>
                  <w:bCs/>
                </w:rPr>
                <w:t xml:space="preserve">Decision</w:t>
              </w:r>
            </w:p>
          </w:tc>
          <w:tc>
            <w:tcPr>
              <w:tcW w:type="dxa" w:w="4100"/>
              <w:shd w:fill="D9E2F3" w:val="clear"/>
            </w:tcPr>
            <w:p>
              <w:r>
                <w:rPr>
                  <w:b/>
                  <w:bCs/>
                </w:rPr>
                <w:t xml:space="preserve">Key Evidence</w:t>
              </w:r>
            </w:p>
          </w:tc>
        </w:tr>
        <w:tr>
          <w:tc>
            <w:tcPr>
              <w:tcW w:type="dxa" w:w="3200"/>
            </w:tcPr>
            <w:p>
              <w:r>
                <w:t xml:space="preserve">JobLevel</w:t>
              </w:r>
            </w:p>
          </w:tc>
          <w:tc>
            <w:tcPr>
              <w:tcW w:type="dxa" w:w="2200"/>
            </w:tcPr>
            <w:p>
              <w:r>
                <w:t xml:space="preserve">Retain (flagged)</w:t>
              </w:r>
            </w:p>
          </w:tc>
          <w:tc>
            <w:tcPr>
              <w:tcW w:type="dxa" w:w="4100"/>
            </w:tcPr>
            <w:p>
              <w:r>
                <w:t xml:space="preserve">r = 0.95 with MonthlyIncome</w:t>
              </w:r>
            </w:p>
          </w:tc>
        </w:tr>
        <w:tr>
          <w:tc>
            <w:tcPr>
              <w:tcW w:type="dxa" w:w="3200"/>
            </w:tcPr>
            <w:p>
              <w:r>
                <w:t xml:space="preserve">YearsAtCompany / InCurrentRole / WithCurrManager</w:t>
              </w:r>
            </w:p>
          </w:tc>
          <w:tc>
            <w:tcPr>
              <w:tcW w:type="dxa" w:w="2200"/>
            </w:tcPr>
            <w:p>
              <w:r>
                <w:t xml:space="preserve">Retain all</w:t>
              </w:r>
            </w:p>
          </w:tc>
          <w:tc>
            <w:tcPr>
              <w:tcW w:type="dxa" w:w="4100"/>
            </w:tcPr>
            <w:p>
              <w:r>
                <w:t xml:space="preserve">r = 0.71-0.77, distinct meaning</w:t>
              </w:r>
            </w:p>
          </w:tc>
        </w:tr>
        <w:tr>
          <w:tc>
            <w:tcPr>
              <w:tcW w:type="dxa" w:w="3200"/>
            </w:tcPr>
            <w:p>
              <w:r>
                <w:t xml:space="preserve">PromotionStagnationRatio</w:t>
              </w:r>
            </w:p>
          </w:tc>
          <w:tc>
            <w:tcPr>
              <w:tcW w:type="dxa" w:w="2200"/>
            </w:tcPr>
            <w:p>
              <w:r>
                <w:t xml:space="preserve">Remove</w:t>
              </w:r>
            </w:p>
          </w:tc>
          <w:tc>
            <w:tcPr>
              <w:tcW w:type="dxa" w:w="4100"/>
            </w:tcPr>
            <w:p>
              <w:r>
                <w:t xml:space="preserve">r = 0.03 with Attrition</w:t>
              </w:r>
            </w:p>
          </w:tc>
        </w:tr>
        <w:tr>
          <w:tc>
            <w:tcPr>
              <w:tcW w:type="dxa" w:w="3200"/>
            </w:tcPr>
            <w:p>
              <w:r>
                <w:t xml:space="preserve">TenureRatio</w:t>
              </w:r>
            </w:p>
          </w:tc>
          <w:tc>
            <w:tcPr>
              <w:tcW w:type="dxa" w:w="2200"/>
            </w:tcPr>
            <w:p>
              <w:r>
                <w:t xml:space="preserve">Remove</w:t>
              </w:r>
            </w:p>
          </w:tc>
          <w:tc>
            <w:tcPr>
              <w:tcW w:type="dxa" w:w="4100"/>
            </w:tcPr>
            <w:p>
              <w:r>
                <w:t xml:space="preserve">r = -0.016 with Attrition</w:t>
              </w:r>
            </w:p>
          </w:tc>
        </w:tr>
        <w:tr>
          <w:tc>
            <w:tcPr>
              <w:tcW w:type="dxa" w:w="3200"/>
            </w:tcPr>
            <w:p>
              <w:r>
                <w:t xml:space="preserve">LogMonthlyIncome</w:t>
              </w:r>
            </w:p>
          </w:tc>
          <w:tc>
            <w:tcPr>
              <w:tcW w:type="dxa" w:w="2200"/>
            </w:tcPr>
            <w:p>
              <w:r>
                <w:t xml:space="preserve">Retain</w:t>
              </w:r>
            </w:p>
          </w:tc>
          <w:tc>
            <w:tcPr>
              <w:tcW w:type="dxa" w:w="4100"/>
            </w:tcPr>
            <w:p>
              <w:r>
                <w:t xml:space="preserve">Skewness 1.37 to 0.29</w:t>
              </w:r>
            </w:p>
          </w:tc>
        </w:tr>
        <w:tr>
          <w:tc>
            <w:tcPr>
              <w:tcW w:type="dxa" w:w="3200"/>
            </w:tcPr>
            <w:p>
              <w:r>
                <w:t xml:space="preserve">JobHopRate</w:t>
              </w:r>
            </w:p>
          </w:tc>
          <w:tc>
            <w:tcPr>
              <w:tcW w:type="dxa" w:w="2200"/>
            </w:tcPr>
            <w:p>
              <w:r>
                <w:t xml:space="preserve">Retain</w:t>
              </w:r>
            </w:p>
          </w:tc>
          <w:tc>
            <w:tcPr>
              <w:tcW w:type="dxa" w:w="4100"/>
            </w:tcPr>
            <w:p>
              <w:r>
                <w:t xml:space="preserve">Stronger attrition gap than raw count</w:t>
              </w:r>
            </w:p>
          </w:tc>
        </w:tr>
        <w:tr>
          <w:tc>
            <w:tcPr>
              <w:tcW w:type="dxa" w:w="3200"/>
            </w:tcPr>
            <w:p>
              <w:r>
                <w:t xml:space="preserve">IncomeBand</w:t>
              </w:r>
            </w:p>
          </w:tc>
          <w:tc>
            <w:tcPr>
              <w:tcW w:type="dxa" w:w="2200"/>
            </w:tcPr>
            <w:p>
              <w:r>
                <w:t xml:space="preserve">Retain (reporting only)</w:t>
              </w:r>
            </w:p>
          </w:tc>
          <w:tc>
            <w:tcPr>
              <w:tcW w:type="dxa" w:w="4100"/>
            </w:tcPr>
            <w:p>
              <w:r>
                <w:t xml:space="preserve">Deterministic bin of MonthlyIncome</w:t>
              </w:r>
            </w:p>
          </w:tc>
        </w:tr>
        <w:tr>
          <w:tc>
            <w:tcPr>
              <w:tcW w:type="dxa" w:w="3200"/>
            </w:tcPr>
            <w:p>
              <w:r>
                <w:t xml:space="preserve">AverageSatisfaction + 4 components</w:t>
              </w:r>
            </w:p>
          </w:tc>
          <w:tc>
            <w:tcPr>
              <w:tcW w:type="dxa" w:w="2200"/>
            </w:tcPr>
            <w:p>
              <w:r>
                <w:t xml:space="preserve">Retain all</w:t>
              </w:r>
            </w:p>
          </w:tc>
          <w:tc>
            <w:tcPr>
              <w:tcW w:type="dxa" w:w="4100"/>
            </w:tcPr>
            <w:p>
              <w:r>
                <w:t xml:space="preserve">r = 0.36-0.55, not duplicative</w:t>
              </w:r>
            </w:p>
          </w:tc>
        </w:tr>
        <w:tr>
          <w:tc>
            <w:tcPr>
              <w:tcW w:type="dxa" w:w="3200"/>
            </w:tcPr>
            <w:p>
              <w:r>
                <w:t xml:space="preserve">HighRiskProfile</w:t>
              </w:r>
            </w:p>
          </w:tc>
          <w:tc>
            <w:tcPr>
              <w:tcW w:type="dxa" w:w="2200"/>
            </w:tcPr>
            <w:p>
              <w:r>
                <w:t xml:space="preserve">Retain</w:t>
              </w:r>
            </w:p>
          </w:tc>
          <w:tc>
            <w:tcPr>
              <w:tcW w:type="dxa" w:w="4100"/>
            </w:tcPr>
            <w:p>
              <w:r>
                <w:t xml:space="preserve">r = 0.20, stronger than components</w:t>
              </w:r>
            </w:p>
          </w:tc>
        </w:tr>
      </w:tbl>
    </w:p>
    <w:p/>
    <w:p>
      <w:pPr>
        <w:spacing w:after="150"/>
      </w:pPr>
      <w:r>
        <w:t xml:space="preserve">Net effect: two features (PromotionStagnationRatio, TenureRatio) are removed from the Final Modelling Dataset due to negligible relationship with the target variable. All other original and engineered features are retained, with JobLevel and IncomeBand flagged for special handling (potential exclusion from modelling inputs specifically, while remaining in the broader dataset for reporting and future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2026-08-23T16:26:36.978Z</dcterms:created>
  <dcterms:modified xsi:type="dcterms:W3CDTF">2026-08-23T16:26:36.990Z</dcterms:modified>
</cp:coreProperties>
</file>

<file path=docProps/custom.xml><?xml version="1.0" encoding="utf-8"?>
<Properties xmlns="http://schemas.openxmlformats.org/officeDocument/2006/custom-properties" xmlns:vt="http://schemas.openxmlformats.org/officeDocument/2006/docPropsVTypes"/>
</file>