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Magnata da Saúde é um jogo desenvolvido no contexto do projeto de Iniciação Científica denominado Gamificação no ensino sobre hábitos alimentares e saúde — Projeto 02 — Obesidade, Diabete e síndrome metabólica. Este projeto é uma parceria do Instituto de Ciências Matemáticas e de Computação (ICMC) com o Instituto de Ciências Biomédicas (ICB) para o curso: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Metabolismo e Obesidade: uma abordagem fisiológica”.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jogo mostra o cotidiano de um personagem que busca recuperar sua saúde física. O usuário deve equilibrar os 3 principais pilares de uma boa saúde, a alimentação, ingerindo uma quantidade suficiente de alimentos e mantendo os macronutrientes equilibrados; a atividade física, se exercitando diariamente e lembrando sempre de descansar; e o sono, buscando dormir de 7 a 9 horas diariamente e em horários adequados para acompanhar o ciclo circadiano.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objetivo é conseguir restabelecer o Índice de Massa Corporal (IMC) do personagem para níveis aceitáveis (&lt;25), para isso é preciso reduzir o peso ingerindo menos calorias do que se é gasto. Além disso, essa jornada, deve levar a melhorias no índice de glicose sanguínea e da frequência cardíaca de descanso. 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É importante que o jogador esteja atento à energia mental do personagem, representado por uma barra verde no canto inferior direito, ao chegar em zero o jogo é finalizado. Também deve-se ter cuidado com a hidratação, é de suma importância se manter hidratado e ingerir líquidos diariamente. O sono também é um fator importante, não dormir por tempo demais, além de causar um cansaço excessivo, pode levar ao fim do jogo.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realizadas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Durante o período de novembro/2021 até abril/2022 foram propostas as especificações do Game Design Document (GDD), a modelagem de personagens e elementos, a validação da proposta do jogo com o ICB, a implementação, e parte dos testes. 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uma melhor adequação dos testes do jogo com o ICB, optou-se em não concluir o GDD, criando-se apenas um documento simples de mecânicas e esboço gráfico. A modelagem de personagens e elementos também foi transferida para o final da implementação, para avaliar melhor as questões de estilo de arte e programação. 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requisitos do jogo foram levantados em conjunto com o grupo de pesquisa do projeto. Para isso, foram realizadas reuniões semanais com o grupo de pesquisa do ICMC e reuniões mensais em conjunto com o grupo de pesquisa do ICB.  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desenvolvimento do jogo teve início em fevereiro/2022 sendo concluído em abril/2022. Durante esse período a maioria das mecânicas propostas foram implementadas, novas mecânicas, sugeridas pelos membros do ICB, também foram inseridas no projeto. Os testes abertos foram iniciados em maio/2022 e com isso se espera uma versão final para uso no curso até junho de 2022. 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a serem cumpridas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4">
      <w:pPr>
        <w:widowControl w:val="0"/>
        <w:spacing w:before="27.85797119140625" w:line="346.1945629119873" w:lineRule="auto"/>
        <w:ind w:left="0" w:right="4.801025390625" w:firstLine="720"/>
        <w:jc w:val="both"/>
        <w:rPr/>
      </w:pPr>
      <w:r w:rsidDel="00000000" w:rsidR="00000000" w:rsidRPr="00000000">
        <w:rPr>
          <w:rtl w:val="0"/>
        </w:rPr>
        <w:t xml:space="preserve">Conforme o cronograma proposto neste projeto, as atividades pendentes para serem realizadas são:</w:t>
      </w:r>
    </w:p>
    <w:p w:rsidR="00000000" w:rsidDel="00000000" w:rsidP="00000000" w:rsidRDefault="00000000" w:rsidRPr="00000000" w14:paraId="00000015">
      <w:pPr>
        <w:widowControl w:val="0"/>
        <w:spacing w:before="27.85797119140625" w:line="346.1945629119873" w:lineRule="auto"/>
        <w:ind w:left="0" w:right="4.801025390625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7.85797119140625" w:line="346.1945629119873" w:lineRule="auto"/>
        <w:ind w:left="0" w:right="4.801025390625" w:firstLine="720"/>
        <w:jc w:val="both"/>
        <w:rPr/>
      </w:pPr>
      <w:r w:rsidDel="00000000" w:rsidR="00000000" w:rsidRPr="00000000">
        <w:rPr>
          <w:rtl w:val="0"/>
        </w:rPr>
        <w:t xml:space="preserve">Especificação de requisitos dos jogos digitais (GDD), esta etapa tem previsão de término para junho de 2022. </w:t>
      </w:r>
    </w:p>
    <w:p w:rsidR="00000000" w:rsidDel="00000000" w:rsidP="00000000" w:rsidRDefault="00000000" w:rsidRPr="00000000" w14:paraId="00000017">
      <w:pPr>
        <w:widowControl w:val="0"/>
        <w:spacing w:before="27.85797119140625" w:line="346.1945629119873" w:lineRule="auto"/>
        <w:ind w:left="0" w:right="4.801025390625" w:firstLine="720"/>
        <w:jc w:val="both"/>
        <w:rPr/>
      </w:pPr>
      <w:r w:rsidDel="00000000" w:rsidR="00000000" w:rsidRPr="00000000">
        <w:rPr>
          <w:rtl w:val="0"/>
        </w:rPr>
        <w:t xml:space="preserve">Modelagem dos personagens e elementos que compõem os jogos digitais, etapa já finalizada. Após o período de testes, serão feitos os ajustes necessários.</w:t>
      </w:r>
    </w:p>
    <w:p w:rsidR="00000000" w:rsidDel="00000000" w:rsidP="00000000" w:rsidRDefault="00000000" w:rsidRPr="00000000" w14:paraId="00000018">
      <w:pPr>
        <w:widowControl w:val="0"/>
        <w:spacing w:before="27.45849609375" w:line="344.8622131347656" w:lineRule="auto"/>
        <w:ind w:left="0" w:right="3.360595703125" w:firstLine="720"/>
        <w:jc w:val="both"/>
        <w:rPr/>
      </w:pPr>
      <w:r w:rsidDel="00000000" w:rsidR="00000000" w:rsidRPr="00000000">
        <w:rPr>
          <w:rtl w:val="0"/>
        </w:rPr>
        <w:t xml:space="preserve">Planejamento e realização de estudos experimentais. O jogo será validado em conjunto  com os professores e alunos do ICB/USP visando verificar a robustez dos  jogos e a eficácia em relação ao processo de ensino e aprendizagem. Esta etapa vai ocorrer em agosto de 2022, durante o curso de atualização para professoras e professores dos ensinos fundamental e médio do país, preferencialmente ensino público, denominado Metabolismo e Obesidade: uma abordagem fisiológica.</w:t>
      </w:r>
    </w:p>
    <w:p w:rsidR="00000000" w:rsidDel="00000000" w:rsidP="00000000" w:rsidRDefault="00000000" w:rsidRPr="00000000" w14:paraId="00000019">
      <w:pPr>
        <w:widowControl w:val="0"/>
        <w:spacing w:before="30.257568359375" w:line="343.86165618896484" w:lineRule="auto"/>
        <w:ind w:left="0" w:right="1.558837890625" w:firstLine="720"/>
        <w:jc w:val="both"/>
        <w:rPr/>
      </w:pPr>
      <w:r w:rsidDel="00000000" w:rsidR="00000000" w:rsidRPr="00000000">
        <w:rPr>
          <w:rtl w:val="0"/>
        </w:rPr>
        <w:t xml:space="preserve">Análise dos resultados obtidos com o projeto de Iniciação Científica, relacionando este  projeto com os demais em andamento. Será realizada com base no questionário que será respondido pelos usuários durante o uso do jogo no curso.</w:t>
      </w:r>
    </w:p>
    <w:p w:rsidR="00000000" w:rsidDel="00000000" w:rsidP="00000000" w:rsidRDefault="00000000" w:rsidRPr="00000000" w14:paraId="0000001A">
      <w:pPr>
        <w:widowControl w:val="0"/>
        <w:spacing w:before="31.2591552734375" w:line="343.86265754699707" w:lineRule="auto"/>
        <w:ind w:left="0" w:right="5.521240234375" w:firstLine="720"/>
        <w:jc w:val="both"/>
        <w:rPr/>
      </w:pPr>
      <w:r w:rsidDel="00000000" w:rsidR="00000000" w:rsidRPr="00000000">
        <w:rPr>
          <w:rtl w:val="0"/>
        </w:rPr>
        <w:t xml:space="preserve">Elaboração de artigos científicos que reflitam o grau de desenvolvimento do projeto e  as contribuições realizadas. Esta etapa está em desenvolvimento. </w:t>
      </w:r>
    </w:p>
    <w:p w:rsidR="00000000" w:rsidDel="00000000" w:rsidP="00000000" w:rsidRDefault="00000000" w:rsidRPr="00000000" w14:paraId="0000001B">
      <w:pPr>
        <w:widowControl w:val="0"/>
        <w:spacing w:before="31.2591552734375" w:line="343.86265754699707" w:lineRule="auto"/>
        <w:ind w:left="0" w:right="5.521240234375" w:firstLine="720"/>
        <w:jc w:val="both"/>
        <w:rPr/>
      </w:pPr>
      <w:r w:rsidDel="00000000" w:rsidR="00000000" w:rsidRPr="00000000">
        <w:rPr>
          <w:rtl w:val="0"/>
        </w:rPr>
        <w:t xml:space="preserve">Redação do relatório final. </w:t>
      </w:r>
    </w:p>
    <w:p w:rsidR="00000000" w:rsidDel="00000000" w:rsidP="00000000" w:rsidRDefault="00000000" w:rsidRPr="00000000" w14:paraId="0000001C">
      <w:pPr>
        <w:widowControl w:val="0"/>
        <w:spacing w:before="31.2591552734375" w:line="343.86265754699707" w:lineRule="auto"/>
        <w:ind w:left="0" w:right="5.521240234375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