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Arial" w:cs="Arial" w:eastAsia="Arial" w:hAnsi="Arial"/>
          <w:b w:val="0"/>
          <w:sz w:val="26"/>
          <w:szCs w:val="26"/>
          <w:vertAlign w:val="baseline"/>
        </w:rPr>
      </w:pPr>
      <w:r w:rsidDel="00000000" w:rsidR="00000000" w:rsidRPr="00000000">
        <w:rPr>
          <w:rFonts w:ascii="Arial" w:cs="Arial" w:eastAsia="Arial" w:hAnsi="Arial"/>
          <w:b w:val="1"/>
          <w:sz w:val="26"/>
          <w:szCs w:val="26"/>
          <w:vertAlign w:val="baseline"/>
          <w:rtl w:val="0"/>
        </w:rPr>
        <w:t xml:space="preserve">Gamification in teaching about eating habits and health: Health </w:t>
      </w:r>
      <w:r w:rsidDel="00000000" w:rsidR="00000000" w:rsidRPr="00000000">
        <w:rPr>
          <w:rFonts w:ascii="Arial" w:cs="Arial" w:eastAsia="Arial" w:hAnsi="Arial"/>
          <w:b w:val="1"/>
          <w:sz w:val="26"/>
          <w:szCs w:val="26"/>
          <w:rtl w:val="0"/>
        </w:rPr>
        <w:t xml:space="preserve">Tycoon</w:t>
      </w:r>
      <w:r w:rsidDel="00000000" w:rsidR="00000000" w:rsidRPr="00000000">
        <w:rPr>
          <w:rtl w:val="0"/>
        </w:rPr>
      </w:r>
    </w:p>
    <w:p w:rsidR="00000000" w:rsidDel="00000000" w:rsidP="00000000" w:rsidRDefault="00000000" w:rsidRPr="00000000" w14:paraId="00000002">
      <w:pPr>
        <w:spacing w:line="240" w:lineRule="auto"/>
        <w:jc w:val="center"/>
        <w:rPr>
          <w:rFonts w:ascii="Arial" w:cs="Arial" w:eastAsia="Arial" w:hAnsi="Arial"/>
          <w:b w:val="0"/>
          <w:sz w:val="26"/>
          <w:szCs w:val="26"/>
          <w:vertAlign w:val="baseline"/>
        </w:rPr>
      </w:pPr>
      <w:r w:rsidDel="00000000" w:rsidR="00000000" w:rsidRPr="00000000">
        <w:rPr>
          <w:rFonts w:ascii="Arial" w:cs="Arial" w:eastAsia="Arial" w:hAnsi="Arial"/>
          <w:b w:val="1"/>
          <w:sz w:val="26"/>
          <w:szCs w:val="26"/>
          <w:vertAlign w:val="baseline"/>
          <w:rtl w:val="0"/>
        </w:rPr>
        <w:t xml:space="preserve">Matheus Cirillo</w:t>
      </w:r>
      <w:r w:rsidDel="00000000" w:rsidR="00000000" w:rsidRPr="00000000">
        <w:rPr>
          <w:rtl w:val="0"/>
        </w:rPr>
      </w:r>
    </w:p>
    <w:p w:rsidR="00000000" w:rsidDel="00000000" w:rsidP="00000000" w:rsidRDefault="00000000" w:rsidRPr="00000000" w14:paraId="00000003">
      <w:pPr>
        <w:spacing w:line="240" w:lineRule="auto"/>
        <w:jc w:val="center"/>
        <w:rPr>
          <w:rFonts w:ascii="Arial" w:cs="Arial" w:eastAsia="Arial" w:hAnsi="Arial"/>
          <w:b w:val="0"/>
          <w:sz w:val="26"/>
          <w:szCs w:val="26"/>
          <w:vertAlign w:val="baseline"/>
        </w:rPr>
      </w:pPr>
      <w:r w:rsidDel="00000000" w:rsidR="00000000" w:rsidRPr="00000000">
        <w:rPr>
          <w:rFonts w:ascii="Arial" w:cs="Arial" w:eastAsia="Arial" w:hAnsi="Arial"/>
          <w:b w:val="1"/>
          <w:sz w:val="26"/>
          <w:szCs w:val="26"/>
          <w:rtl w:val="0"/>
        </w:rPr>
        <w:t xml:space="preserve">Gustavo</w:t>
      </w:r>
      <w:r w:rsidDel="00000000" w:rsidR="00000000" w:rsidRPr="00000000">
        <w:rPr>
          <w:rFonts w:ascii="Arial" w:cs="Arial" w:eastAsia="Arial" w:hAnsi="Arial"/>
          <w:b w:val="1"/>
          <w:sz w:val="26"/>
          <w:szCs w:val="26"/>
          <w:vertAlign w:val="baseline"/>
          <w:rtl w:val="0"/>
        </w:rPr>
        <w:t xml:space="preserve"> Moura, M</w:t>
      </w:r>
      <w:r w:rsidDel="00000000" w:rsidR="00000000" w:rsidRPr="00000000">
        <w:rPr>
          <w:rFonts w:ascii="Arial" w:cs="Arial" w:eastAsia="Arial" w:hAnsi="Arial"/>
          <w:b w:val="1"/>
          <w:sz w:val="26"/>
          <w:szCs w:val="26"/>
          <w:rtl w:val="0"/>
        </w:rPr>
        <w:t xml:space="preserve">ichel</w:t>
      </w:r>
      <w:r w:rsidDel="00000000" w:rsidR="00000000" w:rsidRPr="00000000">
        <w:rPr>
          <w:rFonts w:ascii="Arial" w:cs="Arial" w:eastAsia="Arial" w:hAnsi="Arial"/>
          <w:b w:val="1"/>
          <w:sz w:val="26"/>
          <w:szCs w:val="26"/>
          <w:vertAlign w:val="baseline"/>
          <w:rtl w:val="0"/>
        </w:rPr>
        <w:t xml:space="preserve"> Hecker, Alexandre Ponce de Oliveira,</w:t>
      </w:r>
      <w:r w:rsidDel="00000000" w:rsidR="00000000" w:rsidRPr="00000000">
        <w:rPr>
          <w:rFonts w:ascii="Arial" w:cs="Arial" w:eastAsia="Arial" w:hAnsi="Arial"/>
          <w:b w:val="1"/>
          <w:sz w:val="26"/>
          <w:szCs w:val="26"/>
          <w:rtl w:val="0"/>
        </w:rPr>
        <w:t xml:space="preserve"> Carla Roberta de Oliveira Carvalho</w:t>
      </w:r>
      <w:r w:rsidDel="00000000" w:rsidR="00000000" w:rsidRPr="00000000">
        <w:rPr>
          <w:rtl w:val="0"/>
        </w:rPr>
      </w:r>
    </w:p>
    <w:p w:rsidR="00000000" w:rsidDel="00000000" w:rsidP="00000000" w:rsidRDefault="00000000" w:rsidRPr="00000000" w14:paraId="00000004">
      <w:pPr>
        <w:spacing w:line="240" w:lineRule="auto"/>
        <w:jc w:val="center"/>
        <w:rPr>
          <w:rFonts w:ascii="Arial" w:cs="Arial" w:eastAsia="Arial" w:hAnsi="Arial"/>
          <w:b w:val="0"/>
          <w:sz w:val="26"/>
          <w:szCs w:val="26"/>
          <w:vertAlign w:val="baseline"/>
        </w:rPr>
      </w:pPr>
      <w:r w:rsidDel="00000000" w:rsidR="00000000" w:rsidRPr="00000000">
        <w:rPr>
          <w:rFonts w:ascii="Arial" w:cs="Arial" w:eastAsia="Arial" w:hAnsi="Arial"/>
          <w:b w:val="1"/>
          <w:sz w:val="26"/>
          <w:szCs w:val="26"/>
          <w:vertAlign w:val="baseline"/>
          <w:rtl w:val="0"/>
        </w:rPr>
        <w:t xml:space="preserve">Paulo Sérgio Lopes de Souza</w:t>
      </w:r>
      <w:r w:rsidDel="00000000" w:rsidR="00000000" w:rsidRPr="00000000">
        <w:rPr>
          <w:rtl w:val="0"/>
        </w:rPr>
      </w:r>
    </w:p>
    <w:p w:rsidR="00000000" w:rsidDel="00000000" w:rsidP="00000000" w:rsidRDefault="00000000" w:rsidRPr="00000000" w14:paraId="00000005">
      <w:pPr>
        <w:spacing w:line="240" w:lineRule="auto"/>
        <w:jc w:val="center"/>
        <w:rPr>
          <w:rFonts w:ascii="Arial" w:cs="Arial" w:eastAsia="Arial" w:hAnsi="Arial"/>
          <w:sz w:val="26"/>
          <w:szCs w:val="26"/>
          <w:vertAlign w:val="baseline"/>
        </w:rPr>
      </w:pPr>
      <w:r w:rsidDel="00000000" w:rsidR="00000000" w:rsidRPr="00000000">
        <w:rPr>
          <w:rFonts w:ascii="Arial" w:cs="Arial" w:eastAsia="Arial" w:hAnsi="Arial"/>
          <w:sz w:val="26"/>
          <w:szCs w:val="26"/>
          <w:vertAlign w:val="baseline"/>
          <w:rtl w:val="0"/>
        </w:rPr>
        <w:t xml:space="preserve">University of São </w:t>
      </w:r>
      <w:r w:rsidDel="00000000" w:rsidR="00000000" w:rsidRPr="00000000">
        <w:rPr>
          <w:rFonts w:ascii="Arial" w:cs="Arial" w:eastAsia="Arial" w:hAnsi="Arial"/>
          <w:sz w:val="26"/>
          <w:szCs w:val="26"/>
          <w:rtl w:val="0"/>
        </w:rPr>
        <w:t xml:space="preserve">Paulo</w:t>
      </w:r>
      <w:r w:rsidDel="00000000" w:rsidR="00000000" w:rsidRPr="00000000">
        <w:rPr>
          <w:rtl w:val="0"/>
        </w:rPr>
      </w:r>
    </w:p>
    <w:p w:rsidR="00000000" w:rsidDel="00000000" w:rsidP="00000000" w:rsidRDefault="00000000" w:rsidRPr="00000000" w14:paraId="00000006">
      <w:pPr>
        <w:spacing w:line="240" w:lineRule="auto"/>
        <w:jc w:val="center"/>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matheuscirillo@usp.br</w:t>
      </w:r>
    </w:p>
    <w:p w:rsidR="00000000" w:rsidDel="00000000" w:rsidP="00000000" w:rsidRDefault="00000000" w:rsidRPr="00000000" w14:paraId="00000007">
      <w:pPr>
        <w:spacing w:after="0" w:before="0" w:line="240" w:lineRule="auto"/>
        <w:rPr>
          <w:rFonts w:ascii="Arial" w:cs="Arial" w:eastAsia="Arial" w:hAnsi="Arial"/>
          <w:vertAlign w:val="baseline"/>
        </w:rPr>
      </w:pPr>
      <w:r w:rsidDel="00000000" w:rsidR="00000000" w:rsidRPr="00000000">
        <w:rPr>
          <w:rtl w:val="0"/>
        </w:rPr>
      </w:r>
    </w:p>
    <w:p w:rsidR="00000000" w:rsidDel="00000000" w:rsidP="00000000" w:rsidRDefault="00000000" w:rsidRPr="00000000" w14:paraId="00000008">
      <w:pPr>
        <w:spacing w:after="0" w:before="0" w:line="240" w:lineRule="auto"/>
        <w:jc w:val="center"/>
        <w:rPr>
          <w:rFonts w:ascii="Arial" w:cs="Arial" w:eastAsia="Arial" w:hAnsi="Arial"/>
          <w:vertAlign w:val="baseline"/>
        </w:rPr>
      </w:pPr>
      <w:r w:rsidDel="00000000" w:rsidR="00000000" w:rsidRPr="00000000">
        <w:rPr>
          <w:rFonts w:ascii="Arial" w:cs="Arial" w:eastAsia="Arial" w:hAnsi="Arial"/>
          <w:vertAlign w:val="baseline"/>
          <w:rtl w:val="0"/>
        </w:rPr>
        <w:tab/>
      </w:r>
    </w:p>
    <w:p w:rsidR="00000000" w:rsidDel="00000000" w:rsidP="00000000" w:rsidRDefault="00000000" w:rsidRPr="00000000" w14:paraId="00000009">
      <w:pPr>
        <w:spacing w:after="0" w:before="0" w:line="240" w:lineRule="auto"/>
        <w:jc w:val="center"/>
        <w:rPr>
          <w:rFonts w:ascii="Arial" w:cs="Arial" w:eastAsia="Arial" w:hAnsi="Arial"/>
          <w:vertAlign w:val="baseline"/>
        </w:rPr>
        <w:sectPr>
          <w:headerReference r:id="rId6" w:type="default"/>
          <w:pgSz w:h="16838" w:w="11906" w:orient="portrait"/>
          <w:pgMar w:bottom="2381" w:top="1871" w:left="1474" w:right="1474" w:header="709" w:footer="709"/>
          <w:pgNumType w:start="1"/>
        </w:sectPr>
      </w:pPr>
      <w:r w:rsidDel="00000000" w:rsidR="00000000" w:rsidRPr="00000000">
        <w:rPr>
          <w:rtl w:val="0"/>
        </w:rPr>
      </w:r>
    </w:p>
    <w:p w:rsidR="00000000" w:rsidDel="00000000" w:rsidP="00000000" w:rsidRDefault="00000000" w:rsidRPr="00000000" w14:paraId="0000000A">
      <w:pPr>
        <w:spacing w:after="120" w:before="120" w:line="240" w:lineRule="auto"/>
        <w:jc w:val="center"/>
        <w:rPr>
          <w:rFonts w:ascii="Arial" w:cs="Arial" w:eastAsia="Arial" w:hAnsi="Arial"/>
          <w:b w:val="0"/>
          <w:sz w:val="26"/>
          <w:szCs w:val="26"/>
          <w:vertAlign w:val="baseline"/>
        </w:rPr>
      </w:pPr>
      <w:r w:rsidDel="00000000" w:rsidR="00000000" w:rsidRPr="00000000">
        <w:rPr>
          <w:rFonts w:ascii="Arial" w:cs="Arial" w:eastAsia="Arial" w:hAnsi="Arial"/>
          <w:b w:val="1"/>
          <w:sz w:val="26"/>
          <w:szCs w:val="26"/>
          <w:vertAlign w:val="baseline"/>
          <w:rtl w:val="0"/>
        </w:rPr>
        <w:t xml:space="preserve">Objectives</w:t>
      </w:r>
      <w:r w:rsidDel="00000000" w:rsidR="00000000" w:rsidRPr="00000000">
        <w:rPr>
          <w:rtl w:val="0"/>
        </w:rPr>
      </w:r>
    </w:p>
    <w:p w:rsidR="00000000" w:rsidDel="00000000" w:rsidP="00000000" w:rsidRDefault="00000000" w:rsidRPr="00000000" w14:paraId="0000000B">
      <w:pPr>
        <w:spacing w:after="120" w:before="120" w:line="240" w:lineRule="auto"/>
        <w:rPr>
          <w:rFonts w:ascii="Arial" w:cs="Arial" w:eastAsia="Arial" w:hAnsi="Arial"/>
          <w:sz w:val="20"/>
          <w:szCs w:val="20"/>
          <w:vertAlign w:val="baseline"/>
        </w:rPr>
      </w:pPr>
      <w:r w:rsidDel="00000000" w:rsidR="00000000" w:rsidRPr="00000000">
        <w:rPr>
          <w:rFonts w:ascii="Arial" w:cs="Arial" w:eastAsia="Arial" w:hAnsi="Arial"/>
          <w:sz w:val="20"/>
          <w:szCs w:val="20"/>
          <w:rtl w:val="0"/>
        </w:rPr>
        <w:t xml:space="preserve">With the idea to use digital games in </w:t>
      </w:r>
      <w:r w:rsidDel="00000000" w:rsidR="00000000" w:rsidRPr="00000000">
        <w:rPr>
          <w:rFonts w:ascii="Arial" w:cs="Arial" w:eastAsia="Arial" w:hAnsi="Arial"/>
          <w:sz w:val="20"/>
          <w:szCs w:val="20"/>
          <w:vertAlign w:val="baseline"/>
          <w:rtl w:val="0"/>
        </w:rPr>
        <w:t xml:space="preserve">the winter course of the Institute of Biomedical Sciences of the University of São Paulo (ICB/USP), this project </w:t>
      </w:r>
      <w:r w:rsidDel="00000000" w:rsidR="00000000" w:rsidRPr="00000000">
        <w:rPr>
          <w:rFonts w:ascii="Arial" w:cs="Arial" w:eastAsia="Arial" w:hAnsi="Arial"/>
          <w:sz w:val="20"/>
          <w:szCs w:val="20"/>
          <w:rtl w:val="0"/>
        </w:rPr>
        <w:t xml:space="preserve">aimed to </w:t>
      </w:r>
      <w:r w:rsidDel="00000000" w:rsidR="00000000" w:rsidRPr="00000000">
        <w:rPr>
          <w:rFonts w:ascii="Arial" w:cs="Arial" w:eastAsia="Arial" w:hAnsi="Arial"/>
          <w:sz w:val="20"/>
          <w:szCs w:val="20"/>
          <w:vertAlign w:val="baseline"/>
          <w:rtl w:val="0"/>
        </w:rPr>
        <w:t xml:space="preserve">build an educational digital game to contribute to the teaching of diets, physical exercises and obesity. In a playful way based on the </w:t>
      </w:r>
      <w:r w:rsidDel="00000000" w:rsidR="00000000" w:rsidRPr="00000000">
        <w:rPr>
          <w:rFonts w:ascii="Arial" w:cs="Arial" w:eastAsia="Arial" w:hAnsi="Arial"/>
          <w:i w:val="1"/>
          <w:sz w:val="20"/>
          <w:szCs w:val="20"/>
          <w:vertAlign w:val="baseline"/>
          <w:rtl w:val="0"/>
        </w:rPr>
        <w:t xml:space="preserve">tycoon genre, </w:t>
      </w:r>
      <w:r w:rsidDel="00000000" w:rsidR="00000000" w:rsidRPr="00000000">
        <w:rPr>
          <w:rFonts w:ascii="Arial" w:cs="Arial" w:eastAsia="Arial" w:hAnsi="Arial"/>
          <w:sz w:val="20"/>
          <w:szCs w:val="20"/>
          <w:vertAlign w:val="baseline"/>
          <w:rtl w:val="0"/>
        </w:rPr>
        <w:t xml:space="preserve">the player</w:t>
      </w:r>
      <w:r w:rsidDel="00000000" w:rsidR="00000000" w:rsidRPr="00000000">
        <w:rPr>
          <w:rFonts w:ascii="Arial" w:cs="Arial" w:eastAsia="Arial" w:hAnsi="Arial"/>
          <w:i w:val="1"/>
          <w:sz w:val="20"/>
          <w:szCs w:val="20"/>
          <w:vertAlign w:val="baseline"/>
          <w:rtl w:val="0"/>
        </w:rPr>
        <w:t xml:space="preserve"> </w:t>
      </w:r>
      <w:r w:rsidDel="00000000" w:rsidR="00000000" w:rsidRPr="00000000">
        <w:rPr>
          <w:rFonts w:ascii="Arial" w:cs="Arial" w:eastAsia="Arial" w:hAnsi="Arial"/>
          <w:sz w:val="20"/>
          <w:szCs w:val="20"/>
          <w:vertAlign w:val="baseline"/>
          <w:rtl w:val="0"/>
        </w:rPr>
        <w:t xml:space="preserve">influences a character's actions and this directly impacts </w:t>
      </w:r>
      <w:r w:rsidDel="00000000" w:rsidR="00000000" w:rsidRPr="00000000">
        <w:rPr>
          <w:rFonts w:ascii="Arial" w:cs="Arial" w:eastAsia="Arial" w:hAnsi="Arial"/>
          <w:sz w:val="20"/>
          <w:szCs w:val="20"/>
          <w:rtl w:val="0"/>
        </w:rPr>
        <w:t xml:space="preserve">his</w:t>
      </w:r>
      <w:r w:rsidDel="00000000" w:rsidR="00000000" w:rsidRPr="00000000">
        <w:rPr>
          <w:rFonts w:ascii="Arial" w:cs="Arial" w:eastAsia="Arial" w:hAnsi="Arial"/>
          <w:sz w:val="20"/>
          <w:szCs w:val="20"/>
          <w:vertAlign w:val="baseline"/>
          <w:rtl w:val="0"/>
        </w:rPr>
        <w:t xml:space="preserve"> health</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So</w:t>
      </w:r>
      <w:r w:rsidDel="00000000" w:rsidR="00000000" w:rsidRPr="00000000">
        <w:rPr>
          <w:rFonts w:ascii="Arial" w:cs="Arial" w:eastAsia="Arial" w:hAnsi="Arial"/>
          <w:sz w:val="20"/>
          <w:szCs w:val="20"/>
          <w:vertAlign w:val="baseline"/>
          <w:rtl w:val="0"/>
        </w:rPr>
        <w:t xml:space="preserve"> the user learns about metabolic regulation, fasting, exercise, and obesity. Therefore, this work explores the concepts and benefits of the process called Gamification</w:t>
      </w:r>
      <w:r w:rsidDel="00000000" w:rsidR="00000000" w:rsidRPr="00000000">
        <w:rPr>
          <w:rFonts w:ascii="Arial" w:cs="Arial" w:eastAsia="Arial" w:hAnsi="Arial"/>
          <w:sz w:val="20"/>
          <w:szCs w:val="20"/>
          <w:vertAlign w:val="superscript"/>
          <w:rtl w:val="0"/>
        </w:rPr>
        <w:t xml:space="preserve">[1]</w:t>
      </w:r>
      <w:r w:rsidDel="00000000" w:rsidR="00000000" w:rsidRPr="00000000">
        <w:rPr>
          <w:rFonts w:ascii="Arial" w:cs="Arial" w:eastAsia="Arial" w:hAnsi="Arial"/>
          <w:sz w:val="20"/>
          <w:szCs w:val="20"/>
          <w:vertAlign w:val="baseline"/>
          <w:rtl w:val="0"/>
        </w:rPr>
        <w:t xml:space="preserve">.</w:t>
      </w:r>
    </w:p>
    <w:p w:rsidR="00000000" w:rsidDel="00000000" w:rsidP="00000000" w:rsidRDefault="00000000" w:rsidRPr="00000000" w14:paraId="0000000C">
      <w:pPr>
        <w:spacing w:after="120" w:before="120" w:line="240" w:lineRule="auto"/>
        <w:jc w:val="center"/>
        <w:rPr>
          <w:rFonts w:ascii="Arial" w:cs="Arial" w:eastAsia="Arial" w:hAnsi="Arial"/>
          <w:b w:val="0"/>
          <w:sz w:val="26"/>
          <w:szCs w:val="26"/>
          <w:vertAlign w:val="baseline"/>
        </w:rPr>
      </w:pPr>
      <w:r w:rsidDel="00000000" w:rsidR="00000000" w:rsidRPr="00000000">
        <w:rPr>
          <w:rFonts w:ascii="Arial" w:cs="Arial" w:eastAsia="Arial" w:hAnsi="Arial"/>
          <w:b w:val="1"/>
          <w:sz w:val="26"/>
          <w:szCs w:val="26"/>
          <w:vertAlign w:val="baseline"/>
          <w:rtl w:val="0"/>
        </w:rPr>
        <w:t xml:space="preserve">Methods and Procedures</w:t>
      </w:r>
      <w:r w:rsidDel="00000000" w:rsidR="00000000" w:rsidRPr="00000000">
        <w:rPr>
          <w:rtl w:val="0"/>
        </w:rPr>
      </w:r>
    </w:p>
    <w:p w:rsidR="00000000" w:rsidDel="00000000" w:rsidP="00000000" w:rsidRDefault="00000000" w:rsidRPr="00000000" w14:paraId="0000000D">
      <w:pPr>
        <w:spacing w:after="0" w:before="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The project was divided into the following stages:</w:t>
      </w:r>
    </w:p>
    <w:p w:rsidR="00000000" w:rsidDel="00000000" w:rsidP="00000000" w:rsidRDefault="00000000" w:rsidRPr="00000000" w14:paraId="0000000E">
      <w:pPr>
        <w:spacing w:after="0" w:before="0" w:line="24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Analysis of requirements:</w:t>
      </w:r>
      <w:r w:rsidDel="00000000" w:rsidR="00000000" w:rsidRPr="00000000">
        <w:rPr>
          <w:rFonts w:ascii="Arial" w:cs="Arial" w:eastAsia="Arial" w:hAnsi="Arial"/>
          <w:sz w:val="20"/>
          <w:szCs w:val="20"/>
          <w:rtl w:val="0"/>
        </w:rPr>
        <w:t xml:space="preserve">  periodic meetings took place with the ICB team, where the needs and important contents to be taught in the digital game were discussed.</w:t>
      </w:r>
    </w:p>
    <w:p w:rsidR="00000000" w:rsidDel="00000000" w:rsidP="00000000" w:rsidRDefault="00000000" w:rsidRPr="00000000" w14:paraId="0000000F">
      <w:pPr>
        <w:spacing w:after="0" w:before="0" w:line="24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Digital</w:t>
      </w:r>
      <w:r w:rsidDel="00000000" w:rsidR="00000000" w:rsidRPr="00000000">
        <w:rPr>
          <w:rFonts w:ascii="Arial" w:cs="Arial" w:eastAsia="Arial" w:hAnsi="Arial"/>
          <w:sz w:val="20"/>
          <w:szCs w:val="20"/>
          <w:rtl w:val="0"/>
        </w:rPr>
        <w:t xml:space="preserve">: development of the</w:t>
      </w: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 game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Unity development engine</w:t>
      </w:r>
      <w:r w:rsidDel="00000000" w:rsidR="00000000" w:rsidRPr="00000000">
        <w:rPr>
          <w:rFonts w:ascii="Arial" w:cs="Arial" w:eastAsia="Arial" w:hAnsi="Arial"/>
          <w:b w:val="0"/>
          <w:i w:val="0"/>
          <w:smallCaps w:val="0"/>
          <w:strike w:val="0"/>
          <w:sz w:val="20"/>
          <w:szCs w:val="20"/>
          <w:u w:val="none"/>
          <w:shd w:fill="auto" w:val="clear"/>
          <w:vertAlign w:val="superscript"/>
          <w:rtl w:val="0"/>
        </w:rPr>
        <w:t xml:space="preserve">2]</w:t>
      </w: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 a free game creation platform that employs the C# programming language</w:t>
      </w:r>
      <w:r w:rsidDel="00000000" w:rsidR="00000000" w:rsidRPr="00000000">
        <w:rPr>
          <w:rFonts w:ascii="Arial" w:cs="Arial" w:eastAsia="Arial" w:hAnsi="Arial"/>
          <w:b w:val="0"/>
          <w:i w:val="0"/>
          <w:smallCaps w:val="0"/>
          <w:strike w:val="0"/>
          <w:sz w:val="20"/>
          <w:szCs w:val="20"/>
          <w:u w:val="none"/>
          <w:shd w:fill="auto" w:val="clear"/>
          <w:vertAlign w:val="superscript"/>
          <w:rtl w:val="0"/>
        </w:rPr>
        <w:t xml:space="preserve">[3]</w:t>
      </w: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 The project was organized from a </w:t>
      </w:r>
      <w:r w:rsidDel="00000000" w:rsidR="00000000" w:rsidRPr="00000000">
        <w:rPr>
          <w:rFonts w:ascii="Arial" w:cs="Arial" w:eastAsia="Arial" w:hAnsi="Arial"/>
          <w:b w:val="0"/>
          <w:i w:val="1"/>
          <w:smallCaps w:val="0"/>
          <w:strike w:val="0"/>
          <w:sz w:val="20"/>
          <w:szCs w:val="20"/>
          <w:u w:val="none"/>
          <w:shd w:fill="auto" w:val="clear"/>
          <w:vertAlign w:val="baseline"/>
          <w:rtl w:val="0"/>
        </w:rPr>
        <w:t xml:space="preserve">Game Design Document</w:t>
      </w: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 (GDD)</w:t>
      </w:r>
      <w:r w:rsidDel="00000000" w:rsidR="00000000" w:rsidRPr="00000000">
        <w:rPr>
          <w:rFonts w:ascii="Arial" w:cs="Arial" w:eastAsia="Arial" w:hAnsi="Arial"/>
          <w:b w:val="0"/>
          <w:i w:val="0"/>
          <w:smallCaps w:val="0"/>
          <w:strike w:val="0"/>
          <w:sz w:val="20"/>
          <w:szCs w:val="20"/>
          <w:u w:val="none"/>
          <w:shd w:fill="auto" w:val="clear"/>
          <w:vertAlign w:val="superscript"/>
          <w:rtl w:val="0"/>
        </w:rPr>
        <w:t xml:space="preserve">[4]</w:t>
      </w:r>
      <w:r w:rsidDel="00000000" w:rsidR="00000000" w:rsidRPr="00000000">
        <w:rPr>
          <w:rFonts w:ascii="Arial" w:cs="Arial" w:eastAsia="Arial" w:hAnsi="Arial"/>
          <w:sz w:val="20"/>
          <w:szCs w:val="20"/>
          <w:rtl w:val="0"/>
        </w:rPr>
        <w:t xml:space="preserve"> in which the game was conceived and planned. There were also alignment meetings weekly with the advisors in order to follow the proposed schedule faithfully. Besides that, meetings with the ICB were held, where the evolution of development was presented and improvements were suggested, seeking to align the final product with the preferences and needs of the course.</w:t>
      </w:r>
    </w:p>
    <w:p w:rsidR="00000000" w:rsidDel="00000000" w:rsidP="00000000" w:rsidRDefault="00000000" w:rsidRPr="00000000" w14:paraId="00000010">
      <w:pPr>
        <w:spacing w:after="0" w:before="0" w:line="24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Verification, Validation and Testing (VV&amp;T)</w:t>
      </w:r>
      <w:r w:rsidDel="00000000" w:rsidR="00000000" w:rsidRPr="00000000">
        <w:rPr>
          <w:rFonts w:ascii="Arial" w:cs="Arial" w:eastAsia="Arial" w:hAnsi="Arial"/>
          <w:sz w:val="20"/>
          <w:szCs w:val="20"/>
          <w:rtl w:val="0"/>
        </w:rPr>
        <w:t xml:space="preserve">: the game has two validation stages, an initial one carried out by the ICB team responsible for the winter course, and a second stage that will take place during the course and will be carried out by the participants/students themselves.</w:t>
      </w:r>
      <w:r w:rsidDel="00000000" w:rsidR="00000000" w:rsidRPr="00000000">
        <w:rPr>
          <w:rtl w:val="0"/>
        </w:rPr>
      </w:r>
    </w:p>
    <w:p w:rsidR="00000000" w:rsidDel="00000000" w:rsidP="00000000" w:rsidRDefault="00000000" w:rsidRPr="00000000" w14:paraId="00000011">
      <w:pPr>
        <w:spacing w:after="0" w:before="0" w:line="240" w:lineRule="auto"/>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012">
      <w:pPr>
        <w:spacing w:after="120" w:before="120" w:line="240" w:lineRule="auto"/>
        <w:jc w:val="center"/>
        <w:rPr>
          <w:rFonts w:ascii="Arial" w:cs="Arial" w:eastAsia="Arial" w:hAnsi="Arial"/>
          <w:b w:val="0"/>
          <w:sz w:val="26"/>
          <w:szCs w:val="26"/>
          <w:vertAlign w:val="baseline"/>
        </w:rPr>
      </w:pPr>
      <w:r w:rsidDel="00000000" w:rsidR="00000000" w:rsidRPr="00000000">
        <w:rPr>
          <w:rFonts w:ascii="Arial" w:cs="Arial" w:eastAsia="Arial" w:hAnsi="Arial"/>
          <w:b w:val="1"/>
          <w:sz w:val="26"/>
          <w:szCs w:val="26"/>
          <w:vertAlign w:val="baseline"/>
          <w:rtl w:val="0"/>
        </w:rPr>
        <w:t xml:space="preserve">Results</w:t>
      </w:r>
      <w:r w:rsidDel="00000000" w:rsidR="00000000" w:rsidRPr="00000000">
        <w:rPr>
          <w:rtl w:val="0"/>
        </w:rPr>
      </w:r>
    </w:p>
    <w:p w:rsidR="00000000" w:rsidDel="00000000" w:rsidP="00000000" w:rsidRDefault="00000000" w:rsidRPr="00000000" w14:paraId="00000013">
      <w:pPr>
        <w:spacing w:after="0" w:before="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4">
      <w:pPr>
        <w:spacing w:after="0" w:before="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The game showed enormous potential as an educational tool in the hands of the teachers, receiving positive reviews and showing itself as a high-level tool turning mainly to an audience a little bit older.</w:t>
      </w:r>
      <w:r w:rsidDel="00000000" w:rsidR="00000000" w:rsidRPr="00000000">
        <w:rPr>
          <w:rtl w:val="0"/>
        </w:rPr>
      </w:r>
    </w:p>
    <w:p w:rsidR="00000000" w:rsidDel="00000000" w:rsidP="00000000" w:rsidRDefault="00000000" w:rsidRPr="00000000" w14:paraId="00000015">
      <w:pPr>
        <w:spacing w:after="0" w:before="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Figure 1 shows the main game screen, from where the user can access the various menus responsible for controlling the character's actions. Figure 2 is the kitchen menu, where the player feeds the character, focused on putting a plate with a balanced diet.</w:t>
      </w:r>
    </w:p>
    <w:p w:rsidR="00000000" w:rsidDel="00000000" w:rsidP="00000000" w:rsidRDefault="00000000" w:rsidRPr="00000000" w14:paraId="00000016">
      <w:pPr>
        <w:spacing w:after="0" w:before="0" w:line="240" w:lineRule="auto"/>
        <w:rPr>
          <w:rFonts w:ascii="Arial" w:cs="Arial" w:eastAsia="Arial" w:hAnsi="Arial"/>
        </w:rPr>
      </w:pPr>
      <w:r w:rsidDel="00000000" w:rsidR="00000000" w:rsidRPr="00000000">
        <w:rPr>
          <w:rFonts w:ascii="Arial" w:cs="Arial" w:eastAsia="Arial" w:hAnsi="Arial"/>
          <w:sz w:val="20"/>
          <w:szCs w:val="20"/>
        </w:rPr>
        <w:drawing>
          <wp:inline distB="0" distT="0" distL="114300" distR="114300">
            <wp:extent cx="2688590" cy="1511935"/>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688590" cy="151193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0" w:before="0"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Figure 1: Scenarios of the Health Tycoon game.</w:t>
      </w:r>
    </w:p>
    <w:p w:rsidR="00000000" w:rsidDel="00000000" w:rsidP="00000000" w:rsidRDefault="00000000" w:rsidRPr="00000000" w14:paraId="00000018">
      <w:pPr>
        <w:spacing w:after="120" w:before="120" w:line="240" w:lineRule="auto"/>
        <w:jc w:val="center"/>
        <w:rPr>
          <w:rFonts w:ascii="Arial" w:cs="Arial" w:eastAsia="Arial" w:hAnsi="Arial"/>
          <w:sz w:val="18"/>
          <w:szCs w:val="18"/>
        </w:rPr>
      </w:pPr>
      <w:r w:rsidDel="00000000" w:rsidR="00000000" w:rsidRPr="00000000">
        <w:rPr>
          <w:rFonts w:ascii="Arial" w:cs="Arial" w:eastAsia="Arial" w:hAnsi="Arial"/>
          <w:sz w:val="18"/>
          <w:szCs w:val="18"/>
        </w:rPr>
        <w:drawing>
          <wp:inline distB="114300" distT="114300" distL="114300" distR="114300">
            <wp:extent cx="2695575" cy="15113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695575"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120" w:before="120"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Figure 2: Game kitchen</w:t>
      </w:r>
    </w:p>
    <w:p w:rsidR="00000000" w:rsidDel="00000000" w:rsidP="00000000" w:rsidRDefault="00000000" w:rsidRPr="00000000" w14:paraId="0000001A">
      <w:pPr>
        <w:spacing w:after="120" w:before="120" w:line="240" w:lineRule="auto"/>
        <w:jc w:val="center"/>
        <w:rPr>
          <w:rFonts w:ascii="Arial" w:cs="Arial" w:eastAsia="Arial" w:hAnsi="Arial"/>
          <w:sz w:val="18"/>
          <w:szCs w:val="18"/>
        </w:rPr>
      </w:pPr>
      <w:r w:rsidDel="00000000" w:rsidR="00000000" w:rsidRPr="00000000">
        <w:rPr>
          <w:rtl w:val="0"/>
        </w:rPr>
      </w:r>
    </w:p>
    <w:p w:rsidR="00000000" w:rsidDel="00000000" w:rsidP="00000000" w:rsidRDefault="00000000" w:rsidRPr="00000000" w14:paraId="0000001B">
      <w:pPr>
        <w:spacing w:after="120" w:before="120" w:line="240" w:lineRule="auto"/>
        <w:jc w:val="center"/>
        <w:rPr>
          <w:rFonts w:ascii="Arial" w:cs="Arial" w:eastAsia="Arial" w:hAnsi="Arial"/>
          <w:sz w:val="20"/>
          <w:szCs w:val="20"/>
        </w:rPr>
      </w:pPr>
      <w:r w:rsidDel="00000000" w:rsidR="00000000" w:rsidRPr="00000000">
        <w:rPr>
          <w:rFonts w:ascii="Arial" w:cs="Arial" w:eastAsia="Arial" w:hAnsi="Arial"/>
          <w:b w:val="1"/>
          <w:sz w:val="26"/>
          <w:szCs w:val="26"/>
          <w:rtl w:val="0"/>
        </w:rPr>
        <w:t xml:space="preserve">Conclusions</w:t>
      </w:r>
      <w:r w:rsidDel="00000000" w:rsidR="00000000" w:rsidRPr="00000000">
        <w:rPr>
          <w:rtl w:val="0"/>
        </w:rPr>
      </w:r>
    </w:p>
    <w:p w:rsidR="00000000" w:rsidDel="00000000" w:rsidP="00000000" w:rsidRDefault="00000000" w:rsidRPr="00000000" w14:paraId="0000001C">
      <w:pPr>
        <w:spacing w:after="0" w:before="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Initial results were promising, with the tool showing potential as a simulator to test and present the impacts of habits on a person's health. The next step will be a collection of users’ data for analysis and understanding of the effectiveness of the project as a teaching tool.</w:t>
      </w:r>
    </w:p>
    <w:p w:rsidR="00000000" w:rsidDel="00000000" w:rsidP="00000000" w:rsidRDefault="00000000" w:rsidRPr="00000000" w14:paraId="0000001D">
      <w:pPr>
        <w:spacing w:after="120" w:before="120" w:line="240" w:lineRule="auto"/>
        <w:jc w:val="cente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1E">
      <w:pPr>
        <w:spacing w:after="120" w:before="120" w:line="240" w:lineRule="auto"/>
        <w:jc w:val="center"/>
        <w:rPr>
          <w:rFonts w:ascii="Arial" w:cs="Arial" w:eastAsia="Arial" w:hAnsi="Arial"/>
          <w:b w:val="0"/>
          <w:sz w:val="26"/>
          <w:szCs w:val="26"/>
          <w:vertAlign w:val="baseline"/>
        </w:rPr>
      </w:pPr>
      <w:r w:rsidDel="00000000" w:rsidR="00000000" w:rsidRPr="00000000">
        <w:rPr>
          <w:rFonts w:ascii="Arial" w:cs="Arial" w:eastAsia="Arial" w:hAnsi="Arial"/>
          <w:b w:val="1"/>
          <w:sz w:val="26"/>
          <w:szCs w:val="26"/>
          <w:vertAlign w:val="baseline"/>
          <w:rtl w:val="0"/>
        </w:rPr>
        <w:t xml:space="preserve">References</w:t>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 5 Benefits of Gamification. Available at: https://ssec.si.edu/stemvisions-blog/5-benefits-gamification. Accessed: Sept. 2022.</w:t>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 What is Unity? - A guide for One of the Top Game Engines. Available at: https://gamedevacademy.org/what-is-unity/. Accessed: Sept. 2022.</w:t>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 C# documentation. Available at: https://docs.microsoft.com/en-us/dotnet/csharp. Accessed: Sept. 2022.</w:t>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 What is a Game Design Document and How to Write it?. Available at: https://www.dreamstormstudios.com/blog/what-is-a-game-design-document-and-how-to-write-it. Accessed: Sept. of 2022.</w:t>
      </w:r>
      <w:r w:rsidDel="00000000" w:rsidR="00000000" w:rsidRPr="00000000">
        <w:rPr>
          <w:rtl w:val="0"/>
        </w:rPr>
      </w:r>
    </w:p>
    <w:p w:rsidR="00000000" w:rsidDel="00000000" w:rsidP="00000000" w:rsidRDefault="00000000" w:rsidRPr="00000000" w14:paraId="00000023">
      <w:pPr>
        <w:spacing w:after="0" w:before="0" w:line="240" w:lineRule="auto"/>
        <w:rPr>
          <w:rFonts w:ascii="Arial" w:cs="Arial" w:eastAsia="Arial" w:hAnsi="Arial"/>
          <w:b w:val="0"/>
          <w:sz w:val="20"/>
          <w:szCs w:val="20"/>
          <w:vertAlign w:val="baseline"/>
        </w:rPr>
      </w:pPr>
      <w:r w:rsidDel="00000000" w:rsidR="00000000" w:rsidRPr="00000000">
        <w:rPr>
          <w:rtl w:val="0"/>
        </w:rPr>
      </w:r>
    </w:p>
    <w:sectPr>
      <w:type w:val="continuous"/>
      <w:pgSz w:h="16838" w:w="11906" w:orient="portrait"/>
      <w:pgMar w:bottom="2381" w:top="1871" w:left="1474" w:right="1474" w:header="709" w:footer="709"/>
      <w:cols w:equalWidth="0" w:num="2">
        <w:col w:space="454" w:w="4251.999999999999"/>
        <w:col w:space="0" w:w="4251.999999999999"/>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240" w:before="24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1906</wp:posOffset>
          </wp:positionH>
          <wp:positionV relativeFrom="paragraph">
            <wp:posOffset>0</wp:posOffset>
          </wp:positionV>
          <wp:extent cx="705485" cy="657225"/>
          <wp:effectExtent b="0" l="0" r="0" t="0"/>
          <wp:wrapSquare wrapText="bothSides" distB="0" distT="0" distL="114300" distR="114300"/>
          <wp:docPr id="2"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705485" cy="65722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
      </w:rPr>
    </w:rPrDefault>
    <w:pPrDefault>
      <w:pPr>
        <w:spacing w:after="240" w:before="24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image" Target="media/image1.png"/><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