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6CEA" w14:textId="77777777" w:rsidR="00E7128D" w:rsidRPr="00353AFB" w:rsidRDefault="009375C6" w:rsidP="00F66002">
      <w:pPr>
        <w:pStyle w:val="Heading1"/>
        <w:rPr>
          <w:b/>
          <w:bCs/>
          <w:szCs w:val="28"/>
          <w:lang w:val="en-US"/>
        </w:rPr>
      </w:pPr>
      <w:r w:rsidRPr="00D51836">
        <w:rPr>
          <w:lang w:val="en-US"/>
        </w:rPr>
        <w:drawing>
          <wp:inline distT="0" distB="0" distL="0" distR="0" wp14:anchorId="59F9FC5C" wp14:editId="04CB29FF">
            <wp:extent cx="5837426" cy="5258256"/>
            <wp:effectExtent l="0" t="0" r="0" b="0"/>
            <wp:docPr id="120320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740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7426" cy="5258256"/>
                    </a:xfrm>
                    <a:prstGeom prst="rect">
                      <a:avLst/>
                    </a:prstGeom>
                  </pic:spPr>
                </pic:pic>
              </a:graphicData>
            </a:graphic>
          </wp:inline>
        </w:drawing>
      </w:r>
      <w:r w:rsidR="00B70F88" w:rsidRPr="00353AFB">
        <w:rPr>
          <w:lang w:val="en-US"/>
        </w:rPr>
        <w:t>Kinestesia: the prefrontal EEG response to a cognitive-motor intervention is graded by baseline cognitive status</w:t>
      </w:r>
    </w:p>
    <w:p w14:paraId="0C6428B9" w14:textId="77777777" w:rsidR="00CD7AD8" w:rsidRPr="00AD344B" w:rsidRDefault="00CD7AD8" w:rsidP="00CD7AD8">
      <w:pPr>
        <w:rPr>
          <w:szCs w:val="24"/>
        </w:rPr>
      </w:pPr>
      <w:r w:rsidRPr="00AD344B">
        <w:rPr>
          <w:szCs w:val="24"/>
        </w:rPr>
        <w:t>Jorge F. Bosch-Bayard</w:t>
      </w:r>
      <w:r w:rsidRPr="00AD344B">
        <w:rPr>
          <w:szCs w:val="24"/>
          <w:vertAlign w:val="superscript"/>
        </w:rPr>
        <w:t>1,2,3*</w:t>
      </w:r>
      <w:r w:rsidRPr="00CD7AD8">
        <w:rPr>
          <w:szCs w:val="24"/>
          <w:vertAlign w:val="superscript"/>
        </w:rPr>
        <w:sym w:font="Wingdings" w:char="F02A"/>
      </w:r>
      <w:r w:rsidRPr="00AD344B">
        <w:rPr>
          <w:szCs w:val="24"/>
        </w:rPr>
        <w:t>; Judith Guerrero-Sauzameda</w:t>
      </w:r>
      <w:r w:rsidR="00D863F5" w:rsidRPr="00AD344B">
        <w:rPr>
          <w:i/>
          <w:iCs/>
          <w:szCs w:val="24"/>
          <w:vertAlign w:val="superscript"/>
        </w:rPr>
        <w:t>2</w:t>
      </w:r>
      <w:r w:rsidRPr="00AD344B">
        <w:rPr>
          <w:i/>
          <w:iCs/>
          <w:szCs w:val="24"/>
          <w:vertAlign w:val="superscript"/>
        </w:rPr>
        <w:t>,3</w:t>
      </w:r>
      <w:r w:rsidRPr="00AD344B">
        <w:rPr>
          <w:szCs w:val="24"/>
          <w:vertAlign w:val="superscript"/>
        </w:rPr>
        <w:t>*</w:t>
      </w:r>
      <w:r w:rsidRPr="00AD344B">
        <w:rPr>
          <w:szCs w:val="24"/>
        </w:rPr>
        <w:t>, Laura Navarrete-Torres</w:t>
      </w:r>
      <w:r w:rsidR="00D863F5" w:rsidRPr="00AD344B">
        <w:rPr>
          <w:szCs w:val="24"/>
          <w:vertAlign w:val="superscript"/>
        </w:rPr>
        <w:t>2</w:t>
      </w:r>
      <w:r w:rsidRPr="00AD344B">
        <w:rPr>
          <w:szCs w:val="24"/>
          <w:vertAlign w:val="superscript"/>
        </w:rPr>
        <w:t>*</w:t>
      </w:r>
      <w:r w:rsidRPr="00AD344B">
        <w:rPr>
          <w:szCs w:val="24"/>
        </w:rPr>
        <w:t xml:space="preserve">; </w:t>
      </w:r>
      <w:r w:rsidR="00A06C57" w:rsidRPr="00AD344B">
        <w:rPr>
          <w:szCs w:val="24"/>
        </w:rPr>
        <w:t>Liane Aguilar-Fabre</w:t>
      </w:r>
      <w:r w:rsidR="00A06C57" w:rsidRPr="00AD344B">
        <w:rPr>
          <w:szCs w:val="24"/>
          <w:vertAlign w:val="superscript"/>
        </w:rPr>
        <w:t>2</w:t>
      </w:r>
      <w:r w:rsidR="005B247A" w:rsidRPr="00AD344B">
        <w:rPr>
          <w:szCs w:val="24"/>
          <w:vertAlign w:val="superscript"/>
        </w:rPr>
        <w:t>*</w:t>
      </w:r>
      <w:r w:rsidR="00A06C57" w:rsidRPr="00AD344B">
        <w:rPr>
          <w:szCs w:val="24"/>
        </w:rPr>
        <w:t>; Rene F. Rodriguez-Valdes</w:t>
      </w:r>
      <w:r w:rsidR="00A06C57" w:rsidRPr="00AD344B">
        <w:rPr>
          <w:szCs w:val="24"/>
          <w:vertAlign w:val="superscript"/>
        </w:rPr>
        <w:t>2,7</w:t>
      </w:r>
      <w:r w:rsidR="005B247A" w:rsidRPr="00AD344B">
        <w:rPr>
          <w:szCs w:val="24"/>
          <w:vertAlign w:val="superscript"/>
        </w:rPr>
        <w:t>*</w:t>
      </w:r>
      <w:r w:rsidR="00473279" w:rsidRPr="00AD344B">
        <w:rPr>
          <w:szCs w:val="24"/>
        </w:rPr>
        <w:t xml:space="preserve">; </w:t>
      </w:r>
      <w:r w:rsidRPr="00AD344B">
        <w:rPr>
          <w:szCs w:val="24"/>
        </w:rPr>
        <w:t>Rodolfo I. Bosch-Bayard</w:t>
      </w:r>
      <w:r w:rsidRPr="00AD344B">
        <w:rPr>
          <w:i/>
          <w:iCs/>
          <w:szCs w:val="24"/>
          <w:vertAlign w:val="superscript"/>
        </w:rPr>
        <w:t>4,6</w:t>
      </w:r>
      <w:r w:rsidRPr="00AD344B">
        <w:rPr>
          <w:szCs w:val="24"/>
        </w:rPr>
        <w:t>;</w:t>
      </w:r>
      <w:r w:rsidR="00A06C57" w:rsidRPr="00AD344B">
        <w:rPr>
          <w:szCs w:val="24"/>
        </w:rPr>
        <w:t xml:space="preserve"> </w:t>
      </w:r>
      <w:r w:rsidR="00AD344B" w:rsidRPr="00AD344B">
        <w:rPr>
          <w:szCs w:val="24"/>
        </w:rPr>
        <w:t>Andrei Martinez-Finkelstein</w:t>
      </w:r>
      <w:r w:rsidR="00AD344B" w:rsidRPr="00AD344B">
        <w:rPr>
          <w:szCs w:val="24"/>
          <w:vertAlign w:val="superscript"/>
        </w:rPr>
        <w:t>5</w:t>
      </w:r>
      <w:r w:rsidR="00AD344B">
        <w:rPr>
          <w:szCs w:val="24"/>
        </w:rPr>
        <w:t xml:space="preserve">; </w:t>
      </w:r>
      <w:r w:rsidR="00A06C57" w:rsidRPr="00AD344B">
        <w:rPr>
          <w:szCs w:val="24"/>
        </w:rPr>
        <w:t>Gracia Castro-Luna</w:t>
      </w:r>
      <w:r w:rsidR="00473279" w:rsidRPr="00AD344B">
        <w:rPr>
          <w:i/>
          <w:iCs/>
          <w:szCs w:val="24"/>
          <w:vertAlign w:val="superscript"/>
        </w:rPr>
        <w:t>5</w:t>
      </w:r>
      <w:r w:rsidR="00A06C57" w:rsidRPr="00AD344B">
        <w:rPr>
          <w:szCs w:val="24"/>
        </w:rPr>
        <w:t xml:space="preserve">; </w:t>
      </w:r>
      <w:r w:rsidRPr="00AD344B">
        <w:rPr>
          <w:szCs w:val="24"/>
        </w:rPr>
        <w:t>Giuseppe A. Chiarenza</w:t>
      </w:r>
      <w:r w:rsidR="00473279" w:rsidRPr="00AD344B">
        <w:rPr>
          <w:szCs w:val="24"/>
          <w:vertAlign w:val="superscript"/>
        </w:rPr>
        <w:t>8</w:t>
      </w:r>
    </w:p>
    <w:p w14:paraId="797B0144" w14:textId="77777777" w:rsidR="00CD7AD8" w:rsidRPr="00D863F5" w:rsidRDefault="00CD7AD8" w:rsidP="00CD7AD8">
      <w:pPr>
        <w:rPr>
          <w:i/>
          <w:iCs/>
          <w:szCs w:val="24"/>
        </w:rPr>
      </w:pPr>
      <w:r w:rsidRPr="00D863F5">
        <w:rPr>
          <w:i/>
          <w:iCs/>
          <w:szCs w:val="24"/>
          <w:vertAlign w:val="superscript"/>
        </w:rPr>
        <w:t>1</w:t>
      </w:r>
      <w:r w:rsidRPr="00D863F5">
        <w:rPr>
          <w:i/>
          <w:iCs/>
          <w:szCs w:val="24"/>
        </w:rPr>
        <w:t xml:space="preserve"> </w:t>
      </w:r>
      <w:r w:rsidR="00D863F5" w:rsidRPr="00D863F5">
        <w:rPr>
          <w:i/>
          <w:iCs/>
          <w:szCs w:val="24"/>
        </w:rPr>
        <w:t>Carl von Ossietzky Universität Oldenburg, Faculty of Psychology, Germany</w:t>
      </w:r>
    </w:p>
    <w:p w14:paraId="7EEC9984" w14:textId="77777777" w:rsidR="00CD7AD8" w:rsidRPr="00D863F5" w:rsidRDefault="00CD7AD8" w:rsidP="00CD7AD8">
      <w:pPr>
        <w:rPr>
          <w:i/>
          <w:iCs/>
          <w:szCs w:val="24"/>
          <w:vertAlign w:val="superscript"/>
          <w:lang w:val="es-ES"/>
        </w:rPr>
      </w:pPr>
      <w:r w:rsidRPr="00D863F5">
        <w:rPr>
          <w:i/>
          <w:iCs/>
          <w:szCs w:val="24"/>
          <w:vertAlign w:val="superscript"/>
          <w:lang w:val="es-ES"/>
        </w:rPr>
        <w:t>2</w:t>
      </w:r>
      <w:r w:rsidRPr="00D863F5">
        <w:rPr>
          <w:i/>
          <w:iCs/>
          <w:szCs w:val="24"/>
          <w:lang w:val="es-ES"/>
        </w:rPr>
        <w:t xml:space="preserve"> </w:t>
      </w:r>
      <w:proofErr w:type="gramStart"/>
      <w:r w:rsidR="00D863F5" w:rsidRPr="00CD7AD8">
        <w:rPr>
          <w:i/>
          <w:iCs/>
          <w:szCs w:val="24"/>
          <w:lang w:val="es-ES"/>
        </w:rPr>
        <w:t>Clínica</w:t>
      </w:r>
      <w:proofErr w:type="gramEnd"/>
      <w:r w:rsidR="00D863F5" w:rsidRPr="00CD7AD8">
        <w:rPr>
          <w:i/>
          <w:iCs/>
          <w:szCs w:val="24"/>
          <w:lang w:val="es-ES"/>
        </w:rPr>
        <w:t xml:space="preserve"> del Sistema Nervioso, Universidad Autónoma de Querétaro, Querétaro, México</w:t>
      </w:r>
    </w:p>
    <w:p w14:paraId="55CA5B0E" w14:textId="77777777" w:rsidR="00CD7AD8" w:rsidRPr="00CD7AD8" w:rsidRDefault="00CD7AD8" w:rsidP="00CD7AD8">
      <w:pPr>
        <w:rPr>
          <w:i/>
          <w:iCs/>
          <w:szCs w:val="24"/>
          <w:lang w:val="es-ES"/>
        </w:rPr>
      </w:pPr>
      <w:r w:rsidRPr="00CD7AD8">
        <w:rPr>
          <w:i/>
          <w:iCs/>
          <w:szCs w:val="24"/>
          <w:vertAlign w:val="superscript"/>
          <w:lang w:val="es-ES"/>
        </w:rPr>
        <w:t xml:space="preserve">3 </w:t>
      </w:r>
      <w:r w:rsidRPr="00CD7AD8">
        <w:rPr>
          <w:i/>
          <w:iCs/>
          <w:szCs w:val="24"/>
          <w:lang w:val="es-ES"/>
        </w:rPr>
        <w:t>Centro Integrador del Movimiento, Mente y Conducta (CIMMCO), Querétaro, México</w:t>
      </w:r>
    </w:p>
    <w:p w14:paraId="4F141CE6" w14:textId="77777777" w:rsidR="00CD7AD8" w:rsidRPr="00CD7AD8" w:rsidRDefault="00CD7AD8" w:rsidP="00CD7AD8">
      <w:pPr>
        <w:rPr>
          <w:i/>
          <w:iCs/>
          <w:szCs w:val="24"/>
          <w:lang w:val="es-ES"/>
        </w:rPr>
      </w:pPr>
      <w:r w:rsidRPr="00CD7AD8">
        <w:rPr>
          <w:i/>
          <w:iCs/>
          <w:szCs w:val="24"/>
          <w:vertAlign w:val="superscript"/>
          <w:lang w:val="es-ES"/>
        </w:rPr>
        <w:t xml:space="preserve">4 </w:t>
      </w:r>
      <w:r w:rsidRPr="00CD7AD8">
        <w:rPr>
          <w:i/>
          <w:iCs/>
          <w:szCs w:val="24"/>
          <w:lang w:val="es-ES"/>
        </w:rPr>
        <w:t xml:space="preserve">State </w:t>
      </w:r>
      <w:proofErr w:type="spellStart"/>
      <w:r w:rsidRPr="00CD7AD8">
        <w:rPr>
          <w:i/>
          <w:iCs/>
          <w:szCs w:val="24"/>
          <w:lang w:val="es-ES"/>
        </w:rPr>
        <w:t>University</w:t>
      </w:r>
      <w:proofErr w:type="spellEnd"/>
      <w:r w:rsidRPr="00CD7AD8">
        <w:rPr>
          <w:i/>
          <w:iCs/>
          <w:szCs w:val="24"/>
          <w:lang w:val="es-ES"/>
        </w:rPr>
        <w:t xml:space="preserve"> </w:t>
      </w:r>
      <w:proofErr w:type="spellStart"/>
      <w:r w:rsidRPr="00CD7AD8">
        <w:rPr>
          <w:i/>
          <w:iCs/>
          <w:szCs w:val="24"/>
          <w:lang w:val="es-ES"/>
        </w:rPr>
        <w:t>of</w:t>
      </w:r>
      <w:proofErr w:type="spellEnd"/>
      <w:r w:rsidRPr="00CD7AD8">
        <w:rPr>
          <w:i/>
          <w:iCs/>
          <w:szCs w:val="24"/>
          <w:lang w:val="es-ES"/>
        </w:rPr>
        <w:t xml:space="preserve"> </w:t>
      </w:r>
      <w:proofErr w:type="spellStart"/>
      <w:r w:rsidRPr="00CD7AD8">
        <w:rPr>
          <w:i/>
          <w:iCs/>
          <w:szCs w:val="24"/>
          <w:lang w:val="es-ES"/>
        </w:rPr>
        <w:t>Zanzibar</w:t>
      </w:r>
      <w:proofErr w:type="spellEnd"/>
      <w:r w:rsidRPr="00CD7AD8">
        <w:rPr>
          <w:i/>
          <w:iCs/>
          <w:szCs w:val="24"/>
          <w:lang w:val="es-ES"/>
        </w:rPr>
        <w:t>, Tanzania</w:t>
      </w:r>
    </w:p>
    <w:p w14:paraId="51A58436" w14:textId="77777777" w:rsidR="00473279" w:rsidRPr="00A06C57" w:rsidRDefault="00CD7AD8" w:rsidP="00473279">
      <w:pPr>
        <w:rPr>
          <w:i/>
          <w:iCs/>
          <w:szCs w:val="24"/>
          <w:lang w:val="es-ES"/>
        </w:rPr>
      </w:pPr>
      <w:r w:rsidRPr="00CD7AD8">
        <w:rPr>
          <w:i/>
          <w:iCs/>
          <w:szCs w:val="24"/>
          <w:vertAlign w:val="superscript"/>
          <w:lang w:val="es-ES"/>
        </w:rPr>
        <w:t xml:space="preserve">5 </w:t>
      </w:r>
      <w:proofErr w:type="gramStart"/>
      <w:r w:rsidR="00473279">
        <w:rPr>
          <w:szCs w:val="24"/>
          <w:lang w:val="es-ES"/>
        </w:rPr>
        <w:t>Universidad</w:t>
      </w:r>
      <w:proofErr w:type="gramEnd"/>
      <w:r w:rsidR="00473279">
        <w:rPr>
          <w:szCs w:val="24"/>
          <w:lang w:val="es-ES"/>
        </w:rPr>
        <w:t xml:space="preserve"> de Almería, Facultad de Medicina, Almería, Spain.</w:t>
      </w:r>
    </w:p>
    <w:p w14:paraId="55CDF198" w14:textId="77777777" w:rsidR="00CD7AD8" w:rsidRPr="00CD7AD8" w:rsidRDefault="00CD7AD8" w:rsidP="00CD7AD8">
      <w:pPr>
        <w:rPr>
          <w:i/>
          <w:iCs/>
          <w:szCs w:val="24"/>
          <w:lang w:val="es-ES"/>
        </w:rPr>
      </w:pPr>
      <w:r w:rsidRPr="00CD7AD8">
        <w:rPr>
          <w:i/>
          <w:iCs/>
          <w:szCs w:val="24"/>
          <w:vertAlign w:val="superscript"/>
          <w:lang w:val="es-ES"/>
        </w:rPr>
        <w:t xml:space="preserve">6 </w:t>
      </w:r>
      <w:proofErr w:type="gramStart"/>
      <w:r w:rsidRPr="00CD7AD8">
        <w:rPr>
          <w:i/>
          <w:iCs/>
          <w:szCs w:val="24"/>
          <w:lang w:val="es-ES"/>
        </w:rPr>
        <w:t>Universidad</w:t>
      </w:r>
      <w:proofErr w:type="gramEnd"/>
      <w:r w:rsidRPr="00CD7AD8">
        <w:rPr>
          <w:i/>
          <w:iCs/>
          <w:szCs w:val="24"/>
          <w:lang w:val="es-ES"/>
        </w:rPr>
        <w:t xml:space="preserve"> de Ciencias Médicas de La Habana, Cuba</w:t>
      </w:r>
    </w:p>
    <w:p w14:paraId="58BA3639" w14:textId="77777777" w:rsidR="00CD7AD8" w:rsidRDefault="00CD7AD8" w:rsidP="00CD7AD8">
      <w:pPr>
        <w:rPr>
          <w:i/>
          <w:iCs/>
          <w:szCs w:val="24"/>
          <w:lang w:val="es-ES"/>
        </w:rPr>
      </w:pPr>
      <w:r w:rsidRPr="00CD7AD8">
        <w:rPr>
          <w:i/>
          <w:iCs/>
          <w:szCs w:val="24"/>
          <w:vertAlign w:val="superscript"/>
          <w:lang w:val="es-ES"/>
        </w:rPr>
        <w:t>7</w:t>
      </w:r>
      <w:r w:rsidRPr="00CD7AD8">
        <w:rPr>
          <w:i/>
          <w:iCs/>
          <w:szCs w:val="24"/>
          <w:lang w:val="es-ES"/>
        </w:rPr>
        <w:t xml:space="preserve"> </w:t>
      </w:r>
      <w:proofErr w:type="spellStart"/>
      <w:r w:rsidRPr="00CD7AD8">
        <w:rPr>
          <w:i/>
          <w:iCs/>
          <w:szCs w:val="24"/>
          <w:lang w:val="es-ES"/>
        </w:rPr>
        <w:t>Vithas</w:t>
      </w:r>
      <w:proofErr w:type="spellEnd"/>
      <w:r w:rsidRPr="00CD7AD8">
        <w:rPr>
          <w:i/>
          <w:iCs/>
          <w:szCs w:val="24"/>
          <w:lang w:val="es-ES"/>
        </w:rPr>
        <w:t xml:space="preserve"> Málaga, Grupo Hospitalario </w:t>
      </w:r>
      <w:proofErr w:type="spellStart"/>
      <w:r w:rsidRPr="00CD7AD8">
        <w:rPr>
          <w:i/>
          <w:iCs/>
          <w:szCs w:val="24"/>
          <w:lang w:val="es-ES"/>
        </w:rPr>
        <w:t>Vithas</w:t>
      </w:r>
      <w:proofErr w:type="spellEnd"/>
      <w:r w:rsidRPr="00CD7AD8">
        <w:rPr>
          <w:i/>
          <w:iCs/>
          <w:szCs w:val="24"/>
          <w:lang w:val="es-ES"/>
        </w:rPr>
        <w:t>, Málaga 29016, Spain</w:t>
      </w:r>
    </w:p>
    <w:p w14:paraId="7ABF1905" w14:textId="77777777" w:rsidR="001C23D3" w:rsidRPr="00C05419" w:rsidRDefault="00A06C57" w:rsidP="001C23D3">
      <w:pPr>
        <w:rPr>
          <w:szCs w:val="24"/>
        </w:rPr>
      </w:pPr>
      <w:r w:rsidRPr="00C05419">
        <w:rPr>
          <w:szCs w:val="24"/>
          <w:vertAlign w:val="superscript"/>
        </w:rPr>
        <w:t xml:space="preserve">8 </w:t>
      </w:r>
      <w:r w:rsidR="00473279" w:rsidRPr="00C05419">
        <w:rPr>
          <w:i/>
          <w:iCs/>
          <w:szCs w:val="24"/>
        </w:rPr>
        <w:t xml:space="preserve">Centro Internazionale </w:t>
      </w:r>
      <w:proofErr w:type="spellStart"/>
      <w:r w:rsidR="00473279" w:rsidRPr="00C05419">
        <w:rPr>
          <w:i/>
          <w:iCs/>
          <w:szCs w:val="24"/>
        </w:rPr>
        <w:t>Disturbi</w:t>
      </w:r>
      <w:proofErr w:type="spellEnd"/>
      <w:r w:rsidR="00473279" w:rsidRPr="00C05419">
        <w:rPr>
          <w:i/>
          <w:iCs/>
          <w:szCs w:val="24"/>
        </w:rPr>
        <w:t xml:space="preserve"> di </w:t>
      </w:r>
      <w:proofErr w:type="spellStart"/>
      <w:r w:rsidR="00473279" w:rsidRPr="00C05419">
        <w:rPr>
          <w:i/>
          <w:iCs/>
          <w:szCs w:val="24"/>
        </w:rPr>
        <w:t>Apprendimento</w:t>
      </w:r>
      <w:proofErr w:type="spellEnd"/>
      <w:r w:rsidR="00473279" w:rsidRPr="00C05419">
        <w:rPr>
          <w:i/>
          <w:iCs/>
          <w:szCs w:val="24"/>
        </w:rPr>
        <w:t xml:space="preserve">, Attenzione, </w:t>
      </w:r>
      <w:proofErr w:type="spellStart"/>
      <w:r w:rsidR="00473279" w:rsidRPr="00C05419">
        <w:rPr>
          <w:i/>
          <w:iCs/>
          <w:szCs w:val="24"/>
        </w:rPr>
        <w:t>Iperattività</w:t>
      </w:r>
      <w:proofErr w:type="spellEnd"/>
      <w:r w:rsidR="00473279" w:rsidRPr="00C05419">
        <w:rPr>
          <w:i/>
          <w:iCs/>
          <w:szCs w:val="24"/>
        </w:rPr>
        <w:t>, CIDAAI, Milano, Italy</w:t>
      </w:r>
    </w:p>
    <w:p w14:paraId="102FDFBD" w14:textId="77777777" w:rsidR="00861559" w:rsidRDefault="00861559" w:rsidP="001C23D3">
      <w:pPr>
        <w:spacing w:before="60" w:after="240"/>
        <w:rPr>
          <w:color w:val="666666"/>
          <w:szCs w:val="24"/>
        </w:rPr>
      </w:pPr>
    </w:p>
    <w:p w14:paraId="17A70026" w14:textId="77777777" w:rsidR="001C23D3" w:rsidRPr="00D31405" w:rsidRDefault="001C23D3" w:rsidP="001C23D3">
      <w:pPr>
        <w:spacing w:before="60" w:after="240"/>
        <w:rPr>
          <w:szCs w:val="24"/>
        </w:rPr>
      </w:pPr>
      <w:r>
        <w:rPr>
          <w:color w:val="666666"/>
          <w:szCs w:val="24"/>
        </w:rPr>
        <w:lastRenderedPageBreak/>
        <w:t>* Equal contribution as first authors</w:t>
      </w:r>
    </w:p>
    <w:p w14:paraId="7CBD64E7" w14:textId="77777777" w:rsidR="00DB2081" w:rsidRPr="00D31405" w:rsidRDefault="002F2B1A" w:rsidP="001C23D3">
      <w:pPr>
        <w:rPr>
          <w:szCs w:val="24"/>
        </w:rPr>
      </w:pPr>
      <w:r>
        <w:rPr>
          <w:szCs w:val="24"/>
          <w:vertAlign w:val="superscript"/>
        </w:rPr>
        <w:sym w:font="Wingdings" w:char="F02A"/>
      </w:r>
      <w:r>
        <w:rPr>
          <w:szCs w:val="24"/>
        </w:rPr>
        <w:t xml:space="preserve">Correspondence: </w:t>
      </w:r>
      <w:hyperlink r:id="rId8" w:history="1">
        <w:r>
          <w:rPr>
            <w:rStyle w:val="Hyperlink"/>
            <w:szCs w:val="24"/>
          </w:rPr>
          <w:t>oldgandalf@gmail.com</w:t>
        </w:r>
      </w:hyperlink>
    </w:p>
    <w:p w14:paraId="08D4ED7A" w14:textId="77777777" w:rsidR="001C23D3" w:rsidRPr="00D31405" w:rsidRDefault="001C23D3" w:rsidP="001C23D3">
      <w:pPr>
        <w:rPr>
          <w:szCs w:val="24"/>
        </w:rPr>
      </w:pPr>
    </w:p>
    <w:p w14:paraId="6BA72906" w14:textId="77777777" w:rsidR="00DB2081" w:rsidRDefault="00000000" w:rsidP="00C05419">
      <w:pPr>
        <w:spacing w:before="20" w:after="20"/>
        <w:jc w:val="left"/>
      </w:pPr>
      <w:r>
        <w:t>Running title: Kinestesia companion EEG study (N=19, exploratory)</w:t>
      </w:r>
    </w:p>
    <w:p w14:paraId="06DDC4DE" w14:textId="77777777" w:rsidR="00C05419" w:rsidRPr="00117E57" w:rsidRDefault="00C05419" w:rsidP="00C05419">
      <w:pPr>
        <w:spacing w:before="20" w:after="20"/>
        <w:jc w:val="left"/>
      </w:pPr>
    </w:p>
    <w:p w14:paraId="04D62B87" w14:textId="77777777" w:rsidR="00DB2081" w:rsidRPr="00117E57" w:rsidRDefault="00000000" w:rsidP="00C05419">
      <w:pPr>
        <w:spacing w:before="20" w:after="240"/>
        <w:jc w:val="left"/>
      </w:pPr>
      <w:r>
        <w:t>Keywords: quantitative EEG; sensory-motor cognitive intervention; cognitive reserve; cognitive status; normative database; HarFEDPNorms; spectral biomarkers; theta-alpha; Kinestesia</w:t>
      </w:r>
    </w:p>
    <w:p w14:paraId="27509A55" w14:textId="77777777" w:rsidR="00DB2081" w:rsidRPr="00117E57" w:rsidRDefault="00000000" w:rsidP="00C05419">
      <w:pPr>
        <w:jc w:val="left"/>
      </w:pPr>
      <w:r>
        <w:br w:type="page"/>
      </w:r>
    </w:p>
    <w:p w14:paraId="5A3D82DF" w14:textId="77777777" w:rsidR="003F4AA0" w:rsidRPr="00353AFB" w:rsidRDefault="003F4AA0" w:rsidP="001960A1">
      <w:pPr>
        <w:pStyle w:val="Heading1"/>
        <w:rPr>
          <w:lang w:val="en-US"/>
        </w:rPr>
      </w:pPr>
      <w:r w:rsidRPr="00353AFB">
        <w:rPr>
          <w:lang w:val="en-US"/>
        </w:rPr>
        <w:lastRenderedPageBreak/>
        <w:t>ABSTRACT</w:t>
      </w:r>
    </w:p>
    <w:p w14:paraId="04D2969B" w14:textId="77777777" w:rsidR="007305F4" w:rsidRPr="00D46F0E" w:rsidRDefault="007305F4" w:rsidP="007305F4">
      <w:r>
        <w:t xml:space="preserve">Background: This is a companion neurophysiological study (N=19) to Bosch-Bayard et al. (2026a), an exploratory pilot of the Kinestesia intervention — combining therapeutic videogames, rhythmic gait, and sensory stimulation — in older adults spanning the cognitively healthy (HC, n=10) to mild cognitive impairment (MCI, n=9) spectrum. </w:t>
      </w:r>
      <w:r w:rsidR="00353AFB">
        <w:t xml:space="preserve">Bosch-Bayard et al. (2026a) </w:t>
      </w:r>
      <w:r>
        <w:t xml:space="preserve">reported BH-corrected </w:t>
      </w:r>
      <w:proofErr w:type="spellStart"/>
      <w:r>
        <w:t>behavioural</w:t>
      </w:r>
      <w:proofErr w:type="spellEnd"/>
      <w:r>
        <w:t xml:space="preserve"> gains; here we ask whether the resting-state electrocortical response is graded by baseline cognitive status.</w:t>
      </w:r>
    </w:p>
    <w:p w14:paraId="1DE879E0" w14:textId="77777777" w:rsidR="007305F4" w:rsidRPr="007305F4" w:rsidRDefault="007305F4" w:rsidP="007305F4">
      <w:r>
        <w:t xml:space="preserve">Methods: Resting-state EEG was recorded before and after 30 sessions in 19 participants (9 MCI, MoCA &lt;26; 10 HC, MoCA 26–29). Age-referenced Z-scores were computed for eleven pre-specified clinical EEG indices using the </w:t>
      </w:r>
      <w:r w:rsidR="0058456F">
        <w:t xml:space="preserve">Harmonized </w:t>
      </w:r>
      <w:r w:rsidR="00035C60">
        <w:t xml:space="preserve">Functional EEG Derived Phenotypes </w:t>
      </w:r>
      <w:r>
        <w:t>normative pipeline</w:t>
      </w:r>
      <w:r w:rsidR="00A01DEC">
        <w:t xml:space="preserve"> </w:t>
      </w:r>
      <w:r w:rsidR="00035C60">
        <w:t>(</w:t>
      </w:r>
      <w:proofErr w:type="spellStart"/>
      <w:r w:rsidR="00035C60">
        <w:t>HarFEDPNorms</w:t>
      </w:r>
      <w:proofErr w:type="spellEnd"/>
      <w:r w:rsidR="00035C60">
        <w:t xml:space="preserve">) </w:t>
      </w:r>
      <w:r w:rsidR="00A01DEC">
        <w:t>(Bosch-Bayard et al., 2026b)</w:t>
      </w:r>
      <w:r>
        <w:t xml:space="preserve">. The primary analysis treated the 19 participants as a single sample and correlated baseline MoCA with the pre-to-post change in each index (Spearman ρ), with Benjamini–Hochberg (BH) FDR correction. </w:t>
      </w:r>
      <w:r w:rsidR="00BC60EC">
        <w:t>We assessed robustness to educational attainment using</w:t>
      </w:r>
      <w:r>
        <w:t xml:space="preserve"> partial correlation.</w:t>
      </w:r>
    </w:p>
    <w:p w14:paraId="7A983760" w14:textId="77777777" w:rsidR="002F594D" w:rsidRDefault="007305F4" w:rsidP="007305F4">
      <w:r>
        <w:t>Results: Eight of the eleven pre-specified indices showed a BH-corrected continuous association with baseline MoCA. The strongest were the Engagement Index (EI) and the Alpha/Beta Ratio (ABR) at Fp2 (EI: ρ=+0.704, q=0.00</w:t>
      </w:r>
      <w:r w:rsidR="003710A8">
        <w:t>8</w:t>
      </w:r>
      <w:r>
        <w:t>; ABR: ρ=−0.687, q=0.00</w:t>
      </w:r>
      <w:r w:rsidR="003710A8">
        <w:t>8</w:t>
      </w:r>
      <w:r>
        <w:t xml:space="preserve">): higher baseline cognitive status was associated with greater prefrontal activation after the intervention, and lower status with the reverse. MoCA and education were substantially correlated at the sample level (r=0.596; 36% shared variance, driven by the HC/MCI contrast), and the primary prefrontal effect (EI Fp2) remained significant after adjusting for education (partial ρ=0.50, p=0.033). </w:t>
      </w:r>
    </w:p>
    <w:p w14:paraId="3C915623" w14:textId="77777777" w:rsidR="007305F4" w:rsidRPr="007305F4" w:rsidRDefault="007305F4" w:rsidP="007305F4">
      <w:r>
        <w:t xml:space="preserve">Conclusion: In this small, uncontrolled sample, the electrocortical response to </w:t>
      </w:r>
      <w:proofErr w:type="spellStart"/>
      <w:r>
        <w:t>Kinestesia</w:t>
      </w:r>
      <w:proofErr w:type="spellEnd"/>
      <w:r>
        <w:t xml:space="preserve"> was graded by baseline cognitive status, with a robust prefrontal engagement effect (EI and ABR at Fp2; BH q&lt;0.01). Findings are exploratory and hypothesis-generating, pending a </w:t>
      </w:r>
      <w:proofErr w:type="spellStart"/>
      <w:r>
        <w:t>randomised</w:t>
      </w:r>
      <w:proofErr w:type="spellEnd"/>
      <w:r>
        <w:t xml:space="preserve"> controlled trial. The </w:t>
      </w:r>
      <w:proofErr w:type="spellStart"/>
      <w:r w:rsidR="00BE202D">
        <w:t>HarFEDPNorms</w:t>
      </w:r>
      <w:proofErr w:type="spellEnd"/>
      <w:r w:rsidR="00BE202D">
        <w:t xml:space="preserve"> </w:t>
      </w:r>
      <w:r>
        <w:t xml:space="preserve">pipeline offers a device-independent framework for </w:t>
      </w:r>
      <w:proofErr w:type="spellStart"/>
      <w:r>
        <w:t>individualised</w:t>
      </w:r>
      <w:proofErr w:type="spellEnd"/>
      <w:r>
        <w:t xml:space="preserve"> EEG tracking in intervention research.</w:t>
      </w:r>
    </w:p>
    <w:p w14:paraId="2EA244B9" w14:textId="77777777" w:rsidR="007305F4" w:rsidRPr="007305F4" w:rsidRDefault="007305F4" w:rsidP="00D46F0E"/>
    <w:p w14:paraId="2233360A" w14:textId="77777777" w:rsidR="00DB2081" w:rsidRPr="00117E57" w:rsidRDefault="00DB2081">
      <w:pPr>
        <w:spacing w:after="60"/>
      </w:pPr>
    </w:p>
    <w:p w14:paraId="21ACE664" w14:textId="77777777" w:rsidR="00DB2081" w:rsidRPr="00117E57" w:rsidRDefault="00000000">
      <w:r>
        <w:br w:type="page"/>
      </w:r>
    </w:p>
    <w:p w14:paraId="010F4C1F" w14:textId="77777777" w:rsidR="00136AFA" w:rsidRPr="00DE49F8" w:rsidRDefault="00136AFA" w:rsidP="001960A1">
      <w:pPr>
        <w:pStyle w:val="Heading1"/>
        <w:numPr>
          <w:ilvl w:val="0"/>
          <w:numId w:val="3"/>
        </w:numPr>
      </w:pPr>
      <w:r w:rsidRPr="00DE49F8">
        <w:lastRenderedPageBreak/>
        <w:t>INTRODUCTION</w:t>
      </w:r>
    </w:p>
    <w:p w14:paraId="42E7E0CF" w14:textId="77777777" w:rsidR="005D5E47" w:rsidRPr="005D5E47" w:rsidRDefault="005D5E47" w:rsidP="005D5E47">
      <w:r>
        <w:t>Kinestesia was first presented in Bosch-Bayard et al. (2026a), a single-arm exploratory pilot study (N=20 for behavioural outcomes, N=19 with valid EEG) in which the intervention — combining therapeutic videogames, rhythmic gait, and sensory stimulation — produced BH-corrected improvements in verbal memory and functional capacity across a continuous MoCA range of 14–29. The present paper is the companion neurophysiological report: it asks what changes in the resting-state electrocortical spectrum accompany those behavioural gains, and whether the pattern depends on baseline cognitive status.</w:t>
      </w:r>
    </w:p>
    <w:p w14:paraId="54A82ABC" w14:textId="77777777" w:rsidR="005D5E47" w:rsidRPr="005D5E47" w:rsidRDefault="005D5E47" w:rsidP="005D5E47">
      <w:r w:rsidRPr="005D5E47">
        <w:t>Mild cognitive impairment sits at a critical inflection point in the ageing brain. The characteristic MCI spectral profile — excess delta and theta power over temporal and central regions, slowing of the dominant occipital alpha rhythm, and disruption of frontoparietal coherence — has been replicated across dozens of studies and is now considered a reliable functional biomarker (Jeong, 2004; van der Hiele et al., 2007)</w:t>
      </w:r>
      <w:r w:rsidR="00995C95">
        <w:t>.</w:t>
      </w:r>
      <w:r w:rsidRPr="005D5E47">
        <w:t xml:space="preserve"> Critically, this profile reflects a dynamic network state rather than a fixed structural lesion: it fluctuates with arousal, pharmacological challenge, and cognitive load, and partially </w:t>
      </w:r>
      <w:proofErr w:type="spellStart"/>
      <w:r w:rsidRPr="005D5E47">
        <w:t>normalises</w:t>
      </w:r>
      <w:proofErr w:type="spellEnd"/>
      <w:r w:rsidRPr="005D5E47">
        <w:t xml:space="preserve"> in response to successful cognitive interventions (Klimesch, 1999)</w:t>
      </w:r>
      <w:r w:rsidR="00995C95">
        <w:t>.</w:t>
      </w:r>
      <w:r w:rsidRPr="005D5E47">
        <w:t xml:space="preserve"> Whether structured cognitive-motor training can shift this profile in a clinically meaningful direction — and whether the direction depends on the individual's baseline neurophysiological state — remains an open question that motivates the present study.</w:t>
      </w:r>
    </w:p>
    <w:p w14:paraId="527C42D1" w14:textId="77777777" w:rsidR="00DB2081" w:rsidRPr="0046279A" w:rsidRDefault="00000000" w:rsidP="00D31405">
      <w:r>
        <w:t>The neurophysiological rationale for sensory-motor cognitive interventions in MCI</w:t>
      </w:r>
      <w:r w:rsidR="00995C95">
        <w:t xml:space="preserve">, </w:t>
      </w:r>
      <w:r>
        <w:t xml:space="preserve">a population in whom sedentary </w:t>
      </w:r>
      <w:proofErr w:type="spellStart"/>
      <w:r>
        <w:t>behaviour</w:t>
      </w:r>
      <w:proofErr w:type="spellEnd"/>
      <w:r>
        <w:t xml:space="preserve"> is itself a modifiable risk factor for cognitive decline (Cai et al., </w:t>
      </w:r>
      <w:r w:rsidR="00995C95">
        <w:t>2023),</w:t>
      </w:r>
      <w:r>
        <w:t xml:space="preserve"> rests on convergent evidence from exercise neuroscience and systems neuroscience. Aerobic exercise acutely modulates cortical spectral dynamics in older adults through at least two mechanisms: noradrenergic and cholinergic arousal, which shift the spectral balance toward faster frequencies</w:t>
      </w:r>
      <w:r w:rsidR="00E307AD">
        <w:t xml:space="preserve"> </w:t>
      </w:r>
      <w:r>
        <w:t>(Hillman et al., 2008), and hippocampal theta entrainment, driven by locomotor rhythm and supporting working memory encoding and consolidation</w:t>
      </w:r>
      <w:r w:rsidR="00E307AD">
        <w:t xml:space="preserve"> </w:t>
      </w:r>
      <w:r>
        <w:t>(</w:t>
      </w:r>
      <w:proofErr w:type="spellStart"/>
      <w:r>
        <w:t>Buzsáki</w:t>
      </w:r>
      <w:proofErr w:type="spellEnd"/>
      <w:r>
        <w:t xml:space="preserve">, 2002; Erickson et al., 2011). When cognitive load is superimposed on motor activity — as in dual-task paradigms, exergames, or structured game-based </w:t>
      </w:r>
      <w:proofErr w:type="spellStart"/>
      <w:r>
        <w:t>programmes</w:t>
      </w:r>
      <w:proofErr w:type="spellEnd"/>
      <w:r>
        <w:t xml:space="preserve"> — additional prefrontal executive networks are recruited, potentially amplifying and sustaining these acute spectral shifts into longer-term neuroplastic change (</w:t>
      </w:r>
      <w:proofErr w:type="spellStart"/>
      <w:r>
        <w:t>Bherer</w:t>
      </w:r>
      <w:proofErr w:type="spellEnd"/>
      <w:r>
        <w:t xml:space="preserve"> et al., 2013; Lambourne and Tomporowski, 2010)</w:t>
      </w:r>
      <w:r w:rsidR="00E307AD">
        <w:t>.</w:t>
      </w:r>
    </w:p>
    <w:p w14:paraId="041C2193" w14:textId="77777777" w:rsidR="00DB2081" w:rsidRPr="0046279A" w:rsidRDefault="00000000" w:rsidP="00D31405">
      <w:r>
        <w:t>A central empirical question is whether the electrocortical response to sensory-motor cognitive interventions is graded by the participant's baseline cognitive status. In the exercise-EEG literature, resting-state spectral profiles before an intervention predict the direction and magnitude of post-exercise change (Crabbe and Dishman, 2004), and analogous heterogeneity has been described in combined cognitive-motor programmes (Bherer et al., 2013). Whether a similar gradient operates in MCI populations — where baseline electrocortical profiles differ systematically from those of cognitively healthy adults (Jeong, 2004; van der Hiele et al., 2007) — is the exploratory question we address here.</w:t>
      </w:r>
    </w:p>
    <w:p w14:paraId="4640A91E" w14:textId="77777777" w:rsidR="00DB2081" w:rsidRPr="00B11CCD" w:rsidRDefault="00000000" w:rsidP="00D31405">
      <w:r>
        <w:t xml:space="preserve">Of the N=22 participants who completed the full intervention, 19 had valid pre- and post-intervention resting-state EEG recordings: 9 MCI (MoCA &lt;26, mean age 69.8±3.7 years) and 10 HC (MoCA ≥26, mean age 69.5±3.5 years). One HC participant was excluded due to excessive post-intervention artefacts. </w:t>
      </w:r>
      <w:r w:rsidR="002F594D">
        <w:t xml:space="preserve">We retained individual MoCA scores (range 14–29) </w:t>
      </w:r>
      <w:r>
        <w:t>as a continuous cognitive reserve index (</w:t>
      </w:r>
      <w:proofErr w:type="spellStart"/>
      <w:r>
        <w:t>Khalaila</w:t>
      </w:r>
      <w:proofErr w:type="spellEnd"/>
      <w:r>
        <w:t xml:space="preserve"> et al., 2024; Liu et al., 2024; Nelson et al., 2021). For full demographic details</w:t>
      </w:r>
      <w:r w:rsidR="00DE104A">
        <w:t>,</w:t>
      </w:r>
      <w:r>
        <w:t xml:space="preserve"> see Table 1</w:t>
      </w:r>
      <w:r w:rsidR="00807E70">
        <w:t xml:space="preserve">. </w:t>
      </w:r>
      <w:r w:rsidR="0099027D">
        <w:t xml:space="preserve">Information </w:t>
      </w:r>
      <w:r w:rsidR="00807E70">
        <w:t xml:space="preserve">can </w:t>
      </w:r>
      <w:r w:rsidR="0099027D">
        <w:t xml:space="preserve">also be </w:t>
      </w:r>
      <w:r w:rsidR="00807E70">
        <w:t xml:space="preserve">found </w:t>
      </w:r>
      <w:r w:rsidR="0050269D">
        <w:t>in</w:t>
      </w:r>
      <w:r>
        <w:t xml:space="preserve"> Bosch-Bayard et al. (2026a).</w:t>
      </w:r>
    </w:p>
    <w:p w14:paraId="39A4BDE3" w14:textId="77777777" w:rsidR="00DB2081" w:rsidRDefault="00000000" w:rsidP="00D31405">
      <w:r>
        <w:lastRenderedPageBreak/>
        <w:t>We used the HarFEDPNorms pipelines (Bosch-Bayard et al., 2001, 2020a, 2026b) to compute age-referenced Z-scores for a set of pre-specified clinical EEG indices. We hypothesised, as an exploratory question, that across the 19 participants the pre-to-post change in these indices would follow a continuous gradient along baseline MoCA — greater normalisation of prefrontal activation indices in participants with higher baseline cognitive status. Given the sample size, full-spectrum and band-level analyses were treated as descriptive only and are not reported here.</w:t>
      </w:r>
    </w:p>
    <w:p w14:paraId="00158D14" w14:textId="77777777" w:rsidR="00DE49F8" w:rsidRPr="0046279A" w:rsidRDefault="00DE49F8" w:rsidP="00D31405"/>
    <w:p w14:paraId="55D1E30C" w14:textId="77777777" w:rsidR="00DE49F8" w:rsidRPr="00746656" w:rsidRDefault="00DE49F8" w:rsidP="001960A1">
      <w:pPr>
        <w:pStyle w:val="Heading1"/>
        <w:numPr>
          <w:ilvl w:val="0"/>
          <w:numId w:val="3"/>
        </w:numPr>
      </w:pPr>
      <w:r w:rsidRPr="00746656">
        <w:t>MATERIALS AND METHODS</w:t>
      </w:r>
    </w:p>
    <w:p w14:paraId="700038B2" w14:textId="77777777" w:rsidR="00DB2081" w:rsidRPr="00117E57" w:rsidRDefault="00000000" w:rsidP="00D31405">
      <w:pPr>
        <w:pStyle w:val="Heading2"/>
        <w:rPr>
          <w:lang w:val="en-US"/>
        </w:rPr>
      </w:pPr>
      <w:r>
        <w:rPr>
          <w:lang w:val="en-US"/>
        </w:rPr>
        <w:t>2.1 Participants and study design</w:t>
      </w:r>
    </w:p>
    <w:p w14:paraId="538BFD5F" w14:textId="77777777" w:rsidR="00DB2081" w:rsidRPr="0046279A" w:rsidRDefault="00000000" w:rsidP="00D31405">
      <w:r>
        <w:t>This companion EEG study to Bosch-Bayard et al. (2026a) us</w:t>
      </w:r>
      <w:r w:rsidR="00EF4CAA">
        <w:t>es</w:t>
      </w:r>
      <w:r>
        <w:t xml:space="preserve"> the same participants, setting, and intervention. </w:t>
      </w:r>
      <w:r w:rsidR="00C27EA8">
        <w:t>More</w:t>
      </w:r>
      <w:r>
        <w:t xml:space="preserve"> details of the study design, inclusion criteria, and ethics approval are reported there. All procedures complied with the Declaration of Helsinki; ethics approval was granted by the Ethics Committee of the Faculty of Medicine, Universidad </w:t>
      </w:r>
      <w:proofErr w:type="spellStart"/>
      <w:r>
        <w:t>Autónoma</w:t>
      </w:r>
      <w:proofErr w:type="spellEnd"/>
      <w:r>
        <w:t xml:space="preserve"> de Querétaro (protocols 02-03/11/2016 and 03-01/12/2016; institutional grant FOPER No. 143834); written informed consent was obtained.</w:t>
      </w:r>
    </w:p>
    <w:p w14:paraId="3C841754" w14:textId="77777777" w:rsidR="00DB2081" w:rsidRDefault="0091035A" w:rsidP="00D31405">
      <w:r>
        <w:t>Briefly, N=22 older adults (≥60 years) were recruited from the Plan Vida centre, in Queretaro, Mexico, following non-probabilistic purposive sampling from an initial screen of 70 individuals. Eligibility required independent ambulation, absence of uncontrolled systemic or neurodegenerative disease, no clinically significant depression (Yesavage GDS &lt;5), and attainment of the Six-Minute Walk Test functional threshold. Of these, 19 participants had complete pre- and post-intervention EEG recordings and constitute the analysis sample: 9 MCI (MoCA &lt;26) and 10 HC (MoCA ≥26). Individual MoCA scores were retained as a continuous covariate in all analyses. Table 1 presents participant characteristics.</w:t>
      </w:r>
    </w:p>
    <w:p w14:paraId="327FC7FC" w14:textId="77777777" w:rsidR="00DB2081" w:rsidRDefault="00000000" w:rsidP="00F265B3">
      <w:pPr>
        <w:spacing w:before="60" w:after="60"/>
        <w:jc w:val="left"/>
      </w:pPr>
      <w:r>
        <w:rPr>
          <w:b/>
          <w:bCs/>
        </w:rPr>
        <w:t>Table 1. Participant characteristics.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tblGrid>
      <w:tr w:rsidR="00DB2081" w:rsidRPr="00D31405" w14:paraId="3C151576"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B27D98C" w14:textId="77777777" w:rsidR="00DB2081" w:rsidRPr="00D31405" w:rsidRDefault="00000000" w:rsidP="00D31405">
            <w:pPr>
              <w:spacing w:after="0"/>
              <w:jc w:val="center"/>
              <w:rPr>
                <w:sz w:val="22"/>
                <w:szCs w:val="22"/>
              </w:rPr>
            </w:pPr>
            <w:r>
              <w:rPr>
                <w:b/>
                <w:bCs/>
                <w:sz w:val="22"/>
                <w:szCs w:val="22"/>
              </w:rPr>
              <w:t>Characteristic</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2D1C93E" w14:textId="77777777" w:rsidR="00DB2081" w:rsidRPr="00D31405" w:rsidRDefault="00000000" w:rsidP="00D31405">
            <w:pPr>
              <w:spacing w:after="0"/>
              <w:jc w:val="center"/>
              <w:rPr>
                <w:sz w:val="22"/>
                <w:szCs w:val="22"/>
              </w:rPr>
            </w:pPr>
            <w:r>
              <w:rPr>
                <w:b/>
                <w:bCs/>
                <w:sz w:val="22"/>
                <w:szCs w:val="22"/>
              </w:rPr>
              <w:t>MCI (n=9)</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5223340" w14:textId="77777777" w:rsidR="00DB2081" w:rsidRPr="00D31405" w:rsidRDefault="00000000" w:rsidP="00D31405">
            <w:pPr>
              <w:spacing w:after="0"/>
              <w:jc w:val="center"/>
              <w:rPr>
                <w:sz w:val="22"/>
                <w:szCs w:val="22"/>
              </w:rPr>
            </w:pPr>
            <w:r>
              <w:rPr>
                <w:b/>
                <w:bCs/>
                <w:sz w:val="22"/>
                <w:szCs w:val="22"/>
              </w:rPr>
              <w:t>HC (n=10)</w:t>
            </w:r>
          </w:p>
        </w:tc>
      </w:tr>
      <w:tr w:rsidR="00DB2081" w:rsidRPr="00D31405" w14:paraId="7D3A3352"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E52969" w14:textId="77777777" w:rsidR="00DB2081" w:rsidRPr="00D31405" w:rsidRDefault="00680D74" w:rsidP="00D31405">
            <w:pPr>
              <w:spacing w:after="0"/>
              <w:rPr>
                <w:sz w:val="22"/>
                <w:szCs w:val="22"/>
              </w:rPr>
            </w:pPr>
            <w:r>
              <w:rPr>
                <w:sz w:val="22"/>
                <w:szCs w:val="22"/>
              </w:rPr>
              <w:t>Age</w:t>
            </w:r>
            <w:r w:rsidR="007005CB">
              <w:rPr>
                <w:sz w:val="22"/>
                <w:szCs w:val="22"/>
              </w:rPr>
              <w:t>, years (</w:t>
            </w:r>
            <w:proofErr w:type="spellStart"/>
            <w:r w:rsidR="007005CB">
              <w:rPr>
                <w:sz w:val="22"/>
                <w:szCs w:val="22"/>
              </w:rPr>
              <w:t>mean±SD</w:t>
            </w:r>
            <w:proofErr w:type="spellEnd"/>
            <w:r w:rsidR="007005CB">
              <w:rPr>
                <w:sz w:val="22"/>
                <w:szCs w:val="22"/>
              </w:rPr>
              <w: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7256F1" w14:textId="77777777" w:rsidR="00DB2081" w:rsidRPr="00D31405" w:rsidRDefault="00000000" w:rsidP="00D31405">
            <w:pPr>
              <w:spacing w:after="0"/>
              <w:jc w:val="center"/>
              <w:rPr>
                <w:sz w:val="22"/>
                <w:szCs w:val="22"/>
              </w:rPr>
            </w:pPr>
            <w:r>
              <w:rPr>
                <w:sz w:val="22"/>
                <w:szCs w:val="22"/>
              </w:rPr>
              <w:t>69.8 ± 3.7</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7E456C" w14:textId="77777777" w:rsidR="00DB2081" w:rsidRPr="00D31405" w:rsidRDefault="00000000" w:rsidP="00D31405">
            <w:pPr>
              <w:spacing w:after="0"/>
              <w:jc w:val="center"/>
              <w:rPr>
                <w:sz w:val="22"/>
                <w:szCs w:val="22"/>
              </w:rPr>
            </w:pPr>
            <w:r>
              <w:rPr>
                <w:sz w:val="22"/>
                <w:szCs w:val="22"/>
              </w:rPr>
              <w:t>69.5 ± 3.5</w:t>
            </w:r>
          </w:p>
        </w:tc>
      </w:tr>
      <w:tr w:rsidR="00DB2081" w:rsidRPr="00D31405" w14:paraId="79232A73"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CFD0FE" w14:textId="77777777" w:rsidR="00DB2081" w:rsidRPr="00D31405" w:rsidRDefault="00000000" w:rsidP="00D31405">
            <w:pPr>
              <w:spacing w:after="0"/>
              <w:rPr>
                <w:sz w:val="22"/>
                <w:szCs w:val="22"/>
              </w:rPr>
            </w:pPr>
            <w:r>
              <w:rPr>
                <w:sz w:val="22"/>
                <w:szCs w:val="22"/>
              </w:rPr>
              <w:t>Female sex, n (%)</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17206" w14:textId="77777777" w:rsidR="00DB2081" w:rsidRPr="00D31405" w:rsidRDefault="00000000" w:rsidP="00D31405">
            <w:pPr>
              <w:spacing w:after="0"/>
              <w:jc w:val="center"/>
              <w:rPr>
                <w:sz w:val="22"/>
                <w:szCs w:val="22"/>
              </w:rPr>
            </w:pPr>
            <w:r>
              <w:rPr>
                <w:sz w:val="22"/>
                <w:szCs w:val="22"/>
              </w:rPr>
              <w:t>6 (67%)</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D00A2C" w14:textId="77777777" w:rsidR="00DB2081" w:rsidRPr="00D31405" w:rsidRDefault="00000000" w:rsidP="00D31405">
            <w:pPr>
              <w:spacing w:after="0"/>
              <w:jc w:val="center"/>
              <w:rPr>
                <w:sz w:val="22"/>
                <w:szCs w:val="22"/>
              </w:rPr>
            </w:pPr>
            <w:r>
              <w:rPr>
                <w:sz w:val="22"/>
                <w:szCs w:val="22"/>
              </w:rPr>
              <w:t>7 (70%)</w:t>
            </w:r>
          </w:p>
        </w:tc>
      </w:tr>
      <w:tr w:rsidR="00DB2081" w:rsidRPr="00D31405" w14:paraId="208F7466"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207044" w14:textId="77777777" w:rsidR="00DB2081" w:rsidRPr="00D31405" w:rsidRDefault="00000000" w:rsidP="00D31405">
            <w:pPr>
              <w:spacing w:after="0"/>
              <w:rPr>
                <w:sz w:val="22"/>
                <w:szCs w:val="22"/>
              </w:rPr>
            </w:pPr>
            <w:r>
              <w:rPr>
                <w:sz w:val="22"/>
                <w:szCs w:val="22"/>
              </w:rPr>
              <w:t>Education, years (</w:t>
            </w:r>
            <w:proofErr w:type="spellStart"/>
            <w:r>
              <w:rPr>
                <w:sz w:val="22"/>
                <w:szCs w:val="22"/>
              </w:rPr>
              <w:t>mean±SD</w:t>
            </w:r>
            <w:proofErr w:type="spellEnd"/>
            <w:r>
              <w:rPr>
                <w:sz w:val="22"/>
                <w:szCs w:val="22"/>
              </w:rPr>
              <w: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7FCF85" w14:textId="77777777" w:rsidR="00DB2081" w:rsidRPr="00D31405" w:rsidRDefault="00000000" w:rsidP="00D31405">
            <w:pPr>
              <w:spacing w:after="0"/>
              <w:jc w:val="center"/>
              <w:rPr>
                <w:sz w:val="22"/>
                <w:szCs w:val="22"/>
              </w:rPr>
            </w:pPr>
            <w:r>
              <w:rPr>
                <w:sz w:val="22"/>
                <w:szCs w:val="22"/>
              </w:rPr>
              <w:t>7.3 ± 2.5</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4913F5" w14:textId="77777777" w:rsidR="00DB2081" w:rsidRPr="00D31405" w:rsidRDefault="00000000" w:rsidP="00D31405">
            <w:pPr>
              <w:spacing w:after="0"/>
              <w:jc w:val="center"/>
              <w:rPr>
                <w:sz w:val="22"/>
                <w:szCs w:val="22"/>
              </w:rPr>
            </w:pPr>
            <w:r>
              <w:rPr>
                <w:sz w:val="22"/>
                <w:szCs w:val="22"/>
              </w:rPr>
              <w:t>13.9 ± 2.6</w:t>
            </w:r>
          </w:p>
        </w:tc>
      </w:tr>
      <w:tr w:rsidR="00DB2081" w:rsidRPr="00D31405" w14:paraId="64C65B11"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713117" w14:textId="77777777" w:rsidR="00DB2081" w:rsidRPr="00D31405" w:rsidRDefault="00000000" w:rsidP="00D31405">
            <w:pPr>
              <w:spacing w:after="0"/>
              <w:rPr>
                <w:sz w:val="22"/>
                <w:szCs w:val="22"/>
              </w:rPr>
            </w:pPr>
            <w:r>
              <w:rPr>
                <w:sz w:val="22"/>
                <w:szCs w:val="22"/>
              </w:rPr>
              <w:t>BMI (</w:t>
            </w:r>
            <w:proofErr w:type="spellStart"/>
            <w:r>
              <w:rPr>
                <w:sz w:val="22"/>
                <w:szCs w:val="22"/>
              </w:rPr>
              <w:t>mean±SD</w:t>
            </w:r>
            <w:proofErr w:type="spellEnd"/>
            <w:r>
              <w:rPr>
                <w:sz w:val="22"/>
                <w:szCs w:val="22"/>
              </w:rPr>
              <w: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51680" w14:textId="77777777" w:rsidR="00DB2081" w:rsidRPr="00D31405" w:rsidRDefault="00000000" w:rsidP="00D31405">
            <w:pPr>
              <w:spacing w:after="0"/>
              <w:jc w:val="center"/>
              <w:rPr>
                <w:sz w:val="22"/>
                <w:szCs w:val="22"/>
              </w:rPr>
            </w:pPr>
            <w:r>
              <w:rPr>
                <w:sz w:val="22"/>
                <w:szCs w:val="22"/>
              </w:rPr>
              <w:t>29.0 ± 2.9</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ECE97D" w14:textId="77777777" w:rsidR="00DB2081" w:rsidRPr="00D31405" w:rsidRDefault="00000000" w:rsidP="00D31405">
            <w:pPr>
              <w:spacing w:after="0"/>
              <w:jc w:val="center"/>
              <w:rPr>
                <w:sz w:val="22"/>
                <w:szCs w:val="22"/>
              </w:rPr>
            </w:pPr>
            <w:r>
              <w:rPr>
                <w:sz w:val="22"/>
                <w:szCs w:val="22"/>
              </w:rPr>
              <w:t>25.7 ± 4.0</w:t>
            </w:r>
          </w:p>
        </w:tc>
      </w:tr>
      <w:tr w:rsidR="00DB2081" w:rsidRPr="00D31405" w14:paraId="66CA1891"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A08247" w14:textId="77777777" w:rsidR="00DB2081" w:rsidRPr="00D31405" w:rsidRDefault="00000000" w:rsidP="00D31405">
            <w:pPr>
              <w:spacing w:after="0"/>
              <w:rPr>
                <w:sz w:val="22"/>
                <w:szCs w:val="22"/>
              </w:rPr>
            </w:pPr>
            <w:r>
              <w:rPr>
                <w:sz w:val="22"/>
                <w:szCs w:val="22"/>
              </w:rPr>
              <w:t>MoCA total score (</w:t>
            </w:r>
            <w:proofErr w:type="spellStart"/>
            <w:r>
              <w:rPr>
                <w:sz w:val="22"/>
                <w:szCs w:val="22"/>
              </w:rPr>
              <w:t>mean±SD</w:t>
            </w:r>
            <w:proofErr w:type="spellEnd"/>
            <w:r>
              <w:rPr>
                <w:sz w:val="22"/>
                <w:szCs w:val="22"/>
              </w:rPr>
              <w: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B2B53C" w14:textId="77777777" w:rsidR="00DB2081" w:rsidRPr="00D31405" w:rsidRDefault="00000000" w:rsidP="00D31405">
            <w:pPr>
              <w:spacing w:after="0"/>
              <w:jc w:val="center"/>
              <w:rPr>
                <w:sz w:val="22"/>
                <w:szCs w:val="22"/>
              </w:rPr>
            </w:pPr>
            <w:r>
              <w:rPr>
                <w:sz w:val="22"/>
                <w:szCs w:val="22"/>
              </w:rPr>
              <w:t>21.6 ± 3.8</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F97A9" w14:textId="77777777" w:rsidR="00DB2081" w:rsidRPr="00D31405" w:rsidRDefault="00000000" w:rsidP="00D31405">
            <w:pPr>
              <w:spacing w:after="0"/>
              <w:jc w:val="center"/>
              <w:rPr>
                <w:sz w:val="22"/>
                <w:szCs w:val="22"/>
              </w:rPr>
            </w:pPr>
            <w:r>
              <w:rPr>
                <w:sz w:val="22"/>
                <w:szCs w:val="22"/>
              </w:rPr>
              <w:t>27.4 ± 1.3</w:t>
            </w:r>
          </w:p>
        </w:tc>
      </w:tr>
    </w:tbl>
    <w:p w14:paraId="721D5B46" w14:textId="77777777" w:rsidR="00DB2081" w:rsidRPr="00D31405" w:rsidRDefault="00000000">
      <w:pPr>
        <w:spacing w:before="40"/>
        <w:rPr>
          <w:sz w:val="20"/>
        </w:rPr>
      </w:pPr>
      <w:r>
        <w:rPr>
          <w:color w:val="555555"/>
          <w:sz w:val="20"/>
        </w:rPr>
        <w:t>Values are mean ± SD unless stated otherwise. BMI: body mass index; MoCA: Montreal Cognitive Assessment.</w:t>
      </w:r>
    </w:p>
    <w:p w14:paraId="6B437C25" w14:textId="77777777" w:rsidR="00DB2081" w:rsidRPr="0046279A" w:rsidRDefault="00000000" w:rsidP="00D31405">
      <w:pPr>
        <w:pStyle w:val="Heading2"/>
        <w:rPr>
          <w:lang w:val="en-US"/>
        </w:rPr>
      </w:pPr>
      <w:r>
        <w:rPr>
          <w:lang w:val="en-US"/>
        </w:rPr>
        <w:t xml:space="preserve">2.2 The </w:t>
      </w:r>
      <w:proofErr w:type="spellStart"/>
      <w:r>
        <w:rPr>
          <w:lang w:val="en-US"/>
        </w:rPr>
        <w:t>Kinestesia</w:t>
      </w:r>
      <w:proofErr w:type="spellEnd"/>
      <w:r>
        <w:rPr>
          <w:lang w:val="en-US"/>
        </w:rPr>
        <w:t xml:space="preserve"> Intervention</w:t>
      </w:r>
    </w:p>
    <w:p w14:paraId="16FE910E" w14:textId="77777777" w:rsidR="00DB2081" w:rsidRPr="00D31405" w:rsidRDefault="0064298B" w:rsidP="00D31405">
      <w:r>
        <w:t xml:space="preserve">Participants completed 30 sessions (3×/week, ~10 weeks, 60 min/session) at the Plan Vida </w:t>
      </w:r>
      <w:proofErr w:type="spellStart"/>
      <w:r>
        <w:t>centre</w:t>
      </w:r>
      <w:proofErr w:type="spellEnd"/>
      <w:r>
        <w:t xml:space="preserve">, </w:t>
      </w:r>
      <w:r w:rsidR="007005CB">
        <w:t xml:space="preserve">in Queretaro, Mexico, </w:t>
      </w:r>
      <w:r>
        <w:t xml:space="preserve">supervised by trained physiotherapists. Each session comprised alternating active play and rest blocks (~40 min active), with games sequenced by </w:t>
      </w:r>
      <w:r w:rsidR="007D5764">
        <w:t>sensory-motor cognitive</w:t>
      </w:r>
      <w:r>
        <w:t xml:space="preserve"> complexity. An adaptive difficulty algorithm operated both within and across sessions, adjusting stimulus speed, target density, and response windows in real time based on performance trajectories. Twenty-three games spanning five functional categories (gait sequencing, visual attention, perceptual </w:t>
      </w:r>
      <w:proofErr w:type="spellStart"/>
      <w:r>
        <w:lastRenderedPageBreak/>
        <w:t>categorisation</w:t>
      </w:r>
      <w:proofErr w:type="spellEnd"/>
      <w:r>
        <w:t>, abstraction, and arithmetic) were included. All session data were automatically logged.</w:t>
      </w:r>
    </w:p>
    <w:p w14:paraId="3F0F7212" w14:textId="77777777" w:rsidR="00DB2081" w:rsidRPr="00117E57" w:rsidRDefault="00000000" w:rsidP="00D31405">
      <w:pPr>
        <w:pStyle w:val="Heading2"/>
        <w:rPr>
          <w:lang w:val="en-US"/>
        </w:rPr>
      </w:pPr>
      <w:r>
        <w:rPr>
          <w:lang w:val="en-US"/>
        </w:rPr>
        <w:t>2.3 EEG Recording and Pre-processing</w:t>
      </w:r>
    </w:p>
    <w:p w14:paraId="4E97E7EB" w14:textId="77777777" w:rsidR="00DB2081" w:rsidRPr="00D31405" w:rsidRDefault="00000000" w:rsidP="00D31405">
      <w:r>
        <w:t xml:space="preserve">Resting-state EEG was recorded within two weeks before the first </w:t>
      </w:r>
      <w:proofErr w:type="spellStart"/>
      <w:r>
        <w:t>Kinestesia</w:t>
      </w:r>
      <w:proofErr w:type="spellEnd"/>
      <w:r>
        <w:t xml:space="preserve"> session (Pre) and within two weeks after the final session (Post). Participants sat comfortably with eyes closed in a quiet, dimly lit room. Recordings used the standard 10-20 system with 19 active electrodes (Fp1, Fp2, F3, F4, C3, C4, P3, P4, O1, O2, F7, F8, T3, T4, T5, T6, Fz, </w:t>
      </w:r>
      <w:proofErr w:type="spellStart"/>
      <w:r>
        <w:t>Cz</w:t>
      </w:r>
      <w:proofErr w:type="spellEnd"/>
      <w:r>
        <w:t xml:space="preserve">, </w:t>
      </w:r>
      <w:proofErr w:type="spellStart"/>
      <w:r>
        <w:t>Pz</w:t>
      </w:r>
      <w:proofErr w:type="spellEnd"/>
      <w:r>
        <w:t xml:space="preserve">), linked ears reference, and electrode impedances below 10 </w:t>
      </w:r>
      <w:proofErr w:type="spellStart"/>
      <w:r>
        <w:t>kΩ</w:t>
      </w:r>
      <w:proofErr w:type="spellEnd"/>
      <w:r>
        <w:t xml:space="preserve">. Acquisition used a </w:t>
      </w:r>
      <w:proofErr w:type="spellStart"/>
      <w:r>
        <w:t>Medicid</w:t>
      </w:r>
      <w:proofErr w:type="spellEnd"/>
      <w:r>
        <w:t>-V system (Neuronic) at a 200 Hz sampling rate with a hardware bandpass of 0.5–70 Hz.</w:t>
      </w:r>
    </w:p>
    <w:p w14:paraId="34A8F1DF" w14:textId="77777777" w:rsidR="00DB2081" w:rsidRPr="00D31405" w:rsidRDefault="00000000" w:rsidP="00D31405">
      <w:r>
        <w:t>Pre-processing was performed in MATLAB. Continuous recordings were segmented into non-overlapping epochs; segments contaminated by ocular, muscular, cardiac, movement</w:t>
      </w:r>
      <w:r w:rsidR="000045F6">
        <w:t>,</w:t>
      </w:r>
      <w:r>
        <w:t xml:space="preserve"> or electrode artefacts were identified by visual inspection and rejected by two experienced neurophysiologists, blind to group and time-point, with disagreements resolved by consensus; a minimum of 2 minutes of artefact-free EEG was retained per recording. Power spectral density was estimated via Fast Fourier Transform (FFT) at 0.39 Hz resolution across 0.78–19.15 Hz (48 frequency bins). Data were re-referenced to the average reference montage and rescaled by the Global Scale Factor </w:t>
      </w:r>
      <w:r w:rsidR="008F1510">
        <w:t xml:space="preserve">(GSF) </w:t>
      </w:r>
      <w:r w:rsidR="008F1510">
        <w:fldChar w:fldCharType="begin"/>
      </w:r>
      <w:r w:rsidR="008F1510">
        <w:instrText xml:space="preserve"> ADDIN ZOTERO_ITEM CSL_CITATION {"citationID":"xQ3Iew1O","properties":{"formattedCitation":"(Hern\\uc0\\u225{}ndez et al., 1994)","plainCitation":"(Hernández et al., 1994)","noteIndex":0},"citationItems":[{"id":2396,"uris":["http://zotero.org/groups/4746984/items/E5I4F7WI"],"itemData":{"id":2396,"type":"article-journal","abstract":"In this paper statistical resampling techniques are used to support the presence of an equiangular first principal component in EEG log spectra and therefore the existence of a global scale factor in EEG recordings. the Log transformed spectra from a normal sample (n = 211, age 5-97) were analyzed. To reach this conclusion a method for estimating the scale factor is introduced. It is also shown that this factor remains constant in each individual for all derivations and frequencies and across functional states. The contribution of this scale factor to the overall variance of the normal EEG reaches 42% of the total variance of age corrected data. Part of the variance of the scale factor exhibits age dependency. Scale factor correction of EEG spectra data improves the diagnostic accuracy for detecting pathological EEG spectra from an almost random level (Area under the ROC curve = .6) to .84.","call-number":"4","container-title":"The International journal of neuroscience","ISSN":"0020-7454","issue":"3-4","note":"PMID: 7960483","page":"267-78","source":"2.2","title":"A global scale factor in brain topography.","volume":"76","author":[{"family":"Hernández","given":"J L"},{"family":"Valdés","given":"P"},{"family":"Biscay","given":"R"},{"family":"Virues","given":"T"},{"family":"Szava","given":"S"},{"family":"Bosch","given":"J"},{"family":"Riquenes","given":"A"},{"family":"Clark","given":"I"}],"issued":{"date-parts":[["1994",6]]}}}],"schema":"https://github.com/citation-style-language/schema/raw/master/csl-citation.json"} </w:instrText>
      </w:r>
      <w:r w:rsidR="008F1510">
        <w:fldChar w:fldCharType="separate"/>
      </w:r>
      <w:r w:rsidR="008F1510" w:rsidRPr="001B6D94">
        <w:rPr>
          <w:rFonts w:cs="Calibri"/>
        </w:rPr>
        <w:t>(Hernández et al., 1994)</w:t>
      </w:r>
      <w:r w:rsidR="008F1510">
        <w:fldChar w:fldCharType="end"/>
      </w:r>
      <w:r w:rsidR="008F1510">
        <w:t xml:space="preserve"> </w:t>
      </w:r>
      <w:r>
        <w:t>to reduce inter-individual variance arising from skull thickness, tissue conductivity, and other factors not related to neurophysiology.</w:t>
      </w:r>
    </w:p>
    <w:p w14:paraId="5053C723" w14:textId="77777777" w:rsidR="00DB2081" w:rsidRPr="0046279A" w:rsidRDefault="00000000" w:rsidP="00D31405">
      <w:pPr>
        <w:pStyle w:val="Heading2"/>
        <w:rPr>
          <w:lang w:val="en-US"/>
        </w:rPr>
      </w:pPr>
      <w:r>
        <w:rPr>
          <w:lang w:val="en-US"/>
        </w:rPr>
        <w:t>2.4 Normative Pipeline and Z-Score Computation</w:t>
      </w:r>
    </w:p>
    <w:p w14:paraId="390B5C5D" w14:textId="77777777" w:rsidR="00DB2081" w:rsidRPr="00D31405" w:rsidRDefault="00000000" w:rsidP="00D31405">
      <w:r>
        <w:t xml:space="preserve">Raw spectral estimates were submitted to the </w:t>
      </w:r>
      <w:proofErr w:type="spellStart"/>
      <w:r w:rsidR="003246EC">
        <w:t>HarFEDPNorms</w:t>
      </w:r>
      <w:proofErr w:type="spellEnd"/>
      <w:r w:rsidR="003246EC">
        <w:t xml:space="preserve"> </w:t>
      </w:r>
      <w:r>
        <w:t>pipeline</w:t>
      </w:r>
      <w:r w:rsidR="00BE3196">
        <w:t xml:space="preserve"> </w:t>
      </w:r>
      <w:r>
        <w:t>(Bosch-Bayard et al., 20</w:t>
      </w:r>
      <w:r w:rsidR="003246EC">
        <w:t>26b</w:t>
      </w:r>
      <w:r>
        <w:t xml:space="preserve">) to obtain age-dependent Z-scores for </w:t>
      </w:r>
      <w:r w:rsidR="003246EC">
        <w:t xml:space="preserve">the </w:t>
      </w:r>
      <w:r w:rsidR="00BE3196">
        <w:t xml:space="preserve">model </w:t>
      </w:r>
      <w:r>
        <w:t xml:space="preserve">variables. Z=0 represents the </w:t>
      </w:r>
      <w:proofErr w:type="gramStart"/>
      <w:r>
        <w:t>mean</w:t>
      </w:r>
      <w:proofErr w:type="gramEnd"/>
      <w:r>
        <w:t xml:space="preserve"> of the age-matched healthy-adult reference population; a post-intervention shift toward Z=0 in a participant whose pre-intervention Z was elevated constitutes partial </w:t>
      </w:r>
      <w:proofErr w:type="spellStart"/>
      <w:r>
        <w:t>normalisation</w:t>
      </w:r>
      <w:proofErr w:type="spellEnd"/>
      <w:r>
        <w:t>. Z-scores were computed for</w:t>
      </w:r>
      <w:r w:rsidR="002529CF">
        <w:t xml:space="preserve"> </w:t>
      </w:r>
      <w:r w:rsidR="00257346">
        <w:t>seven</w:t>
      </w:r>
      <w:r>
        <w:t xml:space="preserve"> </w:t>
      </w:r>
      <w:r w:rsidR="00807ABE">
        <w:t xml:space="preserve">primary </w:t>
      </w:r>
      <w:r>
        <w:t>clinical EEG indices with established interpretive frameworks as described in Bosch-Bayard et al. (2026</w:t>
      </w:r>
      <w:r w:rsidR="00CD1C05">
        <w:t>b</w:t>
      </w:r>
      <w:r>
        <w:t xml:space="preserve">). Table 2 </w:t>
      </w:r>
      <w:proofErr w:type="spellStart"/>
      <w:r>
        <w:t>summarises</w:t>
      </w:r>
      <w:proofErr w:type="spellEnd"/>
      <w:r>
        <w:t xml:space="preserve"> the primary clinical indices</w:t>
      </w:r>
      <w:r w:rsidR="000045F6">
        <w:t xml:space="preserve"> used here</w:t>
      </w:r>
      <w:r>
        <w:t>.</w:t>
      </w:r>
    </w:p>
    <w:p w14:paraId="03E31CAD" w14:textId="77777777" w:rsidR="00DB2081" w:rsidRPr="00117E57" w:rsidRDefault="00000000" w:rsidP="00F265B3">
      <w:pPr>
        <w:spacing w:before="60" w:after="60"/>
        <w:jc w:val="left"/>
      </w:pPr>
      <w:r>
        <w:rPr>
          <w:b/>
          <w:bCs/>
        </w:rPr>
        <w:t>Table 2. Primary clinical EEG indices.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2669"/>
        <w:gridCol w:w="6123"/>
      </w:tblGrid>
      <w:tr w:rsidR="00DB2081" w14:paraId="1C2E5073" w14:textId="77777777" w:rsidTr="00926E4C">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ACFD7DD" w14:textId="77777777" w:rsidR="00DB2081" w:rsidRDefault="00000000" w:rsidP="00D31405">
            <w:pPr>
              <w:spacing w:after="0"/>
              <w:jc w:val="center"/>
            </w:pPr>
            <w:r>
              <w:rPr>
                <w:b/>
                <w:bCs/>
                <w:sz w:val="19"/>
                <w:szCs w:val="19"/>
              </w:rPr>
              <w:t>Index</w:t>
            </w:r>
          </w:p>
        </w:tc>
        <w:tc>
          <w:tcPr>
            <w:tcW w:w="2669"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29909E8" w14:textId="77777777" w:rsidR="00DB2081" w:rsidRDefault="00000000" w:rsidP="00D31405">
            <w:pPr>
              <w:spacing w:after="0"/>
              <w:jc w:val="center"/>
            </w:pPr>
            <w:r>
              <w:rPr>
                <w:b/>
                <w:bCs/>
                <w:sz w:val="19"/>
                <w:szCs w:val="19"/>
              </w:rPr>
              <w:t>Formula</w:t>
            </w:r>
          </w:p>
        </w:tc>
        <w:tc>
          <w:tcPr>
            <w:tcW w:w="61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41DF434" w14:textId="77777777" w:rsidR="00DB2081" w:rsidRDefault="00117E57" w:rsidP="00D31405">
            <w:pPr>
              <w:spacing w:after="0"/>
              <w:jc w:val="center"/>
            </w:pPr>
            <w:r>
              <w:rPr>
                <w:b/>
                <w:bCs/>
                <w:sz w:val="19"/>
                <w:szCs w:val="19"/>
              </w:rPr>
              <w:t>General Interpretation in Literature</w:t>
            </w:r>
          </w:p>
        </w:tc>
      </w:tr>
      <w:tr w:rsidR="00DB2081" w:rsidRPr="00B11CCD" w14:paraId="68F7935F" w14:textId="77777777" w:rsidTr="00926E4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D11249" w14:textId="77777777" w:rsidR="00DB2081" w:rsidRPr="00B45A32" w:rsidRDefault="00000000" w:rsidP="00D31405">
            <w:pPr>
              <w:spacing w:after="0"/>
              <w:rPr>
                <w:lang w:val="es-ES"/>
              </w:rPr>
            </w:pPr>
            <w:r>
              <w:rPr>
                <w:b/>
                <w:bCs/>
                <w:sz w:val="19"/>
                <w:szCs w:val="19"/>
              </w:rPr>
              <w:t>EI</w:t>
            </w:r>
            <w:r w:rsidR="00AB3B8F">
              <w:rPr>
                <w:b/>
                <w:bCs/>
                <w:sz w:val="19"/>
                <w:szCs w:val="19"/>
              </w:rPr>
              <w:t>*</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B7516F" w14:textId="77777777" w:rsidR="00DB2081" w:rsidRDefault="00000000" w:rsidP="00D31405">
            <w:pPr>
              <w:spacing w:after="0"/>
            </w:pPr>
            <w:r>
              <w:rPr>
                <w:sz w:val="19"/>
                <w:szCs w:val="19"/>
              </w:rPr>
              <w:t xml:space="preserve">β / </w:t>
            </w:r>
            <w:r w:rsidR="00E310B2">
              <w:rPr>
                <w:sz w:val="19"/>
                <w:szCs w:val="19"/>
              </w:rPr>
              <w:t>(</w:t>
            </w:r>
            <w:r>
              <w:rPr>
                <w:sz w:val="19"/>
                <w:szCs w:val="19"/>
              </w:rPr>
              <w:t>α</w:t>
            </w:r>
            <w:r w:rsidR="00E310B2">
              <w:rPr>
                <w:sz w:val="19"/>
                <w:szCs w:val="19"/>
              </w:rPr>
              <w:t>+θ)</w:t>
            </w:r>
            <w:r w:rsidR="00A17C8D">
              <w:rPr>
                <w:sz w:val="19"/>
                <w:szCs w:val="19"/>
              </w:rPr>
              <w:t xml:space="preserve"> </w:t>
            </w:r>
            <w:r w:rsidR="00A17C8D" w:rsidRPr="00E310B2">
              <w:rPr>
                <w:sz w:val="19"/>
                <w:szCs w:val="19"/>
              </w:rPr>
              <w:t>(Engagement Index)</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BC0424" w14:textId="77777777" w:rsidR="00DB2081" w:rsidRPr="00117E57" w:rsidRDefault="00000000" w:rsidP="00D31405">
            <w:pPr>
              <w:spacing w:after="0"/>
            </w:pPr>
            <w:r>
              <w:rPr>
                <w:sz w:val="19"/>
                <w:szCs w:val="19"/>
              </w:rPr>
              <w:t>Higher values: increased cortical arousal and attentional engagement</w:t>
            </w:r>
          </w:p>
        </w:tc>
      </w:tr>
      <w:tr w:rsidR="00DB2081" w:rsidRPr="00B11CCD" w14:paraId="6FE7BF34" w14:textId="77777777" w:rsidTr="00926E4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D897C" w14:textId="77777777" w:rsidR="00DB2081" w:rsidRDefault="00000000" w:rsidP="00D31405">
            <w:pPr>
              <w:spacing w:after="0"/>
            </w:pPr>
            <w:r>
              <w:rPr>
                <w:b/>
                <w:bCs/>
                <w:sz w:val="19"/>
                <w:szCs w:val="19"/>
              </w:rPr>
              <w:t>ABR</w:t>
            </w:r>
            <w:r w:rsidR="00AB3B8F">
              <w:rPr>
                <w:b/>
                <w:bCs/>
                <w:sz w:val="19"/>
                <w:szCs w:val="19"/>
              </w:rPr>
              <w:t>*</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F0626A" w14:textId="77777777" w:rsidR="00DB2081" w:rsidRDefault="00000000" w:rsidP="00D31405">
            <w:pPr>
              <w:spacing w:after="0"/>
            </w:pPr>
            <w:r>
              <w:rPr>
                <w:sz w:val="19"/>
                <w:szCs w:val="19"/>
              </w:rPr>
              <w:t>α / β</w:t>
            </w:r>
            <w:r w:rsidR="00A17C8D">
              <w:rPr>
                <w:sz w:val="19"/>
                <w:szCs w:val="19"/>
              </w:rPr>
              <w:t xml:space="preserve"> Ratio</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FC6CD3" w14:textId="77777777" w:rsidR="00DB2081" w:rsidRPr="00117E57" w:rsidRDefault="00000000" w:rsidP="00D31405">
            <w:pPr>
              <w:spacing w:after="0"/>
            </w:pPr>
            <w:r>
              <w:rPr>
                <w:sz w:val="19"/>
                <w:szCs w:val="19"/>
              </w:rPr>
              <w:t>Higher values: relaxed, disengaged states; inverse of EI</w:t>
            </w:r>
          </w:p>
        </w:tc>
      </w:tr>
      <w:tr w:rsidR="00DB2081" w:rsidRPr="00B11CCD" w14:paraId="7D94B3C6" w14:textId="77777777" w:rsidTr="00926E4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9F251A" w14:textId="77777777" w:rsidR="00DB2081" w:rsidRDefault="00000000" w:rsidP="00D31405">
            <w:pPr>
              <w:spacing w:after="0"/>
            </w:pPr>
            <w:r>
              <w:rPr>
                <w:b/>
                <w:bCs/>
                <w:sz w:val="19"/>
                <w:szCs w:val="19"/>
              </w:rPr>
              <w:t>TBR</w:t>
            </w:r>
            <w:r w:rsidR="00AB3B8F">
              <w:rPr>
                <w:b/>
                <w:bCs/>
                <w:sz w:val="19"/>
                <w:szCs w:val="19"/>
              </w:rPr>
              <w:t>*</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5F2FFB" w14:textId="77777777" w:rsidR="00DB2081" w:rsidRDefault="00E310B2" w:rsidP="00D31405">
            <w:pPr>
              <w:spacing w:after="0"/>
            </w:pPr>
            <w:r>
              <w:rPr>
                <w:sz w:val="19"/>
                <w:szCs w:val="19"/>
              </w:rPr>
              <w:t>θ / β</w:t>
            </w:r>
            <w:r w:rsidR="00A17C8D">
              <w:rPr>
                <w:sz w:val="19"/>
                <w:szCs w:val="19"/>
              </w:rPr>
              <w:t xml:space="preserve"> Ratio</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C0B2B5" w14:textId="77777777" w:rsidR="00DB2081" w:rsidRPr="00117E57" w:rsidRDefault="00000000" w:rsidP="00D31405">
            <w:pPr>
              <w:spacing w:after="0"/>
            </w:pPr>
            <w:r>
              <w:rPr>
                <w:sz w:val="19"/>
                <w:szCs w:val="19"/>
              </w:rPr>
              <w:t xml:space="preserve">Elevated: inattention and cognitive </w:t>
            </w:r>
            <w:proofErr w:type="spellStart"/>
            <w:r>
              <w:rPr>
                <w:sz w:val="19"/>
                <w:szCs w:val="19"/>
              </w:rPr>
              <w:t>hypoarousal</w:t>
            </w:r>
            <w:proofErr w:type="spellEnd"/>
            <w:r>
              <w:rPr>
                <w:sz w:val="19"/>
                <w:szCs w:val="19"/>
              </w:rPr>
              <w:t>; established MCI marker</w:t>
            </w:r>
          </w:p>
        </w:tc>
      </w:tr>
      <w:tr w:rsidR="00DB2081" w:rsidRPr="00B11CCD" w14:paraId="67C29146" w14:textId="77777777" w:rsidTr="00926E4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1B3F5" w14:textId="77777777" w:rsidR="00DB2081" w:rsidRDefault="00000000" w:rsidP="00D31405">
            <w:pPr>
              <w:spacing w:after="0"/>
            </w:pPr>
            <w:r>
              <w:rPr>
                <w:b/>
                <w:bCs/>
                <w:sz w:val="19"/>
                <w:szCs w:val="19"/>
              </w:rPr>
              <w:t>TAR</w:t>
            </w:r>
            <w:r w:rsidR="00AB3B8F">
              <w:rPr>
                <w:b/>
                <w:bCs/>
                <w:sz w:val="19"/>
                <w:szCs w:val="19"/>
              </w:rPr>
              <w:t>*</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218FC0" w14:textId="77777777" w:rsidR="00DB2081" w:rsidRDefault="00000000" w:rsidP="00D31405">
            <w:pPr>
              <w:spacing w:after="0"/>
            </w:pPr>
            <w:r>
              <w:rPr>
                <w:sz w:val="19"/>
                <w:szCs w:val="19"/>
              </w:rPr>
              <w:t>θ / α</w:t>
            </w:r>
            <w:r w:rsidR="00A17C8D">
              <w:rPr>
                <w:sz w:val="19"/>
                <w:szCs w:val="19"/>
              </w:rPr>
              <w:t xml:space="preserve"> Ratio</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94991C" w14:textId="77777777" w:rsidR="00DB2081" w:rsidRPr="00117E57" w:rsidRDefault="00000000" w:rsidP="00D31405">
            <w:pPr>
              <w:spacing w:after="0"/>
            </w:pPr>
            <w:r>
              <w:rPr>
                <w:sz w:val="19"/>
                <w:szCs w:val="19"/>
              </w:rPr>
              <w:t>Elevated: relative spectral slowing; associated with cognitive fatigue and MCI</w:t>
            </w:r>
          </w:p>
        </w:tc>
      </w:tr>
      <w:tr w:rsidR="00DB2081" w:rsidRPr="00B11CCD" w14:paraId="1EF14BA9" w14:textId="77777777" w:rsidTr="00926E4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4C1CEC" w14:textId="77777777" w:rsidR="00DB2081" w:rsidRDefault="00000000" w:rsidP="00D31405">
            <w:pPr>
              <w:spacing w:after="0"/>
            </w:pPr>
            <w:r>
              <w:rPr>
                <w:b/>
                <w:bCs/>
                <w:sz w:val="19"/>
                <w:szCs w:val="19"/>
              </w:rPr>
              <w:t>Valence</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FE5231" w14:textId="77777777" w:rsidR="00DB2081" w:rsidRPr="009C07BC" w:rsidRDefault="009C07BC" w:rsidP="00D31405">
            <w:pPr>
              <w:spacing w:after="0"/>
              <w:rPr>
                <w:sz w:val="19"/>
                <w:szCs w:val="19"/>
              </w:rPr>
            </w:pPr>
            <w:r w:rsidRPr="009C07BC">
              <w:rPr>
                <w:sz w:val="19"/>
                <w:szCs w:val="19"/>
              </w:rPr>
              <w:t>α(F3)/β(F3) − α(F4)/β(F4)</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A3EE15" w14:textId="77777777" w:rsidR="00DB2081" w:rsidRPr="00117E57" w:rsidRDefault="00000000" w:rsidP="00D31405">
            <w:pPr>
              <w:spacing w:after="0"/>
            </w:pPr>
            <w:r>
              <w:rPr>
                <w:sz w:val="19"/>
                <w:szCs w:val="19"/>
              </w:rPr>
              <w:t>Frontal alpha asymmetry; positive: approach motivation</w:t>
            </w:r>
          </w:p>
        </w:tc>
      </w:tr>
      <w:tr w:rsidR="00DB2081" w14:paraId="42230DC4" w14:textId="77777777" w:rsidTr="00926E4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F0566E" w14:textId="77777777" w:rsidR="00DB2081" w:rsidRDefault="00000000" w:rsidP="00D31405">
            <w:pPr>
              <w:spacing w:after="0"/>
            </w:pPr>
            <w:r>
              <w:rPr>
                <w:b/>
                <w:bCs/>
                <w:sz w:val="19"/>
                <w:szCs w:val="19"/>
              </w:rPr>
              <w:t>Arousal</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30911B" w14:textId="77777777" w:rsidR="00DB2081" w:rsidRPr="005119DE" w:rsidRDefault="005119DE" w:rsidP="00D31405">
            <w:pPr>
              <w:spacing w:after="0"/>
              <w:rPr>
                <w:sz w:val="19"/>
                <w:szCs w:val="19"/>
              </w:rPr>
            </w:pPr>
            <w:r w:rsidRPr="005119DE">
              <w:rPr>
                <w:sz w:val="19"/>
                <w:szCs w:val="19"/>
              </w:rPr>
              <w:t>β</w:t>
            </w:r>
            <w:r>
              <w:rPr>
                <w:sz w:val="19"/>
                <w:szCs w:val="19"/>
              </w:rPr>
              <w:t>(F3</w:t>
            </w:r>
            <w:r w:rsidR="00F265B3">
              <w:rPr>
                <w:sz w:val="19"/>
                <w:szCs w:val="19"/>
              </w:rPr>
              <w:t>+</w:t>
            </w:r>
            <w:r>
              <w:rPr>
                <w:sz w:val="19"/>
                <w:szCs w:val="19"/>
              </w:rPr>
              <w:t>F4)</w:t>
            </w:r>
            <w:r w:rsidRPr="005119DE">
              <w:rPr>
                <w:sz w:val="19"/>
                <w:szCs w:val="19"/>
              </w:rPr>
              <w:t>/(δ</w:t>
            </w:r>
            <w:r>
              <w:rPr>
                <w:sz w:val="19"/>
                <w:szCs w:val="19"/>
              </w:rPr>
              <w:t>(F3</w:t>
            </w:r>
            <w:r w:rsidR="00F265B3">
              <w:rPr>
                <w:sz w:val="19"/>
                <w:szCs w:val="19"/>
              </w:rPr>
              <w:t>+</w:t>
            </w:r>
            <w:r>
              <w:rPr>
                <w:sz w:val="19"/>
                <w:szCs w:val="19"/>
              </w:rPr>
              <w:t>F4)</w:t>
            </w:r>
            <w:r w:rsidRPr="005119DE">
              <w:rPr>
                <w:sz w:val="19"/>
                <w:szCs w:val="19"/>
              </w:rPr>
              <w:t>+θ</w:t>
            </w:r>
            <w:r>
              <w:rPr>
                <w:sz w:val="19"/>
                <w:szCs w:val="19"/>
              </w:rPr>
              <w:t>(F3</w:t>
            </w:r>
            <w:r w:rsidR="00F265B3">
              <w:rPr>
                <w:sz w:val="19"/>
                <w:szCs w:val="19"/>
              </w:rPr>
              <w:t>+</w:t>
            </w:r>
            <w:r>
              <w:rPr>
                <w:sz w:val="19"/>
                <w:szCs w:val="19"/>
              </w:rPr>
              <w:t>F4)</w:t>
            </w:r>
            <w:r w:rsidRPr="005119DE">
              <w:rPr>
                <w:sz w:val="19"/>
                <w:szCs w:val="19"/>
              </w:rPr>
              <w:t>)</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3B75CD" w14:textId="77777777" w:rsidR="00DB2081" w:rsidRDefault="00186E1D" w:rsidP="00D31405">
            <w:pPr>
              <w:spacing w:after="0"/>
            </w:pPr>
            <w:r>
              <w:rPr>
                <w:sz w:val="19"/>
                <w:szCs w:val="19"/>
              </w:rPr>
              <w:t>Frontocentral Composite activation index (F3, F4)</w:t>
            </w:r>
          </w:p>
        </w:tc>
      </w:tr>
      <w:tr w:rsidR="00B77FF3" w:rsidRPr="00B11CCD" w14:paraId="633E01B4" w14:textId="77777777" w:rsidTr="00C74A7C">
        <w:tc>
          <w:tcPr>
            <w:tcW w:w="0" w:type="auto"/>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D3FF4E" w14:textId="77777777" w:rsidR="00B77FF3" w:rsidRDefault="00B77FF3" w:rsidP="00C74A7C">
            <w:pPr>
              <w:spacing w:after="0"/>
              <w:rPr>
                <w:b/>
                <w:bCs/>
                <w:sz w:val="19"/>
                <w:szCs w:val="19"/>
              </w:rPr>
            </w:pPr>
            <w:r w:rsidRPr="00926E4C">
              <w:rPr>
                <w:b/>
                <w:bCs/>
                <w:sz w:val="19"/>
                <w:szCs w:val="19"/>
              </w:rPr>
              <w:t>TBHR</w:t>
            </w:r>
            <w:r w:rsidR="00AB3B8F">
              <w:rPr>
                <w:b/>
                <w:bCs/>
                <w:sz w:val="19"/>
                <w:szCs w:val="19"/>
              </w:rPr>
              <w:t>*</w:t>
            </w:r>
          </w:p>
        </w:tc>
        <w:tc>
          <w:tcPr>
            <w:tcW w:w="266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F62AC7" w14:textId="77777777" w:rsidR="00B77FF3" w:rsidRPr="00926E4C" w:rsidRDefault="00B77FF3" w:rsidP="00C74A7C">
            <w:pPr>
              <w:spacing w:after="0"/>
              <w:rPr>
                <w:sz w:val="19"/>
                <w:szCs w:val="19"/>
              </w:rPr>
            </w:pPr>
            <w:r>
              <w:rPr>
                <w:sz w:val="19"/>
                <w:szCs w:val="19"/>
              </w:rPr>
              <w:t xml:space="preserve">θ </w:t>
            </w:r>
            <w:r w:rsidRPr="00926E4C">
              <w:rPr>
                <w:sz w:val="19"/>
                <w:szCs w:val="19"/>
              </w:rPr>
              <w:t>/</w:t>
            </w:r>
            <w:r>
              <w:rPr>
                <w:sz w:val="19"/>
                <w:szCs w:val="19"/>
              </w:rPr>
              <w:t xml:space="preserve"> </w:t>
            </w:r>
            <w:r w:rsidRPr="00926E4C">
              <w:rPr>
                <w:sz w:val="19"/>
                <w:szCs w:val="19"/>
              </w:rPr>
              <w:t>β</w:t>
            </w:r>
            <w:r w:rsidRPr="00926E4C">
              <w:rPr>
                <w:sz w:val="19"/>
                <w:szCs w:val="19"/>
                <w:vertAlign w:val="subscript"/>
              </w:rPr>
              <w:t>high</w:t>
            </w:r>
            <w:r>
              <w:rPr>
                <w:sz w:val="19"/>
                <w:szCs w:val="19"/>
                <w:vertAlign w:val="subscript"/>
              </w:rPr>
              <w:t xml:space="preserve"> </w:t>
            </w:r>
            <w:r w:rsidRPr="00926E4C">
              <w:rPr>
                <w:sz w:val="19"/>
                <w:szCs w:val="19"/>
              </w:rPr>
              <w:t xml:space="preserve">(Theta/Beta-High Ratio) </w:t>
            </w:r>
          </w:p>
        </w:tc>
        <w:tc>
          <w:tcPr>
            <w:tcW w:w="61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D3ED29" w14:textId="77777777" w:rsidR="00B77FF3" w:rsidRPr="00926E4C" w:rsidRDefault="00B77FF3" w:rsidP="00C74A7C">
            <w:pPr>
              <w:spacing w:after="0"/>
              <w:rPr>
                <w:sz w:val="19"/>
                <w:szCs w:val="19"/>
              </w:rPr>
            </w:pPr>
            <w:r w:rsidRPr="00926E4C">
              <w:rPr>
                <w:sz w:val="19"/>
                <w:szCs w:val="19"/>
              </w:rPr>
              <w:t>Higher values: slow-wave excess relative to high-beta; sensitive to frontotemporal theta/beta imbalance</w:t>
            </w:r>
          </w:p>
        </w:tc>
      </w:tr>
    </w:tbl>
    <w:p w14:paraId="5CD43EFD" w14:textId="77777777" w:rsidR="007F06B8" w:rsidRDefault="00907749" w:rsidP="00807ABE">
      <w:pPr>
        <w:pStyle w:val="Caption"/>
      </w:pPr>
      <w:r>
        <w:t>*These indices are calculated one for each electrode. Valence and Arousal are just one scalar</w:t>
      </w:r>
      <w:r w:rsidR="00807ABE">
        <w:t xml:space="preserve">; therefore, the total number of indices is, in general, </w:t>
      </w:r>
      <w:proofErr w:type="spellStart"/>
      <w:r w:rsidR="00807ABE">
        <w:t>number_of_electrodes</w:t>
      </w:r>
      <w:proofErr w:type="spellEnd"/>
      <w:r w:rsidR="00807ABE">
        <w:t xml:space="preserve">_ * </w:t>
      </w:r>
      <w:r w:rsidR="00DE791F">
        <w:t>5</w:t>
      </w:r>
      <w:r w:rsidR="00807ABE">
        <w:t xml:space="preserve"> + 2. In our case, </w:t>
      </w:r>
      <w:r w:rsidR="00DE791F">
        <w:t>97</w:t>
      </w:r>
      <w:r>
        <w:t xml:space="preserve">. </w:t>
      </w:r>
    </w:p>
    <w:p w14:paraId="55815FA1" w14:textId="77777777" w:rsidR="00651A33" w:rsidRPr="00651A33" w:rsidRDefault="00250550" w:rsidP="00250550">
      <w:r>
        <w:t xml:space="preserve">Z-probabilistic scores were calculated for these </w:t>
      </w:r>
      <w:r w:rsidR="00B45A32">
        <w:t>indices</w:t>
      </w:r>
      <w:r>
        <w:t xml:space="preserve">, according to the normative procedures introduced in </w:t>
      </w:r>
      <w:r w:rsidR="00651A33" w:rsidRPr="00651A33">
        <w:t>Bosch-Bayard et al. (2026</w:t>
      </w:r>
      <w:r w:rsidR="002561A5">
        <w:t>b</w:t>
      </w:r>
      <w:r w:rsidR="00651A33" w:rsidRPr="00651A33">
        <w:t>)</w:t>
      </w:r>
      <w:r w:rsidR="006D53CA">
        <w:t xml:space="preserve"> (</w:t>
      </w:r>
      <w:proofErr w:type="spellStart"/>
      <w:r w:rsidR="006D53CA">
        <w:t>HarFEDPNorms</w:t>
      </w:r>
      <w:proofErr w:type="spellEnd"/>
      <w:r w:rsidR="006D53CA">
        <w:t>)</w:t>
      </w:r>
      <w:r>
        <w:t xml:space="preserve">, where norms were calculated based on </w:t>
      </w:r>
      <w:r>
        <w:lastRenderedPageBreak/>
        <w:t xml:space="preserve">the </w:t>
      </w:r>
      <w:proofErr w:type="spellStart"/>
      <w:r>
        <w:t>HarMNqEEG</w:t>
      </w:r>
      <w:proofErr w:type="spellEnd"/>
      <w:r>
        <w:t xml:space="preserve"> normative database (Li et al., 2022) with 1564 subjects from 9 countries and 19 sites.</w:t>
      </w:r>
    </w:p>
    <w:p w14:paraId="5F3E76A8" w14:textId="77777777" w:rsidR="00DB2081" w:rsidRPr="0072077E" w:rsidRDefault="00000000" w:rsidP="00D31405">
      <w:pPr>
        <w:pStyle w:val="Heading2"/>
        <w:rPr>
          <w:lang w:val="en-US"/>
        </w:rPr>
      </w:pPr>
      <w:r w:rsidRPr="0072077E">
        <w:rPr>
          <w:lang w:val="en-US"/>
        </w:rPr>
        <w:t>2.5 Statistical Analysis</w:t>
      </w:r>
    </w:p>
    <w:p w14:paraId="7A5AFCB2" w14:textId="77777777" w:rsidR="00DB2081" w:rsidRPr="00A56963" w:rsidRDefault="00000000" w:rsidP="00A56963">
      <w:r>
        <w:t xml:space="preserve">All analyses used Python 3.11 (SciPy 1.11). The primary analysis treated the 19 participants as a single sample. For each clinical index and electrode, we computed the Spearman rank correlation across the 19 participants between baseline MoCA and the pre-to-post change in the Z-score, ΔZ = Z(Post) − Z(Pre); this is what we refer to as the “MoCA gradient”. It is a subject-wise correlation (one value per participant), not a spatial gradient across electrodes; the scalp maps display the electrode-wise correlation coefficients. For example, for EI at Fp2 the gradient is the Spearman ρ between each participant’s baseline MoCA and their ΔEI(Fp2). Significance was assessed by permutation, and p-values were FDR-controlled across the </w:t>
      </w:r>
      <w:r w:rsidR="00570512">
        <w:t>eight (</w:t>
      </w:r>
      <w:r w:rsidR="0007093D">
        <w:t>97</w:t>
      </w:r>
      <w:r w:rsidR="00570512">
        <w:t>)</w:t>
      </w:r>
      <w:r>
        <w:t xml:space="preserve"> pre-specified indices using the Benjamini–Hochberg (BH) procedure (q&lt;0.05). Effect sizes are Cohen’s d (within-group change) and the correlation coefficient ρ (gradient); with n=19, large ρ values can be influenced by individual observations and are interpreted with caution (Cohen, 1988; </w:t>
      </w:r>
      <w:proofErr w:type="spellStart"/>
      <w:r>
        <w:t>Lakens</w:t>
      </w:r>
      <w:proofErr w:type="spellEnd"/>
      <w:r>
        <w:t>, 2013). To assess whether the gradient was confounded by educational attainment, we recomputed the primary correlations as partial Spearman correlations controlling for years of education. Indices not surviving FDR correction are reported for completeness but not interpreted; following current guidance, we avoid describing sub-threshold results as “trends” or as “approaching significance” (Wasserstein and Lazar, 2016; Amrhein et al., 2019).</w:t>
      </w:r>
    </w:p>
    <w:p w14:paraId="0F9D2790" w14:textId="77777777" w:rsidR="00DE49F8" w:rsidRPr="00A56963" w:rsidRDefault="00DE49F8" w:rsidP="00A56963"/>
    <w:p w14:paraId="1B036C32" w14:textId="77777777" w:rsidR="00DE49F8" w:rsidRPr="00746656" w:rsidRDefault="00DE49F8" w:rsidP="001960A1">
      <w:pPr>
        <w:pStyle w:val="Heading1"/>
        <w:numPr>
          <w:ilvl w:val="0"/>
          <w:numId w:val="3"/>
        </w:numPr>
      </w:pPr>
      <w:r w:rsidRPr="00746656">
        <w:t>RESULTS</w:t>
      </w:r>
    </w:p>
    <w:p w14:paraId="6D5A8C6F" w14:textId="77777777" w:rsidR="009D3230" w:rsidRPr="0046279A" w:rsidRDefault="009D3230" w:rsidP="009D3230">
      <w:pPr>
        <w:pStyle w:val="Heading2"/>
        <w:rPr>
          <w:lang w:val="en-US"/>
        </w:rPr>
      </w:pPr>
      <w:r w:rsidRPr="00BE2714">
        <w:rPr>
          <w:lang w:val="en-US"/>
        </w:rPr>
        <w:t xml:space="preserve">3.1 Clinical EEG Indices: </w:t>
      </w:r>
      <w:proofErr w:type="gramStart"/>
      <w:r w:rsidRPr="00BE2714">
        <w:rPr>
          <w:lang w:val="en-US"/>
        </w:rPr>
        <w:t>the</w:t>
      </w:r>
      <w:proofErr w:type="gramEnd"/>
      <w:r w:rsidRPr="00BE2714">
        <w:rPr>
          <w:lang w:val="en-US"/>
        </w:rPr>
        <w:t xml:space="preserve"> MoCA gradient (primary analysis)</w:t>
      </w:r>
    </w:p>
    <w:p w14:paraId="45CA6919" w14:textId="77777777" w:rsidR="004F198D" w:rsidRDefault="004F198D" w:rsidP="004F198D">
      <w:r w:rsidRPr="00C8620F">
        <w:t>The clinical index analyses constitute the primary inferential basis of this paper, as they are the only domain in which results survived Benjamini–Hochberg FDR correction.  MoCA continuous gradient (n=19, eleven pre-specified outcomes): 8 of 11 outcomes survived BH correction (adjusted p&lt;0.05; Table 3). The two strongest were EI at Fp2 (ρ=+0.704, q=0.00</w:t>
      </w:r>
      <w:r w:rsidR="00C8620F" w:rsidRPr="00C8620F">
        <w:t>8</w:t>
      </w:r>
      <w:r w:rsidRPr="00C8620F">
        <w:t>, d=+1.52) and ABR at Fp2 (ρ=−0.687, q=0.00</w:t>
      </w:r>
      <w:r w:rsidR="00C8620F" w:rsidRPr="00C8620F">
        <w:t>8</w:t>
      </w:r>
      <w:r w:rsidRPr="00C8620F">
        <w:t>, d=−1.49): higher MoCA was associated with greater post-intervention frontal activation (EI increase, ABR decrease). TBR Fp2 (ρ=−0.635, q=0.00</w:t>
      </w:r>
      <w:r w:rsidR="00C8620F" w:rsidRPr="00C8620F">
        <w:t>8</w:t>
      </w:r>
      <w:r w:rsidRPr="00C8620F">
        <w:t>), TBHR Fp2 (ρ=−0.589, q=0.018), TAR T4 (ρ=−0.571, q=0.018), TBR F4 (ρ=−0.559, q=0.018), Arousal global (ρ=+0.539, q=0.035), and EI F4 (ρ=+0.532, q=0.035) also survived (Figure 1).</w:t>
      </w:r>
    </w:p>
    <w:p w14:paraId="012EB7C8" w14:textId="77777777" w:rsidR="00496C8A" w:rsidRDefault="00000000" w:rsidP="001A5551">
      <w:pPr>
        <w:pStyle w:val="Caption"/>
      </w:pPr>
      <w:r>
        <w:t xml:space="preserve">Table 3. MoCA gradient on the </w:t>
      </w:r>
      <w:r w:rsidR="00C022BA">
        <w:t xml:space="preserve">primary </w:t>
      </w:r>
      <w:r>
        <w:t>pre-specified clinical EEG indices (N=19). Spearman ρ between baseline MoCA and the pre-to-post change (ΔZ = Post − Pre); permutation p; Cohen’s d; Benjamini–Hochberg FDR-adjusted q. Cohen's d is computed as the mean ΔZ divided by the standard deviation of ΔZ across the 19 participants (i.e., d = mean(ΔZ)/SD(ΔZ)), using the pre-to-post change as the effect-size denominator; it reflects the magnitude of the average shift relative to inter-individual variability in change, not a between-group comparison. ** q&lt;0.05 (survives FDR correction). T</w:t>
      </w:r>
      <w:r w:rsidR="00C022BA">
        <w:t>hree</w:t>
      </w:r>
      <w:r>
        <w:t xml:space="preserve"> indices (TBHR at T4, q=</w:t>
      </w:r>
      <w:r w:rsidR="00C022BA">
        <w:t>0.0</w:t>
      </w:r>
      <w:r w:rsidR="00C8620F">
        <w:t>54</w:t>
      </w:r>
      <w:r>
        <w:t>; ABR at F4, q=0.06</w:t>
      </w:r>
      <w:r w:rsidR="00C8620F">
        <w:t>8</w:t>
      </w:r>
      <w:r w:rsidR="00C022BA">
        <w:t>; and Valence, q=0.088</w:t>
      </w:r>
      <w:r>
        <w:t>) did not survive correction and are shown in the lower rows for completeness only; sub-threshold results are not interpreted (Amrhein et al., 2019; Wasserstein and Lazar, 2016).</w:t>
      </w:r>
    </w:p>
    <w:tbl>
      <w:tblPr>
        <w:tblW w:w="0" w:type="auto"/>
        <w:tblLook w:val="04A0" w:firstRow="1" w:lastRow="0" w:firstColumn="1" w:lastColumn="0" w:noHBand="0" w:noVBand="1"/>
      </w:tblPr>
      <w:tblGrid>
        <w:gridCol w:w="1003"/>
        <w:gridCol w:w="1203"/>
        <w:gridCol w:w="1458"/>
        <w:gridCol w:w="970"/>
        <w:gridCol w:w="1250"/>
        <w:gridCol w:w="876"/>
        <w:gridCol w:w="597"/>
      </w:tblGrid>
      <w:tr w:rsidR="00496C8A" w14:paraId="3FE43CEC" w14:textId="77777777" w:rsidTr="00B45A32">
        <w:tc>
          <w:tcPr>
            <w:tcW w:w="0" w:type="auto"/>
          </w:tcPr>
          <w:p w14:paraId="784D2302" w14:textId="77777777" w:rsidR="00496C8A" w:rsidRDefault="00000000">
            <w:pPr>
              <w:spacing w:after="0"/>
            </w:pPr>
            <w:r>
              <w:rPr>
                <w:b/>
              </w:rPr>
              <w:t>Index</w:t>
            </w:r>
          </w:p>
        </w:tc>
        <w:tc>
          <w:tcPr>
            <w:tcW w:w="0" w:type="auto"/>
          </w:tcPr>
          <w:p w14:paraId="4244FC23" w14:textId="77777777" w:rsidR="00496C8A" w:rsidRDefault="00000000">
            <w:pPr>
              <w:spacing w:after="0"/>
            </w:pPr>
            <w:r>
              <w:rPr>
                <w:b/>
              </w:rPr>
              <w:t>Electrode</w:t>
            </w:r>
          </w:p>
        </w:tc>
        <w:tc>
          <w:tcPr>
            <w:tcW w:w="0" w:type="auto"/>
          </w:tcPr>
          <w:p w14:paraId="6B89AC32" w14:textId="77777777" w:rsidR="00496C8A" w:rsidRDefault="00000000">
            <w:pPr>
              <w:spacing w:after="0"/>
            </w:pPr>
            <w:r>
              <w:rPr>
                <w:b/>
              </w:rPr>
              <w:t>Spearman ρ</w:t>
            </w:r>
          </w:p>
        </w:tc>
        <w:tc>
          <w:tcPr>
            <w:tcW w:w="0" w:type="auto"/>
          </w:tcPr>
          <w:p w14:paraId="1B9FE012" w14:textId="77777777" w:rsidR="00496C8A" w:rsidRDefault="00000000">
            <w:pPr>
              <w:spacing w:after="0"/>
            </w:pPr>
            <w:r>
              <w:rPr>
                <w:b/>
              </w:rPr>
              <w:t>Perm p</w:t>
            </w:r>
          </w:p>
        </w:tc>
        <w:tc>
          <w:tcPr>
            <w:tcW w:w="0" w:type="auto"/>
          </w:tcPr>
          <w:p w14:paraId="5F63C736" w14:textId="77777777" w:rsidR="00496C8A" w:rsidRDefault="00000000">
            <w:pPr>
              <w:spacing w:after="0"/>
            </w:pPr>
            <w:r>
              <w:rPr>
                <w:b/>
              </w:rPr>
              <w:t>Cohen’s d</w:t>
            </w:r>
          </w:p>
        </w:tc>
        <w:tc>
          <w:tcPr>
            <w:tcW w:w="0" w:type="auto"/>
          </w:tcPr>
          <w:p w14:paraId="11DE570F" w14:textId="77777777" w:rsidR="00496C8A" w:rsidRDefault="00000000">
            <w:pPr>
              <w:spacing w:after="0"/>
            </w:pPr>
            <w:r>
              <w:rPr>
                <w:b/>
              </w:rPr>
              <w:t>BH q</w:t>
            </w:r>
          </w:p>
        </w:tc>
        <w:tc>
          <w:tcPr>
            <w:tcW w:w="0" w:type="auto"/>
          </w:tcPr>
          <w:p w14:paraId="19BE9845" w14:textId="77777777" w:rsidR="00496C8A" w:rsidRDefault="00000000">
            <w:pPr>
              <w:spacing w:after="0"/>
            </w:pPr>
            <w:r>
              <w:rPr>
                <w:b/>
              </w:rPr>
              <w:t>Sig.</w:t>
            </w:r>
          </w:p>
        </w:tc>
      </w:tr>
      <w:tr w:rsidR="00C8620F" w14:paraId="08DF52C0" w14:textId="77777777" w:rsidTr="00B45A32">
        <w:tc>
          <w:tcPr>
            <w:tcW w:w="0" w:type="auto"/>
          </w:tcPr>
          <w:p w14:paraId="320209DE" w14:textId="77777777" w:rsidR="00C8620F" w:rsidRDefault="00C8620F" w:rsidP="00C8620F">
            <w:pPr>
              <w:spacing w:after="0"/>
            </w:pPr>
            <w:r>
              <w:t>EI</w:t>
            </w:r>
          </w:p>
        </w:tc>
        <w:tc>
          <w:tcPr>
            <w:tcW w:w="0" w:type="auto"/>
          </w:tcPr>
          <w:p w14:paraId="13416537" w14:textId="77777777" w:rsidR="00C8620F" w:rsidRDefault="00C8620F" w:rsidP="00C8620F">
            <w:pPr>
              <w:spacing w:after="0"/>
            </w:pPr>
            <w:r>
              <w:t>Fp2</w:t>
            </w:r>
          </w:p>
        </w:tc>
        <w:tc>
          <w:tcPr>
            <w:tcW w:w="0" w:type="auto"/>
          </w:tcPr>
          <w:p w14:paraId="4ED4A11B" w14:textId="77777777" w:rsidR="00C8620F" w:rsidRDefault="00C8620F" w:rsidP="00C8620F">
            <w:r>
              <w:t>+0.704</w:t>
            </w:r>
          </w:p>
        </w:tc>
        <w:tc>
          <w:tcPr>
            <w:tcW w:w="0" w:type="auto"/>
          </w:tcPr>
          <w:p w14:paraId="4E357681" w14:textId="77777777" w:rsidR="00C8620F" w:rsidRDefault="00C8620F" w:rsidP="00C8620F">
            <w:r>
              <w:t>0.002</w:t>
            </w:r>
          </w:p>
        </w:tc>
        <w:tc>
          <w:tcPr>
            <w:tcW w:w="0" w:type="auto"/>
          </w:tcPr>
          <w:p w14:paraId="741009B4" w14:textId="77777777" w:rsidR="00C8620F" w:rsidRDefault="00C8620F" w:rsidP="00C8620F">
            <w:r>
              <w:t>+1.52</w:t>
            </w:r>
          </w:p>
        </w:tc>
        <w:tc>
          <w:tcPr>
            <w:tcW w:w="0" w:type="auto"/>
          </w:tcPr>
          <w:p w14:paraId="26512C3D" w14:textId="77777777" w:rsidR="00C8620F" w:rsidRDefault="00C8620F" w:rsidP="00C8620F">
            <w:r>
              <w:t>0.008</w:t>
            </w:r>
          </w:p>
        </w:tc>
        <w:tc>
          <w:tcPr>
            <w:tcW w:w="0" w:type="auto"/>
          </w:tcPr>
          <w:p w14:paraId="131ADEBA" w14:textId="77777777" w:rsidR="00C8620F" w:rsidRDefault="00C8620F" w:rsidP="00C8620F">
            <w:r>
              <w:t>**</w:t>
            </w:r>
          </w:p>
        </w:tc>
      </w:tr>
      <w:tr w:rsidR="00C8620F" w14:paraId="4833A9A0" w14:textId="77777777" w:rsidTr="00B45A32">
        <w:tc>
          <w:tcPr>
            <w:tcW w:w="0" w:type="auto"/>
          </w:tcPr>
          <w:p w14:paraId="7A7646AB" w14:textId="77777777" w:rsidR="00C8620F" w:rsidRDefault="00C8620F" w:rsidP="00C8620F">
            <w:pPr>
              <w:spacing w:after="0"/>
            </w:pPr>
            <w:r>
              <w:t>ABR</w:t>
            </w:r>
          </w:p>
        </w:tc>
        <w:tc>
          <w:tcPr>
            <w:tcW w:w="0" w:type="auto"/>
          </w:tcPr>
          <w:p w14:paraId="268213CC" w14:textId="77777777" w:rsidR="00C8620F" w:rsidRDefault="00C8620F" w:rsidP="00C8620F">
            <w:pPr>
              <w:spacing w:after="0"/>
            </w:pPr>
            <w:r>
              <w:t>Fp2</w:t>
            </w:r>
          </w:p>
        </w:tc>
        <w:tc>
          <w:tcPr>
            <w:tcW w:w="0" w:type="auto"/>
          </w:tcPr>
          <w:p w14:paraId="673E2E62" w14:textId="77777777" w:rsidR="00C8620F" w:rsidRDefault="00C8620F" w:rsidP="00C8620F">
            <w:r>
              <w:t>−0.687</w:t>
            </w:r>
          </w:p>
        </w:tc>
        <w:tc>
          <w:tcPr>
            <w:tcW w:w="0" w:type="auto"/>
          </w:tcPr>
          <w:p w14:paraId="5786450F" w14:textId="77777777" w:rsidR="00C8620F" w:rsidRDefault="00C8620F" w:rsidP="00C8620F">
            <w:r>
              <w:t>0.003</w:t>
            </w:r>
          </w:p>
        </w:tc>
        <w:tc>
          <w:tcPr>
            <w:tcW w:w="0" w:type="auto"/>
          </w:tcPr>
          <w:p w14:paraId="55143A06" w14:textId="77777777" w:rsidR="00C8620F" w:rsidRDefault="00C8620F" w:rsidP="00C8620F">
            <w:r>
              <w:t>−1.49</w:t>
            </w:r>
          </w:p>
        </w:tc>
        <w:tc>
          <w:tcPr>
            <w:tcW w:w="0" w:type="auto"/>
          </w:tcPr>
          <w:p w14:paraId="0402CF66" w14:textId="77777777" w:rsidR="00C8620F" w:rsidRDefault="00C8620F" w:rsidP="00C8620F">
            <w:r>
              <w:t>0.008</w:t>
            </w:r>
          </w:p>
        </w:tc>
        <w:tc>
          <w:tcPr>
            <w:tcW w:w="0" w:type="auto"/>
          </w:tcPr>
          <w:p w14:paraId="7ADB4003" w14:textId="77777777" w:rsidR="00C8620F" w:rsidRDefault="00C8620F" w:rsidP="00C8620F">
            <w:r>
              <w:t>**</w:t>
            </w:r>
          </w:p>
        </w:tc>
      </w:tr>
      <w:tr w:rsidR="00C8620F" w14:paraId="255913FA" w14:textId="77777777" w:rsidTr="00B45A32">
        <w:tc>
          <w:tcPr>
            <w:tcW w:w="0" w:type="auto"/>
          </w:tcPr>
          <w:p w14:paraId="00FF46C1" w14:textId="77777777" w:rsidR="00C8620F" w:rsidRDefault="00C8620F" w:rsidP="00C8620F">
            <w:pPr>
              <w:spacing w:after="0"/>
            </w:pPr>
            <w:r>
              <w:lastRenderedPageBreak/>
              <w:t>TBR</w:t>
            </w:r>
          </w:p>
        </w:tc>
        <w:tc>
          <w:tcPr>
            <w:tcW w:w="0" w:type="auto"/>
          </w:tcPr>
          <w:p w14:paraId="5C4A159B" w14:textId="77777777" w:rsidR="00C8620F" w:rsidRDefault="00C8620F" w:rsidP="00C8620F">
            <w:pPr>
              <w:spacing w:after="0"/>
            </w:pPr>
            <w:r>
              <w:t>Fp2</w:t>
            </w:r>
          </w:p>
        </w:tc>
        <w:tc>
          <w:tcPr>
            <w:tcW w:w="0" w:type="auto"/>
          </w:tcPr>
          <w:p w14:paraId="212BBDB1" w14:textId="77777777" w:rsidR="00C8620F" w:rsidRDefault="00C8620F" w:rsidP="00C8620F">
            <w:r>
              <w:t>−0.635</w:t>
            </w:r>
          </w:p>
        </w:tc>
        <w:tc>
          <w:tcPr>
            <w:tcW w:w="0" w:type="auto"/>
          </w:tcPr>
          <w:p w14:paraId="26190133" w14:textId="77777777" w:rsidR="00C8620F" w:rsidRDefault="00C8620F" w:rsidP="00C8620F">
            <w:r>
              <w:t>0.003</w:t>
            </w:r>
          </w:p>
        </w:tc>
        <w:tc>
          <w:tcPr>
            <w:tcW w:w="0" w:type="auto"/>
          </w:tcPr>
          <w:p w14:paraId="284FC976" w14:textId="77777777" w:rsidR="00C8620F" w:rsidRDefault="00C8620F" w:rsidP="00C8620F">
            <w:r>
              <w:t>−1.37</w:t>
            </w:r>
          </w:p>
        </w:tc>
        <w:tc>
          <w:tcPr>
            <w:tcW w:w="0" w:type="auto"/>
          </w:tcPr>
          <w:p w14:paraId="17F075BB" w14:textId="77777777" w:rsidR="00C8620F" w:rsidRDefault="00C8620F" w:rsidP="00C8620F">
            <w:r>
              <w:t>0.008</w:t>
            </w:r>
          </w:p>
        </w:tc>
        <w:tc>
          <w:tcPr>
            <w:tcW w:w="0" w:type="auto"/>
          </w:tcPr>
          <w:p w14:paraId="7EE153CE" w14:textId="77777777" w:rsidR="00C8620F" w:rsidRDefault="00C8620F" w:rsidP="00C8620F">
            <w:r>
              <w:t>**</w:t>
            </w:r>
          </w:p>
        </w:tc>
      </w:tr>
      <w:tr w:rsidR="00C8620F" w14:paraId="446F0DEC" w14:textId="77777777" w:rsidTr="00B45A32">
        <w:tc>
          <w:tcPr>
            <w:tcW w:w="0" w:type="auto"/>
          </w:tcPr>
          <w:p w14:paraId="65602753" w14:textId="77777777" w:rsidR="00C8620F" w:rsidRDefault="00C8620F" w:rsidP="00C8620F">
            <w:pPr>
              <w:spacing w:after="0"/>
            </w:pPr>
            <w:r>
              <w:t>TBHR</w:t>
            </w:r>
          </w:p>
        </w:tc>
        <w:tc>
          <w:tcPr>
            <w:tcW w:w="0" w:type="auto"/>
          </w:tcPr>
          <w:p w14:paraId="34D17C43" w14:textId="77777777" w:rsidR="00C8620F" w:rsidRDefault="00C8620F" w:rsidP="00C8620F">
            <w:pPr>
              <w:spacing w:after="0"/>
            </w:pPr>
            <w:r>
              <w:t>Fp2</w:t>
            </w:r>
          </w:p>
        </w:tc>
        <w:tc>
          <w:tcPr>
            <w:tcW w:w="0" w:type="auto"/>
          </w:tcPr>
          <w:p w14:paraId="6398D966" w14:textId="77777777" w:rsidR="00C8620F" w:rsidRDefault="00C8620F" w:rsidP="00C8620F">
            <w:r>
              <w:t>−0.589</w:t>
            </w:r>
          </w:p>
        </w:tc>
        <w:tc>
          <w:tcPr>
            <w:tcW w:w="0" w:type="auto"/>
          </w:tcPr>
          <w:p w14:paraId="79D90DB2" w14:textId="77777777" w:rsidR="00C8620F" w:rsidRDefault="00C8620F" w:rsidP="00C8620F">
            <w:r>
              <w:t>0.008</w:t>
            </w:r>
          </w:p>
        </w:tc>
        <w:tc>
          <w:tcPr>
            <w:tcW w:w="0" w:type="auto"/>
          </w:tcPr>
          <w:p w14:paraId="16EF583B" w14:textId="77777777" w:rsidR="00C8620F" w:rsidRDefault="00C8620F" w:rsidP="00C8620F">
            <w:r>
              <w:t>−1.27</w:t>
            </w:r>
          </w:p>
        </w:tc>
        <w:tc>
          <w:tcPr>
            <w:tcW w:w="0" w:type="auto"/>
          </w:tcPr>
          <w:p w14:paraId="77189EEE" w14:textId="77777777" w:rsidR="00C8620F" w:rsidRDefault="00C8620F" w:rsidP="00C8620F">
            <w:r>
              <w:t>0.018</w:t>
            </w:r>
          </w:p>
        </w:tc>
        <w:tc>
          <w:tcPr>
            <w:tcW w:w="0" w:type="auto"/>
          </w:tcPr>
          <w:p w14:paraId="069605F4" w14:textId="77777777" w:rsidR="00C8620F" w:rsidRDefault="00C8620F" w:rsidP="00C8620F">
            <w:r>
              <w:t>**</w:t>
            </w:r>
          </w:p>
        </w:tc>
      </w:tr>
      <w:tr w:rsidR="00C8620F" w14:paraId="50B6729B" w14:textId="77777777" w:rsidTr="00B45A32">
        <w:tc>
          <w:tcPr>
            <w:tcW w:w="0" w:type="auto"/>
          </w:tcPr>
          <w:p w14:paraId="7375FDFC" w14:textId="77777777" w:rsidR="00C8620F" w:rsidRDefault="00C8620F" w:rsidP="00C8620F">
            <w:pPr>
              <w:spacing w:after="0"/>
            </w:pPr>
            <w:r>
              <w:t>TAR</w:t>
            </w:r>
          </w:p>
        </w:tc>
        <w:tc>
          <w:tcPr>
            <w:tcW w:w="0" w:type="auto"/>
          </w:tcPr>
          <w:p w14:paraId="109D91EE" w14:textId="77777777" w:rsidR="00C8620F" w:rsidRDefault="00C8620F" w:rsidP="00C8620F">
            <w:pPr>
              <w:spacing w:after="0"/>
            </w:pPr>
            <w:r>
              <w:t>T4</w:t>
            </w:r>
          </w:p>
        </w:tc>
        <w:tc>
          <w:tcPr>
            <w:tcW w:w="0" w:type="auto"/>
          </w:tcPr>
          <w:p w14:paraId="07F401CD" w14:textId="77777777" w:rsidR="00C8620F" w:rsidRDefault="00C8620F" w:rsidP="00C8620F">
            <w:r>
              <w:t>−0.571</w:t>
            </w:r>
          </w:p>
        </w:tc>
        <w:tc>
          <w:tcPr>
            <w:tcW w:w="0" w:type="auto"/>
          </w:tcPr>
          <w:p w14:paraId="36F5BAA3" w14:textId="77777777" w:rsidR="00C8620F" w:rsidRDefault="00C8620F" w:rsidP="00C8620F">
            <w:r>
              <w:t>0.010</w:t>
            </w:r>
          </w:p>
        </w:tc>
        <w:tc>
          <w:tcPr>
            <w:tcW w:w="0" w:type="auto"/>
          </w:tcPr>
          <w:p w14:paraId="0C05DCA7" w14:textId="77777777" w:rsidR="00C8620F" w:rsidRDefault="00C8620F" w:rsidP="00C8620F">
            <w:r>
              <w:t>−1.23</w:t>
            </w:r>
          </w:p>
        </w:tc>
        <w:tc>
          <w:tcPr>
            <w:tcW w:w="0" w:type="auto"/>
          </w:tcPr>
          <w:p w14:paraId="57EEB98D" w14:textId="77777777" w:rsidR="00C8620F" w:rsidRDefault="00C8620F" w:rsidP="00C8620F">
            <w:r>
              <w:t>0.018</w:t>
            </w:r>
          </w:p>
        </w:tc>
        <w:tc>
          <w:tcPr>
            <w:tcW w:w="0" w:type="auto"/>
          </w:tcPr>
          <w:p w14:paraId="7C51299D" w14:textId="77777777" w:rsidR="00C8620F" w:rsidRDefault="00C8620F" w:rsidP="00C8620F">
            <w:r>
              <w:t>**</w:t>
            </w:r>
          </w:p>
        </w:tc>
      </w:tr>
      <w:tr w:rsidR="00C8620F" w14:paraId="0694B5AB" w14:textId="77777777" w:rsidTr="00B45A32">
        <w:tc>
          <w:tcPr>
            <w:tcW w:w="0" w:type="auto"/>
          </w:tcPr>
          <w:p w14:paraId="025786D8" w14:textId="77777777" w:rsidR="00C8620F" w:rsidRDefault="00C8620F" w:rsidP="00C8620F">
            <w:pPr>
              <w:spacing w:after="0"/>
            </w:pPr>
            <w:r>
              <w:t>TBR</w:t>
            </w:r>
          </w:p>
        </w:tc>
        <w:tc>
          <w:tcPr>
            <w:tcW w:w="0" w:type="auto"/>
          </w:tcPr>
          <w:p w14:paraId="72DCBA79" w14:textId="77777777" w:rsidR="00C8620F" w:rsidRDefault="00C8620F" w:rsidP="00C8620F">
            <w:pPr>
              <w:spacing w:after="0"/>
            </w:pPr>
            <w:r>
              <w:t>F4</w:t>
            </w:r>
          </w:p>
        </w:tc>
        <w:tc>
          <w:tcPr>
            <w:tcW w:w="0" w:type="auto"/>
          </w:tcPr>
          <w:p w14:paraId="18EAA208" w14:textId="77777777" w:rsidR="00C8620F" w:rsidRDefault="00C8620F" w:rsidP="00C8620F">
            <w:r>
              <w:t>−0.559</w:t>
            </w:r>
          </w:p>
        </w:tc>
        <w:tc>
          <w:tcPr>
            <w:tcW w:w="0" w:type="auto"/>
          </w:tcPr>
          <w:p w14:paraId="7C56D0DD" w14:textId="77777777" w:rsidR="00C8620F" w:rsidRDefault="00C8620F" w:rsidP="00C8620F">
            <w:r>
              <w:t>0.011</w:t>
            </w:r>
          </w:p>
        </w:tc>
        <w:tc>
          <w:tcPr>
            <w:tcW w:w="0" w:type="auto"/>
          </w:tcPr>
          <w:p w14:paraId="2997A4D3" w14:textId="77777777" w:rsidR="00C8620F" w:rsidRDefault="00C8620F" w:rsidP="00C8620F">
            <w:r>
              <w:t>−1.21</w:t>
            </w:r>
          </w:p>
        </w:tc>
        <w:tc>
          <w:tcPr>
            <w:tcW w:w="0" w:type="auto"/>
          </w:tcPr>
          <w:p w14:paraId="399AF3EA" w14:textId="77777777" w:rsidR="00C8620F" w:rsidRDefault="00C8620F" w:rsidP="00C8620F">
            <w:r>
              <w:t>0.018</w:t>
            </w:r>
          </w:p>
        </w:tc>
        <w:tc>
          <w:tcPr>
            <w:tcW w:w="0" w:type="auto"/>
          </w:tcPr>
          <w:p w14:paraId="088C39DE" w14:textId="77777777" w:rsidR="00C8620F" w:rsidRDefault="00C8620F" w:rsidP="00C8620F">
            <w:r>
              <w:t>**</w:t>
            </w:r>
          </w:p>
        </w:tc>
      </w:tr>
      <w:tr w:rsidR="00C8620F" w14:paraId="6D1CFA80" w14:textId="77777777" w:rsidTr="00B45A32">
        <w:tc>
          <w:tcPr>
            <w:tcW w:w="0" w:type="auto"/>
          </w:tcPr>
          <w:p w14:paraId="120A278F" w14:textId="77777777" w:rsidR="00C8620F" w:rsidRDefault="00C8620F" w:rsidP="00C8620F">
            <w:pPr>
              <w:spacing w:after="0"/>
            </w:pPr>
            <w:r>
              <w:t>Arousal</w:t>
            </w:r>
          </w:p>
        </w:tc>
        <w:tc>
          <w:tcPr>
            <w:tcW w:w="0" w:type="auto"/>
          </w:tcPr>
          <w:p w14:paraId="2A9C4289" w14:textId="77777777" w:rsidR="00C8620F" w:rsidRDefault="00C8620F" w:rsidP="00C8620F">
            <w:pPr>
              <w:spacing w:after="0"/>
            </w:pPr>
            <w:r>
              <w:t>global</w:t>
            </w:r>
          </w:p>
        </w:tc>
        <w:tc>
          <w:tcPr>
            <w:tcW w:w="0" w:type="auto"/>
          </w:tcPr>
          <w:p w14:paraId="47B15457" w14:textId="77777777" w:rsidR="00C8620F" w:rsidRDefault="00C8620F" w:rsidP="00C8620F">
            <w:r>
              <w:t>+0.539</w:t>
            </w:r>
          </w:p>
        </w:tc>
        <w:tc>
          <w:tcPr>
            <w:tcW w:w="0" w:type="auto"/>
          </w:tcPr>
          <w:p w14:paraId="78FD6DE3" w14:textId="77777777" w:rsidR="00C8620F" w:rsidRDefault="00C8620F" w:rsidP="00C8620F">
            <w:r>
              <w:t>0.017</w:t>
            </w:r>
          </w:p>
        </w:tc>
        <w:tc>
          <w:tcPr>
            <w:tcW w:w="0" w:type="auto"/>
          </w:tcPr>
          <w:p w14:paraId="2D6D86F7" w14:textId="77777777" w:rsidR="00C8620F" w:rsidRDefault="00C8620F" w:rsidP="00C8620F">
            <w:r>
              <w:t>+1.16</w:t>
            </w:r>
          </w:p>
        </w:tc>
        <w:tc>
          <w:tcPr>
            <w:tcW w:w="0" w:type="auto"/>
          </w:tcPr>
          <w:p w14:paraId="5DDF81FA" w14:textId="77777777" w:rsidR="00C8620F" w:rsidRDefault="00C8620F" w:rsidP="00C8620F">
            <w:r>
              <w:t>0.035</w:t>
            </w:r>
          </w:p>
        </w:tc>
        <w:tc>
          <w:tcPr>
            <w:tcW w:w="0" w:type="auto"/>
          </w:tcPr>
          <w:p w14:paraId="628A4243" w14:textId="77777777" w:rsidR="00C8620F" w:rsidRDefault="00C8620F" w:rsidP="00C8620F">
            <w:r>
              <w:t>**</w:t>
            </w:r>
          </w:p>
        </w:tc>
      </w:tr>
      <w:tr w:rsidR="00C8620F" w14:paraId="31D29EEF" w14:textId="77777777" w:rsidTr="00B45A32">
        <w:tc>
          <w:tcPr>
            <w:tcW w:w="0" w:type="auto"/>
          </w:tcPr>
          <w:p w14:paraId="0BC2EB80" w14:textId="77777777" w:rsidR="00C8620F" w:rsidRDefault="00C8620F" w:rsidP="00C8620F">
            <w:pPr>
              <w:spacing w:after="0"/>
            </w:pPr>
            <w:r>
              <w:t>EI</w:t>
            </w:r>
          </w:p>
        </w:tc>
        <w:tc>
          <w:tcPr>
            <w:tcW w:w="0" w:type="auto"/>
          </w:tcPr>
          <w:p w14:paraId="4FD14FA9" w14:textId="77777777" w:rsidR="00C8620F" w:rsidRDefault="00C8620F" w:rsidP="00C8620F">
            <w:pPr>
              <w:spacing w:after="0"/>
            </w:pPr>
            <w:r>
              <w:t>F4</w:t>
            </w:r>
          </w:p>
        </w:tc>
        <w:tc>
          <w:tcPr>
            <w:tcW w:w="0" w:type="auto"/>
          </w:tcPr>
          <w:p w14:paraId="2BE9EF25" w14:textId="77777777" w:rsidR="00C8620F" w:rsidRDefault="00C8620F" w:rsidP="00C8620F">
            <w:r>
              <w:t>+0.532</w:t>
            </w:r>
          </w:p>
        </w:tc>
        <w:tc>
          <w:tcPr>
            <w:tcW w:w="0" w:type="auto"/>
          </w:tcPr>
          <w:p w14:paraId="488835BC" w14:textId="77777777" w:rsidR="00C8620F" w:rsidRDefault="00C8620F" w:rsidP="00C8620F">
            <w:r>
              <w:t>0.019</w:t>
            </w:r>
          </w:p>
        </w:tc>
        <w:tc>
          <w:tcPr>
            <w:tcW w:w="0" w:type="auto"/>
          </w:tcPr>
          <w:p w14:paraId="2C82383A" w14:textId="77777777" w:rsidR="00C8620F" w:rsidRDefault="00C8620F" w:rsidP="00C8620F">
            <w:r>
              <w:t>+1.15</w:t>
            </w:r>
          </w:p>
        </w:tc>
        <w:tc>
          <w:tcPr>
            <w:tcW w:w="0" w:type="auto"/>
          </w:tcPr>
          <w:p w14:paraId="1AB3D520" w14:textId="77777777" w:rsidR="00C8620F" w:rsidRDefault="00C8620F" w:rsidP="00C8620F">
            <w:r>
              <w:t>0.035</w:t>
            </w:r>
          </w:p>
        </w:tc>
        <w:tc>
          <w:tcPr>
            <w:tcW w:w="0" w:type="auto"/>
          </w:tcPr>
          <w:p w14:paraId="0003EE1E" w14:textId="77777777" w:rsidR="00C8620F" w:rsidRDefault="00C8620F" w:rsidP="00C8620F">
            <w:r>
              <w:t>**</w:t>
            </w:r>
          </w:p>
        </w:tc>
      </w:tr>
      <w:tr w:rsidR="00C8620F" w14:paraId="079DF871" w14:textId="77777777" w:rsidTr="00B45A32">
        <w:tc>
          <w:tcPr>
            <w:tcW w:w="0" w:type="auto"/>
          </w:tcPr>
          <w:p w14:paraId="78280CD7" w14:textId="77777777" w:rsidR="00C8620F" w:rsidRDefault="00C8620F" w:rsidP="00C8620F">
            <w:pPr>
              <w:spacing w:after="0"/>
            </w:pPr>
            <w:r>
              <w:t>TBHR</w:t>
            </w:r>
          </w:p>
        </w:tc>
        <w:tc>
          <w:tcPr>
            <w:tcW w:w="0" w:type="auto"/>
          </w:tcPr>
          <w:p w14:paraId="33818FDA" w14:textId="77777777" w:rsidR="00C8620F" w:rsidRDefault="00C8620F" w:rsidP="00C8620F">
            <w:pPr>
              <w:spacing w:after="0"/>
            </w:pPr>
            <w:r>
              <w:t>T4</w:t>
            </w:r>
          </w:p>
        </w:tc>
        <w:tc>
          <w:tcPr>
            <w:tcW w:w="0" w:type="auto"/>
          </w:tcPr>
          <w:p w14:paraId="0C78641B" w14:textId="77777777" w:rsidR="00C8620F" w:rsidRDefault="00C8620F" w:rsidP="00C8620F">
            <w:r>
              <w:t>−0.457</w:t>
            </w:r>
          </w:p>
        </w:tc>
        <w:tc>
          <w:tcPr>
            <w:tcW w:w="0" w:type="auto"/>
          </w:tcPr>
          <w:p w14:paraId="01A52559" w14:textId="77777777" w:rsidR="00C8620F" w:rsidRDefault="00C8620F" w:rsidP="00C8620F">
            <w:r>
              <w:t>0.049</w:t>
            </w:r>
          </w:p>
        </w:tc>
        <w:tc>
          <w:tcPr>
            <w:tcW w:w="0" w:type="auto"/>
          </w:tcPr>
          <w:p w14:paraId="37966A06" w14:textId="77777777" w:rsidR="00C8620F" w:rsidRDefault="00C8620F" w:rsidP="00C8620F">
            <w:r>
              <w:t>−1.03</w:t>
            </w:r>
          </w:p>
        </w:tc>
        <w:tc>
          <w:tcPr>
            <w:tcW w:w="0" w:type="auto"/>
          </w:tcPr>
          <w:p w14:paraId="206E45D8" w14:textId="77777777" w:rsidR="00C8620F" w:rsidRDefault="00C8620F" w:rsidP="00C8620F">
            <w:r>
              <w:t>0.054</w:t>
            </w:r>
          </w:p>
        </w:tc>
        <w:tc>
          <w:tcPr>
            <w:tcW w:w="0" w:type="auto"/>
          </w:tcPr>
          <w:p w14:paraId="417A305B" w14:textId="77777777" w:rsidR="00C8620F" w:rsidRDefault="00C8620F" w:rsidP="00C8620F">
            <w:r>
              <w:t>ns</w:t>
            </w:r>
          </w:p>
        </w:tc>
      </w:tr>
      <w:tr w:rsidR="00C8620F" w14:paraId="3FE5909C" w14:textId="77777777" w:rsidTr="00B45A32">
        <w:tc>
          <w:tcPr>
            <w:tcW w:w="0" w:type="auto"/>
          </w:tcPr>
          <w:p w14:paraId="5250B14F" w14:textId="77777777" w:rsidR="00C8620F" w:rsidRDefault="00C8620F" w:rsidP="00C8620F">
            <w:pPr>
              <w:spacing w:after="0"/>
            </w:pPr>
            <w:r>
              <w:t>ABR</w:t>
            </w:r>
          </w:p>
        </w:tc>
        <w:tc>
          <w:tcPr>
            <w:tcW w:w="0" w:type="auto"/>
          </w:tcPr>
          <w:p w14:paraId="7CAF0E9E" w14:textId="77777777" w:rsidR="00C8620F" w:rsidRDefault="00C8620F" w:rsidP="00C8620F">
            <w:pPr>
              <w:spacing w:after="0"/>
            </w:pPr>
            <w:r>
              <w:t>F4</w:t>
            </w:r>
          </w:p>
        </w:tc>
        <w:tc>
          <w:tcPr>
            <w:tcW w:w="0" w:type="auto"/>
          </w:tcPr>
          <w:p w14:paraId="62D0CB51" w14:textId="77777777" w:rsidR="00C8620F" w:rsidRDefault="00C8620F" w:rsidP="00C8620F">
            <w:r>
              <w:t>−0.432</w:t>
            </w:r>
          </w:p>
        </w:tc>
        <w:tc>
          <w:tcPr>
            <w:tcW w:w="0" w:type="auto"/>
          </w:tcPr>
          <w:p w14:paraId="7F14CF71" w14:textId="77777777" w:rsidR="00C8620F" w:rsidRDefault="00C8620F" w:rsidP="00C8620F">
            <w:r>
              <w:t>0.065</w:t>
            </w:r>
          </w:p>
        </w:tc>
        <w:tc>
          <w:tcPr>
            <w:tcW w:w="0" w:type="auto"/>
          </w:tcPr>
          <w:p w14:paraId="5C672D44" w14:textId="77777777" w:rsidR="00C8620F" w:rsidRDefault="00C8620F" w:rsidP="00C8620F">
            <w:r>
              <w:t>−0.96</w:t>
            </w:r>
          </w:p>
        </w:tc>
        <w:tc>
          <w:tcPr>
            <w:tcW w:w="0" w:type="auto"/>
          </w:tcPr>
          <w:p w14:paraId="7D40766C" w14:textId="77777777" w:rsidR="00C8620F" w:rsidRDefault="00C8620F" w:rsidP="00C8620F">
            <w:r>
              <w:t>0.068</w:t>
            </w:r>
          </w:p>
        </w:tc>
        <w:tc>
          <w:tcPr>
            <w:tcW w:w="0" w:type="auto"/>
          </w:tcPr>
          <w:p w14:paraId="2D0BFC94" w14:textId="77777777" w:rsidR="00C8620F" w:rsidRDefault="00C8620F" w:rsidP="00C8620F">
            <w:r>
              <w:t>ns</w:t>
            </w:r>
          </w:p>
        </w:tc>
      </w:tr>
      <w:tr w:rsidR="002A0B6A" w14:paraId="195958DD" w14:textId="77777777" w:rsidTr="00C8620F">
        <w:tc>
          <w:tcPr>
            <w:tcW w:w="1003" w:type="dxa"/>
          </w:tcPr>
          <w:p w14:paraId="64E97827" w14:textId="77777777" w:rsidR="002A0B6A" w:rsidRDefault="00000000">
            <w:pPr>
              <w:spacing w:after="0"/>
            </w:pPr>
            <w:r>
              <w:t>Valence</w:t>
            </w:r>
          </w:p>
        </w:tc>
        <w:tc>
          <w:tcPr>
            <w:tcW w:w="1203" w:type="dxa"/>
          </w:tcPr>
          <w:p w14:paraId="6BB354F2" w14:textId="77777777" w:rsidR="002A0B6A" w:rsidRDefault="00000000">
            <w:pPr>
              <w:spacing w:after="0"/>
            </w:pPr>
            <w:r>
              <w:t>global</w:t>
            </w:r>
          </w:p>
        </w:tc>
        <w:tc>
          <w:tcPr>
            <w:tcW w:w="1458" w:type="dxa"/>
          </w:tcPr>
          <w:p w14:paraId="59CEAD84" w14:textId="77777777" w:rsidR="002A0B6A" w:rsidRDefault="00000000">
            <w:pPr>
              <w:spacing w:after="0"/>
            </w:pPr>
            <w:r>
              <w:t>+0.492</w:t>
            </w:r>
          </w:p>
        </w:tc>
        <w:tc>
          <w:tcPr>
            <w:tcW w:w="970" w:type="dxa"/>
          </w:tcPr>
          <w:p w14:paraId="68E3867B" w14:textId="77777777" w:rsidR="002A0B6A" w:rsidRDefault="00000000">
            <w:pPr>
              <w:spacing w:after="0"/>
            </w:pPr>
            <w:r>
              <w:t>0.0800</w:t>
            </w:r>
          </w:p>
        </w:tc>
        <w:tc>
          <w:tcPr>
            <w:tcW w:w="1250" w:type="dxa"/>
          </w:tcPr>
          <w:p w14:paraId="7BAAFB3D" w14:textId="77777777" w:rsidR="002A0B6A" w:rsidRDefault="00000000">
            <w:pPr>
              <w:spacing w:after="0"/>
            </w:pPr>
            <w:r>
              <w:t>+0.36</w:t>
            </w:r>
          </w:p>
        </w:tc>
        <w:tc>
          <w:tcPr>
            <w:tcW w:w="876" w:type="dxa"/>
          </w:tcPr>
          <w:p w14:paraId="69755C34" w14:textId="77777777" w:rsidR="002A0B6A" w:rsidRDefault="00000000">
            <w:pPr>
              <w:spacing w:after="0"/>
            </w:pPr>
            <w:r>
              <w:t>0.0880</w:t>
            </w:r>
          </w:p>
        </w:tc>
        <w:tc>
          <w:tcPr>
            <w:tcW w:w="597" w:type="dxa"/>
          </w:tcPr>
          <w:p w14:paraId="565F1945" w14:textId="77777777" w:rsidR="002A0B6A" w:rsidRDefault="00000000">
            <w:pPr>
              <w:spacing w:after="0"/>
            </w:pPr>
            <w:r>
              <w:t>ns</w:t>
            </w:r>
          </w:p>
        </w:tc>
      </w:tr>
    </w:tbl>
    <w:p w14:paraId="13B2E63D" w14:textId="77777777" w:rsidR="004F198D" w:rsidRDefault="004F198D" w:rsidP="009D3230"/>
    <w:p w14:paraId="51375E5E" w14:textId="77777777" w:rsidR="002F62D1" w:rsidRDefault="002F62D1" w:rsidP="009D3230">
      <w:r w:rsidRPr="00A62911">
        <w:t xml:space="preserve">Figure </w:t>
      </w:r>
      <w:r>
        <w:t>2</w:t>
      </w:r>
      <w:r w:rsidRPr="00A62911">
        <w:t xml:space="preserve"> illustrates the spatial topology of the between-group contrast, the MoCA gradient across electrodes, and individual </w:t>
      </w:r>
      <w:proofErr w:type="spellStart"/>
      <w:r w:rsidRPr="00A62911">
        <w:t>Pre→Post</w:t>
      </w:r>
      <w:proofErr w:type="spellEnd"/>
      <w:r w:rsidRPr="00A62911">
        <w:t xml:space="preserve"> trajectories at prefrontal sites — where EI and ABR show qualitatively opposite group directions</w:t>
      </w:r>
      <w:r>
        <w:t xml:space="preserve"> (</w:t>
      </w:r>
      <w:r w:rsidR="00B5618C">
        <w:t xml:space="preserve">see topographic maps in </w:t>
      </w:r>
      <w:r>
        <w:t xml:space="preserve">Figure </w:t>
      </w:r>
      <w:r w:rsidR="00941207">
        <w:t>2</w:t>
      </w:r>
      <w:r w:rsidR="008404FE">
        <w:t>, and tendency in Figure 3</w:t>
      </w:r>
      <w:r>
        <w:t>)</w:t>
      </w:r>
      <w:r w:rsidRPr="00A62911">
        <w:t>.</w:t>
      </w:r>
    </w:p>
    <w:p w14:paraId="542C1C6E" w14:textId="77777777" w:rsidR="002F62D1" w:rsidRDefault="007C1642" w:rsidP="002F62D1">
      <w:pPr>
        <w:pStyle w:val="Caption"/>
        <w:jc w:val="center"/>
      </w:pPr>
      <w:r>
        <w:rPr>
          <w:noProof/>
        </w:rPr>
        <w:drawing>
          <wp:inline distT="0" distB="0" distL="0" distR="0" wp14:anchorId="0F671FE0" wp14:editId="69DAAA7B">
            <wp:extent cx="5760000" cy="3633023"/>
            <wp:effectExtent l="0" t="0" r="0" b="5715"/>
            <wp:docPr id="1285507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7290" name="Picture 12855072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3633023"/>
                    </a:xfrm>
                    <a:prstGeom prst="rect">
                      <a:avLst/>
                    </a:prstGeom>
                  </pic:spPr>
                </pic:pic>
              </a:graphicData>
            </a:graphic>
          </wp:inline>
        </w:drawing>
      </w:r>
    </w:p>
    <w:p w14:paraId="3B4B9176" w14:textId="77777777" w:rsidR="007C1642" w:rsidRDefault="007C1642" w:rsidP="002F62D1">
      <w:pPr>
        <w:pStyle w:val="Caption"/>
      </w:pPr>
      <w:r>
        <w:t xml:space="preserve">Figure 1. MoCA cognitive gradient on clinical EEG indices (N=19). Scatter plots of baseline MoCA against the pre-to-post change (ΔZ = Post − Pre, Z-score units) for the pre-specified clinical indices that survived Benjamini–Hochberg FDR correction (Engagement Index, Alpha/Beta Ratio and Theta/Beta Ratio at Fp2, and the related prefrontal indices; see Table 3). Red triangles: MCI; blue circles: HC. Higher baseline MoCA is associated with greater post-intervention </w:t>
      </w:r>
      <w:proofErr w:type="spellStart"/>
      <w:r>
        <w:t>normalisation</w:t>
      </w:r>
      <w:proofErr w:type="spellEnd"/>
      <w:r>
        <w:t xml:space="preserve"> of prefrontal activation.</w:t>
      </w:r>
    </w:p>
    <w:p w14:paraId="5D182C1D" w14:textId="77777777" w:rsidR="007C1642" w:rsidRDefault="007C1642" w:rsidP="007C1642">
      <w:pPr>
        <w:pStyle w:val="Caption"/>
      </w:pPr>
      <w:r>
        <w:t>Alt Text: Scatter plots showing baseline MoCA score on the x-axis versus post-intervention EEG change (Z-score units) on the y-axis, for the pre-specified prefrontal clinical indices that survived FDR correction (Engagement Index, Alpha/Beta Ratio and Theta/Beta Ratio at Fp2, and related indices). Red triangles represent MCI and blue circles represent HC participants; each panel shows a positive or negative monotonic relationship.</w:t>
      </w:r>
    </w:p>
    <w:p w14:paraId="036142FC" w14:textId="77777777" w:rsidR="00BE2714" w:rsidRDefault="00BE2714" w:rsidP="00864E78">
      <w:pPr>
        <w:keepNext/>
        <w:spacing w:after="80" w:line="276" w:lineRule="auto"/>
        <w:jc w:val="center"/>
      </w:pPr>
      <w:r>
        <w:rPr>
          <w:b/>
          <w:bCs/>
          <w:noProof/>
        </w:rPr>
        <w:lastRenderedPageBreak/>
        <w:drawing>
          <wp:inline distT="0" distB="0" distL="0" distR="0" wp14:anchorId="0F0A4F81" wp14:editId="45B8D081">
            <wp:extent cx="5580000" cy="3281414"/>
            <wp:effectExtent l="0" t="0" r="1905" b="0"/>
            <wp:docPr id="61503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9915" name="Picture 615039915"/>
                    <pic:cNvPicPr/>
                  </pic:nvPicPr>
                  <pic:blipFill rotWithShape="1">
                    <a:blip r:embed="rId10" cstate="print">
                      <a:extLst>
                        <a:ext uri="{28A0092B-C50C-407E-A947-70E740481C1C}">
                          <a14:useLocalDpi xmlns:a14="http://schemas.microsoft.com/office/drawing/2010/main" val="0"/>
                        </a:ext>
                      </a:extLst>
                    </a:blip>
                    <a:srcRect l="7968" r="9235" b="13208"/>
                    <a:stretch>
                      <a:fillRect/>
                    </a:stretch>
                  </pic:blipFill>
                  <pic:spPr bwMode="auto">
                    <a:xfrm>
                      <a:off x="0" y="0"/>
                      <a:ext cx="5580000" cy="3281414"/>
                    </a:xfrm>
                    <a:prstGeom prst="rect">
                      <a:avLst/>
                    </a:prstGeom>
                    <a:ln>
                      <a:noFill/>
                    </a:ln>
                    <a:extLst>
                      <a:ext uri="{53640926-AAD7-44D8-BBD7-CCE9431645EC}">
                        <a14:shadowObscured xmlns:a14="http://schemas.microsoft.com/office/drawing/2010/main"/>
                      </a:ext>
                    </a:extLst>
                  </pic:spPr>
                </pic:pic>
              </a:graphicData>
            </a:graphic>
          </wp:inline>
        </w:drawing>
      </w:r>
    </w:p>
    <w:p w14:paraId="455366FB" w14:textId="77777777" w:rsidR="00BE2714" w:rsidRPr="0034452D" w:rsidRDefault="00BE2714" w:rsidP="00BE2714">
      <w:pPr>
        <w:pStyle w:val="Caption"/>
      </w:pPr>
      <w:r>
        <w:t xml:space="preserve">Figure 2. Clinical EEG indices: binary group effect and MoCA gradient. (A) Topographic maps of the permutation t-statistic for the between-group contrast (MCI vs HC) for five clinical indices (EI, ABR, </w:t>
      </w:r>
      <w:proofErr w:type="gramStart"/>
      <w:r>
        <w:t>TBR</w:t>
      </w:r>
      <w:proofErr w:type="gramEnd"/>
      <w:r>
        <w:t>, TAR). Red: MCI &gt; HC; blue: HC &gt; MCI;</w:t>
      </w:r>
      <w:r>
        <w:rPr>
          <w:rFonts w:ascii="Segoe UI Symbol" w:hAnsi="Segoe UI Symbol" w:cs="Segoe UI Symbol"/>
        </w:rPr>
        <w:t>★</w:t>
      </w:r>
      <w:r>
        <w:t xml:space="preserve"> p &lt; 0.05;</w:t>
      </w:r>
      <w:r>
        <w:rPr>
          <w:rFonts w:ascii="Cambria Math" w:hAnsi="Cambria Math" w:cs="Cambria Math"/>
        </w:rPr>
        <w:t>△</w:t>
      </w:r>
      <w:r>
        <w:t xml:space="preserve"> p &lt; 0.10. (B) Topographic maps of permutation Spearman ρ between baseline MoCA and post-intervention EEG change for the same indices. Orange/red: higher MoCA predicts greater increase (HC direction); green/blue: lower MoCA predicts greater increase (MCI direction).</w:t>
      </w:r>
    </w:p>
    <w:p w14:paraId="2BA2962F" w14:textId="77777777" w:rsidR="00BE2714" w:rsidRDefault="00BE2714" w:rsidP="00BE2714">
      <w:pPr>
        <w:pStyle w:val="Caption"/>
      </w:pPr>
      <w:r>
        <w:t>Alt Text: T</w:t>
      </w:r>
      <w:r w:rsidR="00817EA3">
        <w:t>wo</w:t>
      </w:r>
      <w:r>
        <w:t>-row figure showing clinical EEG index results. Row A contains f</w:t>
      </w:r>
      <w:r w:rsidR="00817EA3">
        <w:t>our</w:t>
      </w:r>
      <w:r>
        <w:t xml:space="preserve"> topographic scalp maps of permutation t-statistics for the between-group contrast (MCI versus HC) for Engagement Index, Alpha/Beta Ratio, Theta/Beta Ratio, </w:t>
      </w:r>
      <w:r w:rsidR="00817EA3">
        <w:t xml:space="preserve">and </w:t>
      </w:r>
      <w:r>
        <w:t>Theta/Alpha Ratio; red indicates MCI greater than HC, blue indicates HC greater. Row B contains f</w:t>
      </w:r>
      <w:r w:rsidR="00405F2F">
        <w:t>our</w:t>
      </w:r>
      <w:r>
        <w:t xml:space="preserve"> topographic maps of </w:t>
      </w:r>
      <w:r w:rsidR="000748B0">
        <w:t>Spearman's</w:t>
      </w:r>
      <w:r>
        <w:t xml:space="preserve"> rho between baseline MoCA and post-intervention EEG change; orange and red indicate HC direction, green and blue indicate MCI direction</w:t>
      </w:r>
      <w:r w:rsidR="00405F2F">
        <w:t>.</w:t>
      </w:r>
    </w:p>
    <w:p w14:paraId="17684B3D" w14:textId="77777777" w:rsidR="006122EC" w:rsidRPr="006122EC" w:rsidRDefault="006122EC" w:rsidP="006122EC">
      <w:pPr>
        <w:rPr>
          <w:b/>
          <w:bCs/>
        </w:rPr>
      </w:pPr>
      <w:r w:rsidRPr="006122EC">
        <w:rPr>
          <w:b/>
          <w:bCs/>
        </w:rPr>
        <w:t>Movement toward the normative range: index-level summary</w:t>
      </w:r>
    </w:p>
    <w:p w14:paraId="171B258D" w14:textId="77777777" w:rsidR="00036B42" w:rsidRDefault="00AC7E58" w:rsidP="00036B42">
      <w:r w:rsidRPr="00AC7E58">
        <w:t>Table 4 provides a descriptive illustration — not independent inferential evidence — of the group-level pattern implied by the BH-corrected MoCA gradient. It displays, for each group separately, the mean Z-score before and after the intervention and the mean absolute distance from the normative mean (Mean |Z|), together with the proportion of participants within the normative range (±1.96 SD). None of the within-group changes shown in this table survive Benjamini–Hochberg FDR correction; no p-values from this table should be interpreted as inferential results. The table is included solely to show that the directionality visible in Figure 3 — MCI participants tending toward the normative mean, HC participants remaining within it — is consistent, at the group level, with the continuous MoCA gradient established in §3.1. Readers interested in the corrected effect sizes and exact q-values are referred to Table 3.</w:t>
      </w:r>
    </w:p>
    <w:p w14:paraId="077C4328" w14:textId="77777777" w:rsidR="00036B42" w:rsidRPr="00036B42" w:rsidRDefault="00036B42" w:rsidP="00036B42">
      <w:pPr>
        <w:rPr>
          <w:i/>
          <w:iCs/>
          <w:color w:val="0E2841" w:themeColor="text2"/>
          <w:sz w:val="20"/>
          <w:szCs w:val="18"/>
        </w:rPr>
      </w:pPr>
      <w:r w:rsidRPr="00036B42">
        <w:rPr>
          <w:b/>
          <w:bCs/>
          <w:i/>
          <w:iCs/>
          <w:color w:val="0E2841" w:themeColor="text2"/>
          <w:sz w:val="20"/>
          <w:szCs w:val="18"/>
        </w:rPr>
        <w:t>Table 4.</w:t>
      </w:r>
      <w:r w:rsidRPr="00036B42">
        <w:rPr>
          <w:i/>
          <w:iCs/>
          <w:color w:val="0E2841" w:themeColor="text2"/>
          <w:sz w:val="20"/>
          <w:szCs w:val="18"/>
        </w:rPr>
        <w:t xml:space="preserve"> Pre-to-post movement toward the normative range for selected clinical EEG indices (MCI n = 9; HC n = 10). Pre Z / Post Z: group mean Z-score. ΔZ: Post−Pre. Mean |Z|: mean of individual absolute Z-scores (average distance from population norm, regardless of direction). Δ Mean |Z|: change in mean absolute distance (green = movement toward norm). % within ±1.96 SD: proportion of participants within normative range; green = improvement. d: Cohen’s d paired. * p &lt; 0.10; ** p &lt; 0.05 (paired t-test, uncorrected; no result survived BH correction). Green rows = MCI; blue rows = HC.</w:t>
      </w:r>
      <w:r w:rsidR="009F2FD2">
        <w:rPr>
          <w:i/>
          <w:iCs/>
          <w:color w:val="0E2841" w:themeColor="text2"/>
          <w:sz w:val="20"/>
          <w:szCs w:val="18"/>
        </w:rPr>
        <w:t xml:space="preserve"> </w:t>
      </w:r>
      <w:r w:rsidR="009F2FD2" w:rsidRPr="009F2FD2">
        <w:rPr>
          <w:i/>
          <w:iCs/>
          <w:color w:val="0E2841" w:themeColor="text2"/>
          <w:sz w:val="20"/>
          <w:szCs w:val="18"/>
        </w:rPr>
        <w:t xml:space="preserve">ΔZ = </w:t>
      </w:r>
      <w:proofErr w:type="gramStart"/>
      <w:r w:rsidR="009F2FD2" w:rsidRPr="009F2FD2">
        <w:rPr>
          <w:i/>
          <w:iCs/>
          <w:color w:val="0E2841" w:themeColor="text2"/>
          <w:sz w:val="20"/>
          <w:szCs w:val="18"/>
        </w:rPr>
        <w:t>Post − Pre</w:t>
      </w:r>
      <w:proofErr w:type="gramEnd"/>
      <w:r w:rsidR="009F2FD2" w:rsidRPr="009F2FD2">
        <w:rPr>
          <w:i/>
          <w:iCs/>
          <w:color w:val="0E2841" w:themeColor="text2"/>
          <w:sz w:val="20"/>
          <w:szCs w:val="18"/>
        </w:rPr>
        <w:t xml:space="preserve"> of group means.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900"/>
        <w:gridCol w:w="671"/>
        <w:gridCol w:w="813"/>
        <w:gridCol w:w="850"/>
        <w:gridCol w:w="578"/>
        <w:gridCol w:w="840"/>
        <w:gridCol w:w="850"/>
        <w:gridCol w:w="851"/>
        <w:gridCol w:w="1417"/>
        <w:gridCol w:w="1128"/>
      </w:tblGrid>
      <w:tr w:rsidR="00036B42" w:rsidRPr="00036B42" w14:paraId="23BBF46E" w14:textId="77777777" w:rsidTr="00796D8E">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4528FA19"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lastRenderedPageBreak/>
              <w:t>Index</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500F5D22" w14:textId="77777777" w:rsidR="00036B42" w:rsidRPr="00036B42" w:rsidRDefault="00036B42" w:rsidP="00864E78">
            <w:pPr>
              <w:widowControl w:val="0"/>
              <w:spacing w:after="0" w:line="240" w:lineRule="auto"/>
              <w:jc w:val="center"/>
              <w:rPr>
                <w:color w:val="FFFFFF" w:themeColor="background1"/>
                <w:sz w:val="18"/>
                <w:szCs w:val="18"/>
                <w:lang w:val="es-ES"/>
              </w:rPr>
            </w:pPr>
            <w:proofErr w:type="spellStart"/>
            <w:r w:rsidRPr="00036B42">
              <w:rPr>
                <w:b/>
                <w:bCs/>
                <w:color w:val="FFFFFF" w:themeColor="background1"/>
                <w:sz w:val="18"/>
                <w:szCs w:val="18"/>
                <w:lang w:val="es-ES"/>
              </w:rPr>
              <w:t>Electrode</w:t>
            </w:r>
            <w:proofErr w:type="spellEnd"/>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7874C933"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Group</w:t>
            </w:r>
          </w:p>
        </w:tc>
        <w:tc>
          <w:tcPr>
            <w:tcW w:w="813"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3357A04A" w14:textId="77777777" w:rsidR="00036B42" w:rsidRPr="00036B42" w:rsidRDefault="00036B42" w:rsidP="00864E78">
            <w:pPr>
              <w:widowControl w:val="0"/>
              <w:spacing w:after="0" w:line="240" w:lineRule="auto"/>
              <w:jc w:val="center"/>
              <w:rPr>
                <w:color w:val="FFFFFF" w:themeColor="background1"/>
                <w:sz w:val="18"/>
                <w:szCs w:val="18"/>
                <w:lang w:val="es-ES"/>
              </w:rPr>
            </w:pPr>
            <w:proofErr w:type="gramStart"/>
            <w:r w:rsidRPr="00036B42">
              <w:rPr>
                <w:b/>
                <w:bCs/>
                <w:color w:val="FFFFFF" w:themeColor="background1"/>
                <w:sz w:val="18"/>
                <w:szCs w:val="18"/>
                <w:lang w:val="es-ES"/>
              </w:rPr>
              <w:t>Pre Z</w:t>
            </w:r>
            <w:proofErr w:type="gramEnd"/>
            <w:r w:rsidRPr="00036B42">
              <w:rPr>
                <w:b/>
                <w:bCs/>
                <w:color w:val="FFFFFF" w:themeColor="background1"/>
                <w:sz w:val="18"/>
                <w:szCs w:val="18"/>
                <w:lang w:val="es-ES"/>
              </w:rPr>
              <w:t xml:space="preserve"> (</w:t>
            </w:r>
            <w:proofErr w:type="spellStart"/>
            <w:r w:rsidRPr="00036B42">
              <w:rPr>
                <w:b/>
                <w:bCs/>
                <w:color w:val="FFFFFF" w:themeColor="background1"/>
                <w:sz w:val="18"/>
                <w:szCs w:val="18"/>
                <w:lang w:val="es-ES"/>
              </w:rPr>
              <w:t>group</w:t>
            </w:r>
            <w:proofErr w:type="spellEnd"/>
            <w:r w:rsidRPr="00036B42">
              <w:rPr>
                <w:b/>
                <w:bCs/>
                <w:color w:val="FFFFFF" w:themeColor="background1"/>
                <w:sz w:val="18"/>
                <w:szCs w:val="18"/>
                <w:lang w:val="es-ES"/>
              </w:rPr>
              <w:t xml:space="preserve"> mean)</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43AD0CFA"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Post Z (</w:t>
            </w:r>
            <w:proofErr w:type="spellStart"/>
            <w:r w:rsidRPr="00036B42">
              <w:rPr>
                <w:b/>
                <w:bCs/>
                <w:color w:val="FFFFFF" w:themeColor="background1"/>
                <w:sz w:val="18"/>
                <w:szCs w:val="18"/>
                <w:lang w:val="es-ES"/>
              </w:rPr>
              <w:t>group</w:t>
            </w:r>
            <w:proofErr w:type="spellEnd"/>
            <w:r w:rsidRPr="00036B42">
              <w:rPr>
                <w:b/>
                <w:bCs/>
                <w:color w:val="FFFFFF" w:themeColor="background1"/>
                <w:sz w:val="18"/>
                <w:szCs w:val="18"/>
                <w:lang w:val="es-ES"/>
              </w:rPr>
              <w:t xml:space="preserve"> mean)</w:t>
            </w:r>
          </w:p>
        </w:tc>
        <w:tc>
          <w:tcPr>
            <w:tcW w:w="578"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60D7A158"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ΔZ</w:t>
            </w:r>
          </w:p>
        </w:tc>
        <w:tc>
          <w:tcPr>
            <w:tcW w:w="840"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4B559498"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Mean |Z| Pre</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2D326D14"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Mean |Z| Post</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028F544A"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Δ Mean |Z|</w:t>
            </w:r>
          </w:p>
        </w:tc>
        <w:tc>
          <w:tcPr>
            <w:tcW w:w="1417"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4FA13AF4"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 xml:space="preserve">% </w:t>
            </w:r>
            <w:proofErr w:type="spellStart"/>
            <w:r w:rsidRPr="00036B42">
              <w:rPr>
                <w:b/>
                <w:bCs/>
                <w:color w:val="FFFFFF" w:themeColor="background1"/>
                <w:sz w:val="18"/>
                <w:szCs w:val="18"/>
                <w:lang w:val="es-ES"/>
              </w:rPr>
              <w:t>within</w:t>
            </w:r>
            <w:proofErr w:type="spellEnd"/>
            <w:r w:rsidRPr="00036B42">
              <w:rPr>
                <w:b/>
                <w:bCs/>
                <w:color w:val="FFFFFF" w:themeColor="background1"/>
                <w:sz w:val="18"/>
                <w:szCs w:val="18"/>
                <w:lang w:val="es-ES"/>
              </w:rPr>
              <w:t xml:space="preserve"> ±1.96 SD Pre → Post</w:t>
            </w:r>
          </w:p>
        </w:tc>
        <w:tc>
          <w:tcPr>
            <w:tcW w:w="1128" w:type="dxa"/>
            <w:tcBorders>
              <w:top w:val="single" w:sz="4" w:space="0" w:color="1F4E79"/>
              <w:left w:val="single" w:sz="4" w:space="0" w:color="1F4E79"/>
              <w:bottom w:val="single" w:sz="4" w:space="0" w:color="1F4E79"/>
              <w:right w:val="single" w:sz="4" w:space="0" w:color="1F4E79"/>
            </w:tcBorders>
            <w:shd w:val="clear" w:color="auto" w:fill="1F4E79"/>
            <w:tcMar>
              <w:top w:w="55" w:type="dxa"/>
              <w:left w:w="80" w:type="dxa"/>
              <w:bottom w:w="55" w:type="dxa"/>
              <w:right w:w="80" w:type="dxa"/>
            </w:tcMar>
            <w:hideMark/>
          </w:tcPr>
          <w:p w14:paraId="775F7297" w14:textId="77777777" w:rsidR="00036B42" w:rsidRPr="00036B42" w:rsidRDefault="00036B42" w:rsidP="00864E78">
            <w:pPr>
              <w:widowControl w:val="0"/>
              <w:spacing w:after="0" w:line="240" w:lineRule="auto"/>
              <w:jc w:val="center"/>
              <w:rPr>
                <w:color w:val="FFFFFF" w:themeColor="background1"/>
                <w:sz w:val="18"/>
                <w:szCs w:val="18"/>
                <w:lang w:val="es-ES"/>
              </w:rPr>
            </w:pPr>
            <w:r w:rsidRPr="00036B42">
              <w:rPr>
                <w:b/>
                <w:bCs/>
                <w:color w:val="FFFFFF" w:themeColor="background1"/>
                <w:sz w:val="18"/>
                <w:szCs w:val="18"/>
                <w:lang w:val="es-ES"/>
              </w:rPr>
              <w:t>d (</w:t>
            </w:r>
            <w:proofErr w:type="spellStart"/>
            <w:r w:rsidRPr="00036B42">
              <w:rPr>
                <w:b/>
                <w:bCs/>
                <w:color w:val="FFFFFF" w:themeColor="background1"/>
                <w:sz w:val="18"/>
                <w:szCs w:val="18"/>
                <w:lang w:val="es-ES"/>
              </w:rPr>
              <w:t>paired</w:t>
            </w:r>
            <w:proofErr w:type="spellEnd"/>
            <w:r w:rsidRPr="00036B42">
              <w:rPr>
                <w:b/>
                <w:bCs/>
                <w:color w:val="FFFFFF" w:themeColor="background1"/>
                <w:sz w:val="18"/>
                <w:szCs w:val="18"/>
                <w:lang w:val="es-ES"/>
              </w:rPr>
              <w:t>)</w:t>
            </w:r>
          </w:p>
        </w:tc>
      </w:tr>
      <w:tr w:rsidR="00036B42" w:rsidRPr="00036B42" w14:paraId="25B00B41"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C9CF740" w14:textId="77777777" w:rsidR="00036B42" w:rsidRPr="00036B42" w:rsidRDefault="00036B42" w:rsidP="00864E78">
            <w:pPr>
              <w:widowControl w:val="0"/>
              <w:spacing w:after="0" w:line="240" w:lineRule="auto"/>
              <w:rPr>
                <w:sz w:val="18"/>
                <w:szCs w:val="18"/>
                <w:lang w:val="es-ES"/>
              </w:rPr>
            </w:pPr>
            <w:r w:rsidRPr="00036B42">
              <w:rPr>
                <w:sz w:val="18"/>
                <w:szCs w:val="18"/>
                <w:lang w:val="es-ES"/>
              </w:rPr>
              <w:t>TBR</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CC6438B" w14:textId="77777777" w:rsidR="00036B42" w:rsidRPr="00036B42" w:rsidRDefault="00036B42" w:rsidP="00864E78">
            <w:pPr>
              <w:widowControl w:val="0"/>
              <w:spacing w:after="0" w:line="240" w:lineRule="auto"/>
              <w:rPr>
                <w:sz w:val="18"/>
                <w:szCs w:val="18"/>
                <w:lang w:val="es-ES"/>
              </w:rPr>
            </w:pPr>
            <w:r w:rsidRPr="00036B42">
              <w:rPr>
                <w:sz w:val="18"/>
                <w:szCs w:val="18"/>
                <w:lang w:val="es-ES"/>
              </w:rPr>
              <w:t>F8</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4D19F78C"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83A9DB5" w14:textId="77777777" w:rsidR="00036B42" w:rsidRPr="00036B42" w:rsidRDefault="00036B42" w:rsidP="00864E78">
            <w:pPr>
              <w:widowControl w:val="0"/>
              <w:spacing w:after="0" w:line="240" w:lineRule="auto"/>
              <w:rPr>
                <w:sz w:val="18"/>
                <w:szCs w:val="18"/>
                <w:lang w:val="es-ES"/>
              </w:rPr>
            </w:pPr>
            <w:r w:rsidRPr="00036B42">
              <w:rPr>
                <w:sz w:val="18"/>
                <w:szCs w:val="18"/>
                <w:lang w:val="es-ES"/>
              </w:rPr>
              <w:t>-1.64</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BC11F83" w14:textId="77777777" w:rsidR="00036B42" w:rsidRPr="00036B42" w:rsidRDefault="00036B42" w:rsidP="00864E78">
            <w:pPr>
              <w:widowControl w:val="0"/>
              <w:spacing w:after="0" w:line="240" w:lineRule="auto"/>
              <w:rPr>
                <w:sz w:val="18"/>
                <w:szCs w:val="18"/>
                <w:lang w:val="es-ES"/>
              </w:rPr>
            </w:pPr>
            <w:r w:rsidRPr="00036B42">
              <w:rPr>
                <w:sz w:val="18"/>
                <w:szCs w:val="18"/>
                <w:lang w:val="es-ES"/>
              </w:rPr>
              <w:t>-0.65</w:t>
            </w:r>
          </w:p>
        </w:tc>
        <w:tc>
          <w:tcPr>
            <w:tcW w:w="57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AE2E10C" w14:textId="77777777" w:rsidR="00036B42" w:rsidRPr="00036B42" w:rsidRDefault="00036B42" w:rsidP="00864E78">
            <w:pPr>
              <w:widowControl w:val="0"/>
              <w:spacing w:after="0" w:line="240" w:lineRule="auto"/>
              <w:rPr>
                <w:sz w:val="18"/>
                <w:szCs w:val="18"/>
                <w:lang w:val="es-ES"/>
              </w:rPr>
            </w:pPr>
            <w:r w:rsidRPr="00036B42">
              <w:rPr>
                <w:sz w:val="18"/>
                <w:szCs w:val="18"/>
                <w:lang w:val="es-ES"/>
              </w:rPr>
              <w:t>+0.99</w:t>
            </w:r>
          </w:p>
        </w:tc>
        <w:tc>
          <w:tcPr>
            <w:tcW w:w="84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CE057F6" w14:textId="77777777" w:rsidR="00036B42" w:rsidRPr="00036B42" w:rsidRDefault="00036B42" w:rsidP="00864E78">
            <w:pPr>
              <w:widowControl w:val="0"/>
              <w:spacing w:after="0" w:line="240" w:lineRule="auto"/>
              <w:rPr>
                <w:sz w:val="18"/>
                <w:szCs w:val="18"/>
                <w:lang w:val="es-ES"/>
              </w:rPr>
            </w:pPr>
            <w:r w:rsidRPr="00036B42">
              <w:rPr>
                <w:sz w:val="18"/>
                <w:szCs w:val="18"/>
                <w:lang w:val="es-ES"/>
              </w:rPr>
              <w:t>1.96</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59B4099" w14:textId="77777777" w:rsidR="00036B42" w:rsidRPr="00036B42" w:rsidRDefault="00036B42" w:rsidP="00864E78">
            <w:pPr>
              <w:widowControl w:val="0"/>
              <w:spacing w:after="0" w:line="240" w:lineRule="auto"/>
              <w:rPr>
                <w:sz w:val="18"/>
                <w:szCs w:val="18"/>
                <w:lang w:val="es-ES"/>
              </w:rPr>
            </w:pPr>
            <w:r w:rsidRPr="00036B42">
              <w:rPr>
                <w:sz w:val="18"/>
                <w:szCs w:val="18"/>
                <w:lang w:val="es-ES"/>
              </w:rPr>
              <w:t>1.72</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200A0B52"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-0.24</w:t>
            </w:r>
          </w:p>
        </w:tc>
        <w:tc>
          <w:tcPr>
            <w:tcW w:w="1417"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3C61052F"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67% → 78%</w:t>
            </w:r>
          </w:p>
        </w:tc>
        <w:tc>
          <w:tcPr>
            <w:tcW w:w="112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1109EFC"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d=+0.74*</w:t>
            </w:r>
          </w:p>
        </w:tc>
      </w:tr>
      <w:tr w:rsidR="00036B42" w:rsidRPr="00036B42" w14:paraId="76D9A0EE"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6DAC910E" w14:textId="77777777" w:rsidR="00036B42" w:rsidRPr="00036B42" w:rsidRDefault="00036B42" w:rsidP="00864E78">
            <w:pPr>
              <w:widowControl w:val="0"/>
              <w:spacing w:after="0" w:line="240" w:lineRule="auto"/>
              <w:rPr>
                <w:sz w:val="18"/>
                <w:szCs w:val="18"/>
                <w:lang w:val="es-ES"/>
              </w:rPr>
            </w:pPr>
            <w:r w:rsidRPr="00036B42">
              <w:rPr>
                <w:sz w:val="18"/>
                <w:szCs w:val="18"/>
                <w:lang w:val="es-ES"/>
              </w:rPr>
              <w:t>TBR</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1045BB21" w14:textId="77777777" w:rsidR="00036B42" w:rsidRPr="00036B42" w:rsidRDefault="00036B42" w:rsidP="00864E78">
            <w:pPr>
              <w:widowControl w:val="0"/>
              <w:spacing w:after="0" w:line="240" w:lineRule="auto"/>
              <w:rPr>
                <w:sz w:val="18"/>
                <w:szCs w:val="18"/>
                <w:lang w:val="es-ES"/>
              </w:rPr>
            </w:pPr>
            <w:r w:rsidRPr="00036B42">
              <w:rPr>
                <w:sz w:val="18"/>
                <w:szCs w:val="18"/>
                <w:lang w:val="es-ES"/>
              </w:rPr>
              <w:t>F7</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5E2889F9"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5441FD02" w14:textId="77777777" w:rsidR="00036B42" w:rsidRPr="00036B42" w:rsidRDefault="00036B42" w:rsidP="00864E78">
            <w:pPr>
              <w:widowControl w:val="0"/>
              <w:spacing w:after="0" w:line="240" w:lineRule="auto"/>
              <w:rPr>
                <w:sz w:val="18"/>
                <w:szCs w:val="18"/>
                <w:lang w:val="es-ES"/>
              </w:rPr>
            </w:pPr>
            <w:r w:rsidRPr="00036B42">
              <w:rPr>
                <w:sz w:val="18"/>
                <w:szCs w:val="18"/>
                <w:lang w:val="es-ES"/>
              </w:rPr>
              <w:t>-0.96</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294109E" w14:textId="77777777" w:rsidR="00036B42" w:rsidRPr="00036B42" w:rsidRDefault="00036B42" w:rsidP="00864E78">
            <w:pPr>
              <w:widowControl w:val="0"/>
              <w:spacing w:after="0" w:line="240" w:lineRule="auto"/>
              <w:rPr>
                <w:sz w:val="18"/>
                <w:szCs w:val="18"/>
                <w:lang w:val="es-ES"/>
              </w:rPr>
            </w:pPr>
            <w:r w:rsidRPr="00036B42">
              <w:rPr>
                <w:sz w:val="18"/>
                <w:szCs w:val="18"/>
                <w:lang w:val="es-ES"/>
              </w:rPr>
              <w:t>-0.42</w:t>
            </w:r>
          </w:p>
        </w:tc>
        <w:tc>
          <w:tcPr>
            <w:tcW w:w="57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54E3D8A" w14:textId="77777777" w:rsidR="00036B42" w:rsidRPr="00036B42" w:rsidRDefault="00036B42" w:rsidP="00864E78">
            <w:pPr>
              <w:widowControl w:val="0"/>
              <w:spacing w:after="0" w:line="240" w:lineRule="auto"/>
              <w:rPr>
                <w:sz w:val="18"/>
                <w:szCs w:val="18"/>
                <w:lang w:val="es-ES"/>
              </w:rPr>
            </w:pPr>
            <w:r w:rsidRPr="00036B42">
              <w:rPr>
                <w:sz w:val="18"/>
                <w:szCs w:val="18"/>
                <w:lang w:val="es-ES"/>
              </w:rPr>
              <w:t>+0.54</w:t>
            </w:r>
          </w:p>
        </w:tc>
        <w:tc>
          <w:tcPr>
            <w:tcW w:w="84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259B9D32" w14:textId="77777777" w:rsidR="00036B42" w:rsidRPr="00036B42" w:rsidRDefault="00036B42" w:rsidP="00864E78">
            <w:pPr>
              <w:widowControl w:val="0"/>
              <w:spacing w:after="0" w:line="240" w:lineRule="auto"/>
              <w:rPr>
                <w:sz w:val="18"/>
                <w:szCs w:val="18"/>
                <w:lang w:val="es-ES"/>
              </w:rPr>
            </w:pPr>
            <w:r w:rsidRPr="00036B42">
              <w:rPr>
                <w:sz w:val="18"/>
                <w:szCs w:val="18"/>
                <w:lang w:val="es-ES"/>
              </w:rPr>
              <w:t>1.20</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5DEA4B43" w14:textId="77777777" w:rsidR="00036B42" w:rsidRPr="00036B42" w:rsidRDefault="00036B42" w:rsidP="00864E78">
            <w:pPr>
              <w:widowControl w:val="0"/>
              <w:spacing w:after="0" w:line="240" w:lineRule="auto"/>
              <w:rPr>
                <w:sz w:val="18"/>
                <w:szCs w:val="18"/>
                <w:lang w:val="es-ES"/>
              </w:rPr>
            </w:pPr>
            <w:r w:rsidRPr="00036B42">
              <w:rPr>
                <w:sz w:val="18"/>
                <w:szCs w:val="18"/>
                <w:lang w:val="es-ES"/>
              </w:rPr>
              <w:t>0.94</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00563E92"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-0.27</w:t>
            </w:r>
          </w:p>
        </w:tc>
        <w:tc>
          <w:tcPr>
            <w:tcW w:w="1417"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07AB0E28"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78% → 100%</w:t>
            </w:r>
          </w:p>
        </w:tc>
        <w:tc>
          <w:tcPr>
            <w:tcW w:w="112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484AC0F7"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d=+0.47</w:t>
            </w:r>
          </w:p>
        </w:tc>
      </w:tr>
      <w:tr w:rsidR="00036B42" w:rsidRPr="00036B42" w14:paraId="784A0513"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5FFB9E2" w14:textId="77777777" w:rsidR="00036B42" w:rsidRPr="00036B42" w:rsidRDefault="00036B42" w:rsidP="00864E78">
            <w:pPr>
              <w:widowControl w:val="0"/>
              <w:spacing w:after="0" w:line="240" w:lineRule="auto"/>
              <w:rPr>
                <w:sz w:val="18"/>
                <w:szCs w:val="18"/>
                <w:lang w:val="es-ES"/>
              </w:rPr>
            </w:pPr>
            <w:r w:rsidRPr="00036B42">
              <w:rPr>
                <w:sz w:val="18"/>
                <w:szCs w:val="18"/>
                <w:lang w:val="es-ES"/>
              </w:rPr>
              <w:t>EI</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0E8ACA7A" w14:textId="77777777" w:rsidR="00036B42" w:rsidRPr="00036B42" w:rsidRDefault="00036B42" w:rsidP="00864E78">
            <w:pPr>
              <w:widowControl w:val="0"/>
              <w:spacing w:after="0" w:line="240" w:lineRule="auto"/>
              <w:rPr>
                <w:sz w:val="18"/>
                <w:szCs w:val="18"/>
                <w:lang w:val="es-ES"/>
              </w:rPr>
            </w:pPr>
            <w:r w:rsidRPr="00036B42">
              <w:rPr>
                <w:sz w:val="18"/>
                <w:szCs w:val="18"/>
                <w:lang w:val="es-ES"/>
              </w:rPr>
              <w:t>F8</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D8666B6"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81F3D65" w14:textId="77777777" w:rsidR="00036B42" w:rsidRPr="00036B42" w:rsidRDefault="00036B42" w:rsidP="00864E78">
            <w:pPr>
              <w:widowControl w:val="0"/>
              <w:spacing w:after="0" w:line="240" w:lineRule="auto"/>
              <w:rPr>
                <w:sz w:val="18"/>
                <w:szCs w:val="18"/>
                <w:lang w:val="es-ES"/>
              </w:rPr>
            </w:pPr>
            <w:r w:rsidRPr="00036B42">
              <w:rPr>
                <w:sz w:val="18"/>
                <w:szCs w:val="18"/>
                <w:lang w:val="es-ES"/>
              </w:rPr>
              <w:t>+1.63</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5183071C" w14:textId="77777777" w:rsidR="00036B42" w:rsidRPr="00036B42" w:rsidRDefault="00036B42" w:rsidP="00864E78">
            <w:pPr>
              <w:widowControl w:val="0"/>
              <w:spacing w:after="0" w:line="240" w:lineRule="auto"/>
              <w:rPr>
                <w:sz w:val="18"/>
                <w:szCs w:val="18"/>
                <w:lang w:val="es-ES"/>
              </w:rPr>
            </w:pPr>
            <w:r w:rsidRPr="00036B42">
              <w:rPr>
                <w:sz w:val="18"/>
                <w:szCs w:val="18"/>
                <w:lang w:val="es-ES"/>
              </w:rPr>
              <w:t>+0.87</w:t>
            </w:r>
          </w:p>
        </w:tc>
        <w:tc>
          <w:tcPr>
            <w:tcW w:w="57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AB49896" w14:textId="77777777" w:rsidR="00036B42" w:rsidRPr="00036B42" w:rsidRDefault="00036B42" w:rsidP="00864E78">
            <w:pPr>
              <w:widowControl w:val="0"/>
              <w:spacing w:after="0" w:line="240" w:lineRule="auto"/>
              <w:rPr>
                <w:sz w:val="18"/>
                <w:szCs w:val="18"/>
                <w:lang w:val="es-ES"/>
              </w:rPr>
            </w:pPr>
            <w:r w:rsidRPr="00036B42">
              <w:rPr>
                <w:sz w:val="18"/>
                <w:szCs w:val="18"/>
                <w:lang w:val="es-ES"/>
              </w:rPr>
              <w:t>-0.76</w:t>
            </w:r>
          </w:p>
        </w:tc>
        <w:tc>
          <w:tcPr>
            <w:tcW w:w="84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6D4E7D0B" w14:textId="77777777" w:rsidR="00036B42" w:rsidRPr="00036B42" w:rsidRDefault="00036B42" w:rsidP="00864E78">
            <w:pPr>
              <w:widowControl w:val="0"/>
              <w:spacing w:after="0" w:line="240" w:lineRule="auto"/>
              <w:rPr>
                <w:sz w:val="18"/>
                <w:szCs w:val="18"/>
                <w:lang w:val="es-ES"/>
              </w:rPr>
            </w:pPr>
            <w:r w:rsidRPr="00036B42">
              <w:rPr>
                <w:sz w:val="18"/>
                <w:szCs w:val="18"/>
                <w:lang w:val="es-ES"/>
              </w:rPr>
              <w:t>1.93</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72004EE" w14:textId="77777777" w:rsidR="00036B42" w:rsidRPr="00036B42" w:rsidRDefault="00036B42" w:rsidP="00864E78">
            <w:pPr>
              <w:widowControl w:val="0"/>
              <w:spacing w:after="0" w:line="240" w:lineRule="auto"/>
              <w:rPr>
                <w:sz w:val="18"/>
                <w:szCs w:val="18"/>
                <w:lang w:val="es-ES"/>
              </w:rPr>
            </w:pPr>
            <w:r w:rsidRPr="00036B42">
              <w:rPr>
                <w:sz w:val="18"/>
                <w:szCs w:val="18"/>
                <w:lang w:val="es-ES"/>
              </w:rPr>
              <w:t>1.51</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226A1B12"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-0.41</w:t>
            </w:r>
          </w:p>
        </w:tc>
        <w:tc>
          <w:tcPr>
            <w:tcW w:w="1417"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5B9D37B6" w14:textId="77777777" w:rsidR="00036B42" w:rsidRPr="00036B42" w:rsidRDefault="00036B42" w:rsidP="00864E78">
            <w:pPr>
              <w:widowControl w:val="0"/>
              <w:spacing w:after="0" w:line="240" w:lineRule="auto"/>
              <w:rPr>
                <w:sz w:val="18"/>
                <w:szCs w:val="18"/>
                <w:lang w:val="es-ES"/>
              </w:rPr>
            </w:pPr>
            <w:r w:rsidRPr="00036B42">
              <w:rPr>
                <w:sz w:val="18"/>
                <w:szCs w:val="18"/>
                <w:lang w:val="es-ES"/>
              </w:rPr>
              <w:t>78% → 78%</w:t>
            </w:r>
          </w:p>
        </w:tc>
        <w:tc>
          <w:tcPr>
            <w:tcW w:w="112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96F2778"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d=-0.70*</w:t>
            </w:r>
          </w:p>
        </w:tc>
      </w:tr>
      <w:tr w:rsidR="00036B42" w:rsidRPr="00036B42" w14:paraId="7E02637A"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4AB1ABFA" w14:textId="77777777" w:rsidR="00036B42" w:rsidRPr="00036B42" w:rsidRDefault="00036B42" w:rsidP="00864E78">
            <w:pPr>
              <w:widowControl w:val="0"/>
              <w:spacing w:after="0" w:line="240" w:lineRule="auto"/>
              <w:rPr>
                <w:sz w:val="18"/>
                <w:szCs w:val="18"/>
                <w:lang w:val="es-ES"/>
              </w:rPr>
            </w:pPr>
            <w:r w:rsidRPr="00036B42">
              <w:rPr>
                <w:sz w:val="18"/>
                <w:szCs w:val="18"/>
                <w:lang w:val="es-ES"/>
              </w:rPr>
              <w:t>EI</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1D1F7C40" w14:textId="77777777" w:rsidR="00036B42" w:rsidRPr="00036B42" w:rsidRDefault="00036B42" w:rsidP="00864E78">
            <w:pPr>
              <w:widowControl w:val="0"/>
              <w:spacing w:after="0" w:line="240" w:lineRule="auto"/>
              <w:rPr>
                <w:sz w:val="18"/>
                <w:szCs w:val="18"/>
                <w:lang w:val="es-ES"/>
              </w:rPr>
            </w:pPr>
            <w:r w:rsidRPr="00036B42">
              <w:rPr>
                <w:sz w:val="18"/>
                <w:szCs w:val="18"/>
                <w:lang w:val="es-ES"/>
              </w:rPr>
              <w:t>T4</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5BEE6257"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633F7B32" w14:textId="77777777" w:rsidR="00036B42" w:rsidRPr="00036B42" w:rsidRDefault="00036B42" w:rsidP="00864E78">
            <w:pPr>
              <w:widowControl w:val="0"/>
              <w:spacing w:after="0" w:line="240" w:lineRule="auto"/>
              <w:rPr>
                <w:sz w:val="18"/>
                <w:szCs w:val="18"/>
                <w:lang w:val="es-ES"/>
              </w:rPr>
            </w:pPr>
            <w:r w:rsidRPr="00036B42">
              <w:rPr>
                <w:sz w:val="18"/>
                <w:szCs w:val="18"/>
                <w:lang w:val="es-ES"/>
              </w:rPr>
              <w:t>+0.45</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156613F8" w14:textId="77777777" w:rsidR="00036B42" w:rsidRPr="00036B42" w:rsidRDefault="00036B42" w:rsidP="00864E78">
            <w:pPr>
              <w:widowControl w:val="0"/>
              <w:spacing w:after="0" w:line="240" w:lineRule="auto"/>
              <w:rPr>
                <w:sz w:val="18"/>
                <w:szCs w:val="18"/>
                <w:lang w:val="es-ES"/>
              </w:rPr>
            </w:pPr>
            <w:r w:rsidRPr="00036B42">
              <w:rPr>
                <w:sz w:val="18"/>
                <w:szCs w:val="18"/>
                <w:lang w:val="es-ES"/>
              </w:rPr>
              <w:t>+0.06</w:t>
            </w:r>
          </w:p>
        </w:tc>
        <w:tc>
          <w:tcPr>
            <w:tcW w:w="57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818CCAA" w14:textId="77777777" w:rsidR="00036B42" w:rsidRPr="00036B42" w:rsidRDefault="00036B42" w:rsidP="00864E78">
            <w:pPr>
              <w:widowControl w:val="0"/>
              <w:spacing w:after="0" w:line="240" w:lineRule="auto"/>
              <w:rPr>
                <w:sz w:val="18"/>
                <w:szCs w:val="18"/>
                <w:lang w:val="es-ES"/>
              </w:rPr>
            </w:pPr>
            <w:r w:rsidRPr="00036B42">
              <w:rPr>
                <w:sz w:val="18"/>
                <w:szCs w:val="18"/>
                <w:lang w:val="es-ES"/>
              </w:rPr>
              <w:t>-0.39</w:t>
            </w:r>
          </w:p>
        </w:tc>
        <w:tc>
          <w:tcPr>
            <w:tcW w:w="84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3A7058BF" w14:textId="77777777" w:rsidR="00036B42" w:rsidRPr="00036B42" w:rsidRDefault="00036B42" w:rsidP="00864E78">
            <w:pPr>
              <w:widowControl w:val="0"/>
              <w:spacing w:after="0" w:line="240" w:lineRule="auto"/>
              <w:rPr>
                <w:sz w:val="18"/>
                <w:szCs w:val="18"/>
                <w:lang w:val="es-ES"/>
              </w:rPr>
            </w:pPr>
            <w:r w:rsidRPr="00036B42">
              <w:rPr>
                <w:sz w:val="18"/>
                <w:szCs w:val="18"/>
                <w:lang w:val="es-ES"/>
              </w:rPr>
              <w:t>1.11</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30959B4" w14:textId="77777777" w:rsidR="00036B42" w:rsidRPr="00036B42" w:rsidRDefault="00036B42" w:rsidP="00864E78">
            <w:pPr>
              <w:widowControl w:val="0"/>
              <w:spacing w:after="0" w:line="240" w:lineRule="auto"/>
              <w:rPr>
                <w:sz w:val="18"/>
                <w:szCs w:val="18"/>
                <w:lang w:val="es-ES"/>
              </w:rPr>
            </w:pPr>
            <w:r w:rsidRPr="00036B42">
              <w:rPr>
                <w:sz w:val="18"/>
                <w:szCs w:val="18"/>
                <w:lang w:val="es-ES"/>
              </w:rPr>
              <w:t>0.82</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18C2F85A"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-0.29</w:t>
            </w:r>
          </w:p>
        </w:tc>
        <w:tc>
          <w:tcPr>
            <w:tcW w:w="1417"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0ABE63C0"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89% → 100%</w:t>
            </w:r>
          </w:p>
        </w:tc>
        <w:tc>
          <w:tcPr>
            <w:tcW w:w="112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45057911"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d=-1.00**</w:t>
            </w:r>
          </w:p>
        </w:tc>
      </w:tr>
      <w:tr w:rsidR="00036B42" w:rsidRPr="00036B42" w14:paraId="16B40FB1"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CAF4B83" w14:textId="77777777" w:rsidR="00036B42" w:rsidRPr="00036B42" w:rsidRDefault="00036B42" w:rsidP="00864E78">
            <w:pPr>
              <w:widowControl w:val="0"/>
              <w:spacing w:after="0" w:line="240" w:lineRule="auto"/>
              <w:rPr>
                <w:sz w:val="18"/>
                <w:szCs w:val="18"/>
                <w:lang w:val="es-ES"/>
              </w:rPr>
            </w:pPr>
            <w:r w:rsidRPr="00036B42">
              <w:rPr>
                <w:sz w:val="18"/>
                <w:szCs w:val="18"/>
                <w:lang w:val="es-ES"/>
              </w:rPr>
              <w:t>EI</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BF0B4BC" w14:textId="77777777" w:rsidR="00036B42" w:rsidRPr="00036B42" w:rsidRDefault="00036B42" w:rsidP="00864E78">
            <w:pPr>
              <w:widowControl w:val="0"/>
              <w:spacing w:after="0" w:line="240" w:lineRule="auto"/>
              <w:rPr>
                <w:sz w:val="18"/>
                <w:szCs w:val="18"/>
                <w:lang w:val="es-ES"/>
              </w:rPr>
            </w:pPr>
            <w:r w:rsidRPr="00036B42">
              <w:rPr>
                <w:sz w:val="18"/>
                <w:szCs w:val="18"/>
                <w:lang w:val="es-ES"/>
              </w:rPr>
              <w:t>T3</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4C526976"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0A4B38E"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+0.27</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9890057" w14:textId="77777777" w:rsidR="00036B42" w:rsidRPr="00036B42" w:rsidRDefault="00036B42" w:rsidP="00864E78">
            <w:pPr>
              <w:widowControl w:val="0"/>
              <w:spacing w:after="0" w:line="240" w:lineRule="auto"/>
              <w:rPr>
                <w:sz w:val="18"/>
                <w:szCs w:val="18"/>
                <w:lang w:val="es-ES"/>
              </w:rPr>
            </w:pPr>
            <w:r w:rsidRPr="00036B42">
              <w:rPr>
                <w:sz w:val="18"/>
                <w:szCs w:val="18"/>
                <w:lang w:val="es-ES"/>
              </w:rPr>
              <w:t>+0.01</w:t>
            </w:r>
          </w:p>
        </w:tc>
        <w:tc>
          <w:tcPr>
            <w:tcW w:w="57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7DED476"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-0.26</w:t>
            </w:r>
          </w:p>
        </w:tc>
        <w:tc>
          <w:tcPr>
            <w:tcW w:w="84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A8977F3" w14:textId="77777777" w:rsidR="00036B42" w:rsidRPr="00036B42" w:rsidRDefault="00036B42" w:rsidP="00864E78">
            <w:pPr>
              <w:widowControl w:val="0"/>
              <w:spacing w:after="0" w:line="240" w:lineRule="auto"/>
              <w:rPr>
                <w:sz w:val="18"/>
                <w:szCs w:val="18"/>
                <w:lang w:val="es-ES"/>
              </w:rPr>
            </w:pPr>
            <w:r w:rsidRPr="00036B42">
              <w:rPr>
                <w:sz w:val="18"/>
                <w:szCs w:val="18"/>
                <w:lang w:val="es-ES"/>
              </w:rPr>
              <w:t>0.96</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06CB9141" w14:textId="77777777" w:rsidR="00036B42" w:rsidRPr="00036B42" w:rsidRDefault="00036B42" w:rsidP="00864E78">
            <w:pPr>
              <w:widowControl w:val="0"/>
              <w:spacing w:after="0" w:line="240" w:lineRule="auto"/>
              <w:rPr>
                <w:sz w:val="18"/>
                <w:szCs w:val="18"/>
                <w:lang w:val="es-ES"/>
              </w:rPr>
            </w:pPr>
            <w:r w:rsidRPr="00036B42">
              <w:rPr>
                <w:sz w:val="18"/>
                <w:szCs w:val="18"/>
                <w:lang w:val="es-ES"/>
              </w:rPr>
              <w:t>0.65</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4A901459"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-0.31</w:t>
            </w:r>
          </w:p>
        </w:tc>
        <w:tc>
          <w:tcPr>
            <w:tcW w:w="1417"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4697AD8" w14:textId="77777777" w:rsidR="00036B42" w:rsidRPr="00036B42" w:rsidRDefault="00036B42" w:rsidP="00864E78">
            <w:pPr>
              <w:widowControl w:val="0"/>
              <w:spacing w:after="0" w:line="240" w:lineRule="auto"/>
              <w:rPr>
                <w:sz w:val="18"/>
                <w:szCs w:val="18"/>
                <w:lang w:val="es-ES"/>
              </w:rPr>
            </w:pPr>
            <w:r w:rsidRPr="00036B42">
              <w:rPr>
                <w:sz w:val="18"/>
                <w:szCs w:val="18"/>
                <w:lang w:val="es-ES"/>
              </w:rPr>
              <w:t>100% → 100%</w:t>
            </w:r>
          </w:p>
        </w:tc>
        <w:tc>
          <w:tcPr>
            <w:tcW w:w="112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D9A6226"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d=-0.49</w:t>
            </w:r>
          </w:p>
        </w:tc>
      </w:tr>
      <w:tr w:rsidR="00036B42" w:rsidRPr="00036B42" w14:paraId="274CDD47"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14CAC282" w14:textId="77777777" w:rsidR="00036B42" w:rsidRPr="00036B42" w:rsidRDefault="00036B42" w:rsidP="00864E78">
            <w:pPr>
              <w:widowControl w:val="0"/>
              <w:spacing w:after="0" w:line="240" w:lineRule="auto"/>
              <w:rPr>
                <w:sz w:val="18"/>
                <w:szCs w:val="18"/>
                <w:lang w:val="es-ES"/>
              </w:rPr>
            </w:pPr>
            <w:r w:rsidRPr="00036B42">
              <w:rPr>
                <w:sz w:val="18"/>
                <w:szCs w:val="18"/>
                <w:lang w:val="es-ES"/>
              </w:rPr>
              <w:t>ABR</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4194BA76" w14:textId="77777777" w:rsidR="00036B42" w:rsidRPr="00036B42" w:rsidRDefault="00036B42" w:rsidP="00864E78">
            <w:pPr>
              <w:widowControl w:val="0"/>
              <w:spacing w:after="0" w:line="240" w:lineRule="auto"/>
              <w:rPr>
                <w:sz w:val="18"/>
                <w:szCs w:val="18"/>
                <w:lang w:val="es-ES"/>
              </w:rPr>
            </w:pPr>
            <w:r w:rsidRPr="00036B42">
              <w:rPr>
                <w:sz w:val="18"/>
                <w:szCs w:val="18"/>
                <w:lang w:val="es-ES"/>
              </w:rPr>
              <w:t>F8</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1C2146B"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D95EE4B" w14:textId="77777777" w:rsidR="00036B42" w:rsidRPr="00036B42" w:rsidRDefault="00036B42" w:rsidP="00864E78">
            <w:pPr>
              <w:widowControl w:val="0"/>
              <w:spacing w:after="0" w:line="240" w:lineRule="auto"/>
              <w:rPr>
                <w:sz w:val="18"/>
                <w:szCs w:val="18"/>
                <w:lang w:val="es-ES"/>
              </w:rPr>
            </w:pPr>
            <w:r w:rsidRPr="00036B42">
              <w:rPr>
                <w:sz w:val="18"/>
                <w:szCs w:val="18"/>
                <w:lang w:val="es-ES"/>
              </w:rPr>
              <w:t>-1.37</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4BE3672C" w14:textId="77777777" w:rsidR="00036B42" w:rsidRPr="00036B42" w:rsidRDefault="00036B42" w:rsidP="00864E78">
            <w:pPr>
              <w:widowControl w:val="0"/>
              <w:spacing w:after="0" w:line="240" w:lineRule="auto"/>
              <w:rPr>
                <w:sz w:val="18"/>
                <w:szCs w:val="18"/>
                <w:lang w:val="es-ES"/>
              </w:rPr>
            </w:pPr>
            <w:r w:rsidRPr="00036B42">
              <w:rPr>
                <w:sz w:val="18"/>
                <w:szCs w:val="18"/>
                <w:lang w:val="es-ES"/>
              </w:rPr>
              <w:t>-0.89</w:t>
            </w:r>
          </w:p>
        </w:tc>
        <w:tc>
          <w:tcPr>
            <w:tcW w:w="57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6DF9EF1A" w14:textId="77777777" w:rsidR="00036B42" w:rsidRPr="00036B42" w:rsidRDefault="00036B42" w:rsidP="00864E78">
            <w:pPr>
              <w:widowControl w:val="0"/>
              <w:spacing w:after="0" w:line="240" w:lineRule="auto"/>
              <w:rPr>
                <w:sz w:val="18"/>
                <w:szCs w:val="18"/>
                <w:lang w:val="es-ES"/>
              </w:rPr>
            </w:pPr>
            <w:r w:rsidRPr="00036B42">
              <w:rPr>
                <w:sz w:val="18"/>
                <w:szCs w:val="18"/>
                <w:lang w:val="es-ES"/>
              </w:rPr>
              <w:t>+0.48</w:t>
            </w:r>
          </w:p>
        </w:tc>
        <w:tc>
          <w:tcPr>
            <w:tcW w:w="84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2856BCC5" w14:textId="77777777" w:rsidR="00036B42" w:rsidRPr="00036B42" w:rsidRDefault="00036B42" w:rsidP="00864E78">
            <w:pPr>
              <w:widowControl w:val="0"/>
              <w:spacing w:after="0" w:line="240" w:lineRule="auto"/>
              <w:rPr>
                <w:sz w:val="18"/>
                <w:szCs w:val="18"/>
                <w:lang w:val="es-ES"/>
              </w:rPr>
            </w:pPr>
            <w:r w:rsidRPr="00036B42">
              <w:rPr>
                <w:sz w:val="18"/>
                <w:szCs w:val="18"/>
                <w:lang w:val="es-ES"/>
              </w:rPr>
              <w:t>1.62</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2294A304" w14:textId="77777777" w:rsidR="00036B42" w:rsidRPr="00036B42" w:rsidRDefault="00036B42" w:rsidP="00864E78">
            <w:pPr>
              <w:widowControl w:val="0"/>
              <w:spacing w:after="0" w:line="240" w:lineRule="auto"/>
              <w:rPr>
                <w:sz w:val="18"/>
                <w:szCs w:val="18"/>
                <w:lang w:val="es-ES"/>
              </w:rPr>
            </w:pPr>
            <w:r w:rsidRPr="00036B42">
              <w:rPr>
                <w:sz w:val="18"/>
                <w:szCs w:val="18"/>
                <w:lang w:val="es-ES"/>
              </w:rPr>
              <w:t>1.30</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3B3E94F0"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-0.32</w:t>
            </w:r>
          </w:p>
        </w:tc>
        <w:tc>
          <w:tcPr>
            <w:tcW w:w="1417"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6AE495C6" w14:textId="77777777" w:rsidR="00036B42" w:rsidRPr="00036B42" w:rsidRDefault="00036B42" w:rsidP="00864E78">
            <w:pPr>
              <w:widowControl w:val="0"/>
              <w:spacing w:after="0" w:line="240" w:lineRule="auto"/>
              <w:rPr>
                <w:sz w:val="18"/>
                <w:szCs w:val="18"/>
                <w:lang w:val="es-ES"/>
              </w:rPr>
            </w:pPr>
            <w:r w:rsidRPr="00036B42">
              <w:rPr>
                <w:sz w:val="18"/>
                <w:szCs w:val="18"/>
                <w:lang w:val="es-ES"/>
              </w:rPr>
              <w:t>78% → 78%</w:t>
            </w:r>
          </w:p>
        </w:tc>
        <w:tc>
          <w:tcPr>
            <w:tcW w:w="112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5E52BDEC"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d=+0.61</w:t>
            </w:r>
          </w:p>
        </w:tc>
      </w:tr>
      <w:tr w:rsidR="00036B42" w:rsidRPr="00036B42" w14:paraId="56E3D473"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4AD1BEC4" w14:textId="77777777" w:rsidR="00036B42" w:rsidRPr="00036B42" w:rsidRDefault="00036B42" w:rsidP="00864E78">
            <w:pPr>
              <w:widowControl w:val="0"/>
              <w:spacing w:after="0" w:line="240" w:lineRule="auto"/>
              <w:rPr>
                <w:sz w:val="18"/>
                <w:szCs w:val="18"/>
                <w:lang w:val="es-ES"/>
              </w:rPr>
            </w:pPr>
            <w:r w:rsidRPr="00036B42">
              <w:rPr>
                <w:sz w:val="18"/>
                <w:szCs w:val="18"/>
                <w:lang w:val="es-ES"/>
              </w:rPr>
              <w:t>ABR</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6B90341A" w14:textId="77777777" w:rsidR="00036B42" w:rsidRPr="00036B42" w:rsidRDefault="00036B42" w:rsidP="00864E78">
            <w:pPr>
              <w:widowControl w:val="0"/>
              <w:spacing w:after="0" w:line="240" w:lineRule="auto"/>
              <w:rPr>
                <w:sz w:val="18"/>
                <w:szCs w:val="18"/>
                <w:lang w:val="es-ES"/>
              </w:rPr>
            </w:pPr>
            <w:r w:rsidRPr="00036B42">
              <w:rPr>
                <w:sz w:val="18"/>
                <w:szCs w:val="18"/>
                <w:lang w:val="es-ES"/>
              </w:rPr>
              <w:t>T4</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62BAD8D"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4ADC77A" w14:textId="77777777" w:rsidR="00036B42" w:rsidRPr="00036B42" w:rsidRDefault="00036B42" w:rsidP="00864E78">
            <w:pPr>
              <w:widowControl w:val="0"/>
              <w:spacing w:after="0" w:line="240" w:lineRule="auto"/>
              <w:rPr>
                <w:sz w:val="18"/>
                <w:szCs w:val="18"/>
                <w:lang w:val="es-ES"/>
              </w:rPr>
            </w:pPr>
            <w:r w:rsidRPr="00036B42">
              <w:rPr>
                <w:sz w:val="18"/>
                <w:szCs w:val="18"/>
                <w:lang w:val="es-ES"/>
              </w:rPr>
              <w:t>-0.53</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9CA5136"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-0.27</w:t>
            </w:r>
          </w:p>
        </w:tc>
        <w:tc>
          <w:tcPr>
            <w:tcW w:w="57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19A5FCF"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+0.26</w:t>
            </w:r>
          </w:p>
        </w:tc>
        <w:tc>
          <w:tcPr>
            <w:tcW w:w="84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A5A3DD9" w14:textId="77777777" w:rsidR="00036B42" w:rsidRPr="00036B42" w:rsidRDefault="00036B42" w:rsidP="00864E78">
            <w:pPr>
              <w:widowControl w:val="0"/>
              <w:spacing w:after="0" w:line="240" w:lineRule="auto"/>
              <w:rPr>
                <w:sz w:val="18"/>
                <w:szCs w:val="18"/>
                <w:lang w:val="es-ES"/>
              </w:rPr>
            </w:pPr>
            <w:r w:rsidRPr="00036B42">
              <w:rPr>
                <w:sz w:val="18"/>
                <w:szCs w:val="18"/>
                <w:lang w:val="es-ES"/>
              </w:rPr>
              <w:t>1.12</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30389C5" w14:textId="77777777" w:rsidR="00036B42" w:rsidRPr="00036B42" w:rsidRDefault="00036B42" w:rsidP="00864E78">
            <w:pPr>
              <w:widowControl w:val="0"/>
              <w:spacing w:after="0" w:line="240" w:lineRule="auto"/>
              <w:rPr>
                <w:sz w:val="18"/>
                <w:szCs w:val="18"/>
                <w:lang w:val="es-ES"/>
              </w:rPr>
            </w:pPr>
            <w:r w:rsidRPr="00036B42">
              <w:rPr>
                <w:sz w:val="18"/>
                <w:szCs w:val="18"/>
                <w:lang w:val="es-ES"/>
              </w:rPr>
              <w:t>0.89</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29C91F89"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-0.23</w:t>
            </w:r>
          </w:p>
        </w:tc>
        <w:tc>
          <w:tcPr>
            <w:tcW w:w="1417"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3CBA3DC" w14:textId="77777777" w:rsidR="00036B42" w:rsidRPr="00036B42" w:rsidRDefault="00036B42" w:rsidP="00864E78">
            <w:pPr>
              <w:widowControl w:val="0"/>
              <w:spacing w:after="0" w:line="240" w:lineRule="auto"/>
              <w:rPr>
                <w:sz w:val="18"/>
                <w:szCs w:val="18"/>
                <w:lang w:val="es-ES"/>
              </w:rPr>
            </w:pPr>
            <w:r w:rsidRPr="00036B42">
              <w:rPr>
                <w:sz w:val="18"/>
                <w:szCs w:val="18"/>
                <w:lang w:val="es-ES"/>
              </w:rPr>
              <w:t>89% → 89%</w:t>
            </w:r>
          </w:p>
        </w:tc>
        <w:tc>
          <w:tcPr>
            <w:tcW w:w="112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565A07A3"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d=+0.67*</w:t>
            </w:r>
          </w:p>
        </w:tc>
      </w:tr>
      <w:tr w:rsidR="00036B42" w:rsidRPr="00036B42" w14:paraId="0BF41F74"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7D5A309E" w14:textId="77777777" w:rsidR="00036B42" w:rsidRPr="00036B42" w:rsidRDefault="00036B42" w:rsidP="00864E78">
            <w:pPr>
              <w:widowControl w:val="0"/>
              <w:spacing w:after="0" w:line="240" w:lineRule="auto"/>
              <w:rPr>
                <w:sz w:val="18"/>
                <w:szCs w:val="18"/>
                <w:lang w:val="es-ES"/>
              </w:rPr>
            </w:pPr>
            <w:r w:rsidRPr="00036B42">
              <w:rPr>
                <w:sz w:val="18"/>
                <w:szCs w:val="18"/>
                <w:lang w:val="es-ES"/>
              </w:rPr>
              <w:t>TAR</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8080C5F" w14:textId="77777777" w:rsidR="00036B42" w:rsidRPr="00036B42" w:rsidRDefault="00036B42" w:rsidP="00864E78">
            <w:pPr>
              <w:widowControl w:val="0"/>
              <w:spacing w:after="0" w:line="240" w:lineRule="auto"/>
              <w:rPr>
                <w:sz w:val="18"/>
                <w:szCs w:val="18"/>
                <w:lang w:val="es-ES"/>
              </w:rPr>
            </w:pPr>
            <w:r w:rsidRPr="00036B42">
              <w:rPr>
                <w:sz w:val="18"/>
                <w:szCs w:val="18"/>
                <w:lang w:val="es-ES"/>
              </w:rPr>
              <w:t>P4</w:t>
            </w:r>
          </w:p>
        </w:tc>
        <w:tc>
          <w:tcPr>
            <w:tcW w:w="0" w:type="auto"/>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37CF4C70"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26B439CF" w14:textId="77777777" w:rsidR="00036B42" w:rsidRPr="00036B42" w:rsidRDefault="00036B42" w:rsidP="00864E78">
            <w:pPr>
              <w:widowControl w:val="0"/>
              <w:spacing w:after="0" w:line="240" w:lineRule="auto"/>
              <w:rPr>
                <w:sz w:val="18"/>
                <w:szCs w:val="18"/>
                <w:lang w:val="es-ES"/>
              </w:rPr>
            </w:pPr>
            <w:r w:rsidRPr="00036B42">
              <w:rPr>
                <w:sz w:val="18"/>
                <w:szCs w:val="18"/>
                <w:lang w:val="es-ES"/>
              </w:rPr>
              <w:t>+0.67</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6B1A7ADC"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+0.23</w:t>
            </w:r>
          </w:p>
        </w:tc>
        <w:tc>
          <w:tcPr>
            <w:tcW w:w="57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71E840C1" w14:textId="77777777" w:rsidR="00036B42" w:rsidRPr="00036B42" w:rsidRDefault="00036B42" w:rsidP="00864E78">
            <w:pPr>
              <w:widowControl w:val="0"/>
              <w:spacing w:after="0" w:line="240" w:lineRule="auto"/>
              <w:rPr>
                <w:sz w:val="18"/>
                <w:szCs w:val="18"/>
                <w:lang w:val="es-ES"/>
              </w:rPr>
            </w:pPr>
            <w:r w:rsidRPr="00036B42">
              <w:rPr>
                <w:sz w:val="18"/>
                <w:szCs w:val="18"/>
                <w:lang w:val="es-ES"/>
              </w:rPr>
              <w:t>-0.43</w:t>
            </w:r>
          </w:p>
        </w:tc>
        <w:tc>
          <w:tcPr>
            <w:tcW w:w="84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76092F9C" w14:textId="77777777" w:rsidR="00036B42" w:rsidRPr="00036B42" w:rsidRDefault="00036B42" w:rsidP="00864E78">
            <w:pPr>
              <w:widowControl w:val="0"/>
              <w:spacing w:after="0" w:line="240" w:lineRule="auto"/>
              <w:rPr>
                <w:sz w:val="18"/>
                <w:szCs w:val="18"/>
                <w:lang w:val="es-ES"/>
              </w:rPr>
            </w:pPr>
            <w:r w:rsidRPr="00036B42">
              <w:rPr>
                <w:sz w:val="18"/>
                <w:szCs w:val="18"/>
                <w:lang w:val="es-ES"/>
              </w:rPr>
              <w:t>1.31</w:t>
            </w:r>
          </w:p>
        </w:tc>
        <w:tc>
          <w:tcPr>
            <w:tcW w:w="850"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59746B7B" w14:textId="77777777" w:rsidR="00036B42" w:rsidRPr="00036B42" w:rsidRDefault="00036B42" w:rsidP="00864E78">
            <w:pPr>
              <w:widowControl w:val="0"/>
              <w:spacing w:after="0" w:line="240" w:lineRule="auto"/>
              <w:rPr>
                <w:sz w:val="18"/>
                <w:szCs w:val="18"/>
                <w:lang w:val="es-ES"/>
              </w:rPr>
            </w:pPr>
            <w:r w:rsidRPr="00036B42">
              <w:rPr>
                <w:sz w:val="18"/>
                <w:szCs w:val="18"/>
                <w:lang w:val="es-ES"/>
              </w:rPr>
              <w:t>1.13</w:t>
            </w:r>
          </w:p>
        </w:tc>
        <w:tc>
          <w:tcPr>
            <w:tcW w:w="851" w:type="dxa"/>
            <w:tcBorders>
              <w:top w:val="single" w:sz="2" w:space="0" w:color="CCCCCC"/>
              <w:left w:val="single" w:sz="2" w:space="0" w:color="CCCCCC"/>
              <w:bottom w:val="single" w:sz="2" w:space="0" w:color="CCCCCC"/>
              <w:right w:val="single" w:sz="2" w:space="0" w:color="CCCCCC"/>
            </w:tcBorders>
            <w:shd w:val="clear" w:color="auto" w:fill="D5F5E3"/>
            <w:tcMar>
              <w:top w:w="55" w:type="dxa"/>
              <w:left w:w="80" w:type="dxa"/>
              <w:bottom w:w="55" w:type="dxa"/>
              <w:right w:w="80" w:type="dxa"/>
            </w:tcMar>
            <w:hideMark/>
          </w:tcPr>
          <w:p w14:paraId="624C389B"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-0.18</w:t>
            </w:r>
          </w:p>
        </w:tc>
        <w:tc>
          <w:tcPr>
            <w:tcW w:w="1417"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212473DE"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78% → 89%</w:t>
            </w:r>
          </w:p>
        </w:tc>
        <w:tc>
          <w:tcPr>
            <w:tcW w:w="1128" w:type="dxa"/>
            <w:tcBorders>
              <w:top w:val="single" w:sz="2" w:space="0" w:color="CCCCCC"/>
              <w:left w:val="single" w:sz="2" w:space="0" w:color="CCCCCC"/>
              <w:bottom w:val="single" w:sz="2" w:space="0" w:color="CCCCCC"/>
              <w:right w:val="single" w:sz="2" w:space="0" w:color="CCCCCC"/>
            </w:tcBorders>
            <w:shd w:val="clear" w:color="auto" w:fill="D4EDD4"/>
            <w:tcMar>
              <w:top w:w="55" w:type="dxa"/>
              <w:left w:w="80" w:type="dxa"/>
              <w:bottom w:w="55" w:type="dxa"/>
              <w:right w:w="80" w:type="dxa"/>
            </w:tcMar>
            <w:hideMark/>
          </w:tcPr>
          <w:p w14:paraId="0E7DD229"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d=-0.85**</w:t>
            </w:r>
          </w:p>
        </w:tc>
      </w:tr>
      <w:tr w:rsidR="00036B42" w:rsidRPr="00036B42" w14:paraId="6D60E21B"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F674D3B" w14:textId="77777777" w:rsidR="00036B42" w:rsidRPr="00036B42" w:rsidRDefault="00036B42" w:rsidP="00864E78">
            <w:pPr>
              <w:widowControl w:val="0"/>
              <w:spacing w:after="0" w:line="240" w:lineRule="auto"/>
              <w:rPr>
                <w:sz w:val="18"/>
                <w:szCs w:val="18"/>
                <w:lang w:val="es-ES"/>
              </w:rPr>
            </w:pPr>
            <w:proofErr w:type="spellStart"/>
            <w:r w:rsidRPr="00036B42">
              <w:rPr>
                <w:sz w:val="18"/>
                <w:szCs w:val="18"/>
                <w:lang w:val="es-ES"/>
              </w:rPr>
              <w:t>Arousal</w:t>
            </w:r>
            <w:proofErr w:type="spellEnd"/>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90A8ABB" w14:textId="77777777" w:rsidR="00036B42" w:rsidRPr="00036B42" w:rsidRDefault="00036B42" w:rsidP="00864E78">
            <w:pPr>
              <w:widowControl w:val="0"/>
              <w:spacing w:after="0" w:line="240" w:lineRule="auto"/>
              <w:rPr>
                <w:sz w:val="18"/>
                <w:szCs w:val="18"/>
                <w:lang w:val="es-ES"/>
              </w:rPr>
            </w:pPr>
            <w:r w:rsidRPr="00036B42">
              <w:rPr>
                <w:sz w:val="18"/>
                <w:szCs w:val="18"/>
                <w:lang w:val="es-ES"/>
              </w:rPr>
              <w:t>—</w:t>
            </w:r>
          </w:p>
        </w:tc>
        <w:tc>
          <w:tcPr>
            <w:tcW w:w="0" w:type="auto"/>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478E78D"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MCI</w:t>
            </w:r>
          </w:p>
        </w:tc>
        <w:tc>
          <w:tcPr>
            <w:tcW w:w="813"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7D57C7DD" w14:textId="77777777" w:rsidR="00036B42" w:rsidRPr="00036B42" w:rsidRDefault="00036B42" w:rsidP="00864E78">
            <w:pPr>
              <w:widowControl w:val="0"/>
              <w:spacing w:after="0" w:line="240" w:lineRule="auto"/>
              <w:rPr>
                <w:sz w:val="18"/>
                <w:szCs w:val="18"/>
                <w:lang w:val="es-ES"/>
              </w:rPr>
            </w:pPr>
            <w:r w:rsidRPr="00036B42">
              <w:rPr>
                <w:sz w:val="18"/>
                <w:szCs w:val="18"/>
                <w:lang w:val="es-ES"/>
              </w:rPr>
              <w:t>+1.33</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B9B599B" w14:textId="77777777" w:rsidR="00036B42" w:rsidRPr="00036B42" w:rsidRDefault="00036B42" w:rsidP="00864E78">
            <w:pPr>
              <w:widowControl w:val="0"/>
              <w:spacing w:after="0" w:line="240" w:lineRule="auto"/>
              <w:rPr>
                <w:sz w:val="18"/>
                <w:szCs w:val="18"/>
                <w:lang w:val="es-ES"/>
              </w:rPr>
            </w:pPr>
            <w:r w:rsidRPr="00036B42">
              <w:rPr>
                <w:sz w:val="18"/>
                <w:szCs w:val="18"/>
                <w:lang w:val="es-ES"/>
              </w:rPr>
              <w:t>+0.74</w:t>
            </w:r>
          </w:p>
        </w:tc>
        <w:tc>
          <w:tcPr>
            <w:tcW w:w="57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01C94D94" w14:textId="77777777" w:rsidR="00036B42" w:rsidRPr="00036B42" w:rsidRDefault="00036B42" w:rsidP="00864E78">
            <w:pPr>
              <w:widowControl w:val="0"/>
              <w:spacing w:after="0" w:line="240" w:lineRule="auto"/>
              <w:rPr>
                <w:sz w:val="18"/>
                <w:szCs w:val="18"/>
                <w:lang w:val="es-ES"/>
              </w:rPr>
            </w:pPr>
            <w:r w:rsidRPr="00036B42">
              <w:rPr>
                <w:sz w:val="18"/>
                <w:szCs w:val="18"/>
                <w:lang w:val="es-ES"/>
              </w:rPr>
              <w:t>-0.58</w:t>
            </w:r>
          </w:p>
        </w:tc>
        <w:tc>
          <w:tcPr>
            <w:tcW w:w="84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22B1D812" w14:textId="77777777" w:rsidR="00036B42" w:rsidRPr="00036B42" w:rsidRDefault="00036B42" w:rsidP="00864E78">
            <w:pPr>
              <w:widowControl w:val="0"/>
              <w:spacing w:after="0" w:line="240" w:lineRule="auto"/>
              <w:rPr>
                <w:sz w:val="18"/>
                <w:szCs w:val="18"/>
                <w:lang w:val="es-ES"/>
              </w:rPr>
            </w:pPr>
            <w:r w:rsidRPr="00036B42">
              <w:rPr>
                <w:sz w:val="18"/>
                <w:szCs w:val="18"/>
                <w:lang w:val="es-ES"/>
              </w:rPr>
              <w:t>1.46</w:t>
            </w:r>
          </w:p>
        </w:tc>
        <w:tc>
          <w:tcPr>
            <w:tcW w:w="850"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1BBAF1F3" w14:textId="77777777" w:rsidR="00036B42" w:rsidRPr="00036B42" w:rsidRDefault="00036B42" w:rsidP="00864E78">
            <w:pPr>
              <w:widowControl w:val="0"/>
              <w:spacing w:after="0" w:line="240" w:lineRule="auto"/>
              <w:rPr>
                <w:sz w:val="18"/>
                <w:szCs w:val="18"/>
                <w:lang w:val="es-ES"/>
              </w:rPr>
            </w:pPr>
            <w:r w:rsidRPr="00036B42">
              <w:rPr>
                <w:sz w:val="18"/>
                <w:szCs w:val="18"/>
                <w:lang w:val="es-ES"/>
              </w:rPr>
              <w:t>1.20</w:t>
            </w:r>
          </w:p>
        </w:tc>
        <w:tc>
          <w:tcPr>
            <w:tcW w:w="851" w:type="dxa"/>
            <w:tcBorders>
              <w:top w:val="single" w:sz="2" w:space="0" w:color="CCCCCC"/>
              <w:left w:val="single" w:sz="2" w:space="0" w:color="CCCCCC"/>
              <w:bottom w:val="single" w:sz="2" w:space="0" w:color="CCCCCC"/>
              <w:right w:val="single" w:sz="2" w:space="0" w:color="CCCCCC"/>
            </w:tcBorders>
            <w:shd w:val="clear" w:color="auto" w:fill="A9DFBF"/>
            <w:tcMar>
              <w:top w:w="55" w:type="dxa"/>
              <w:left w:w="80" w:type="dxa"/>
              <w:bottom w:w="55" w:type="dxa"/>
              <w:right w:w="80" w:type="dxa"/>
            </w:tcMar>
            <w:hideMark/>
          </w:tcPr>
          <w:p w14:paraId="6DE0C5BA"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-0.26</w:t>
            </w:r>
          </w:p>
        </w:tc>
        <w:tc>
          <w:tcPr>
            <w:tcW w:w="1417"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630E513A" w14:textId="77777777" w:rsidR="00036B42" w:rsidRPr="00036B42" w:rsidRDefault="00036B42" w:rsidP="00864E78">
            <w:pPr>
              <w:widowControl w:val="0"/>
              <w:spacing w:after="0" w:line="240" w:lineRule="auto"/>
              <w:rPr>
                <w:sz w:val="18"/>
                <w:szCs w:val="18"/>
                <w:lang w:val="es-ES"/>
              </w:rPr>
            </w:pPr>
            <w:r w:rsidRPr="00036B42">
              <w:rPr>
                <w:sz w:val="18"/>
                <w:szCs w:val="18"/>
                <w:lang w:val="es-ES"/>
              </w:rPr>
              <w:t>78% → 78%</w:t>
            </w:r>
          </w:p>
        </w:tc>
        <w:tc>
          <w:tcPr>
            <w:tcW w:w="1128" w:type="dxa"/>
            <w:tcBorders>
              <w:top w:val="single" w:sz="2" w:space="0" w:color="CCCCCC"/>
              <w:left w:val="single" w:sz="2" w:space="0" w:color="CCCCCC"/>
              <w:bottom w:val="single" w:sz="2" w:space="0" w:color="CCCCCC"/>
              <w:right w:val="single" w:sz="2" w:space="0" w:color="CCCCCC"/>
            </w:tcBorders>
            <w:shd w:val="clear" w:color="auto" w:fill="E8F5E8"/>
            <w:tcMar>
              <w:top w:w="55" w:type="dxa"/>
              <w:left w:w="80" w:type="dxa"/>
              <w:bottom w:w="55" w:type="dxa"/>
              <w:right w:w="80" w:type="dxa"/>
            </w:tcMar>
            <w:hideMark/>
          </w:tcPr>
          <w:p w14:paraId="374F0433"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d=-0.52</w:t>
            </w:r>
          </w:p>
        </w:tc>
      </w:tr>
      <w:tr w:rsidR="00036B42" w:rsidRPr="00036B42" w14:paraId="7802BF69"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38CF0DE2" w14:textId="77777777" w:rsidR="00036B42" w:rsidRPr="00036B42" w:rsidRDefault="00036B42" w:rsidP="00864E78">
            <w:pPr>
              <w:widowControl w:val="0"/>
              <w:spacing w:after="0" w:line="240" w:lineRule="auto"/>
              <w:rPr>
                <w:sz w:val="18"/>
                <w:szCs w:val="18"/>
                <w:lang w:val="es-ES"/>
              </w:rPr>
            </w:pPr>
            <w:r w:rsidRPr="00036B42">
              <w:rPr>
                <w:sz w:val="18"/>
                <w:szCs w:val="18"/>
                <w:lang w:val="es-ES"/>
              </w:rPr>
              <w:t>TBR</w:t>
            </w:r>
          </w:p>
        </w:tc>
        <w:tc>
          <w:tcPr>
            <w:tcW w:w="0" w:type="auto"/>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7A547C7A" w14:textId="77777777" w:rsidR="00036B42" w:rsidRPr="00036B42" w:rsidRDefault="00036B42" w:rsidP="00864E78">
            <w:pPr>
              <w:widowControl w:val="0"/>
              <w:spacing w:after="0" w:line="240" w:lineRule="auto"/>
              <w:rPr>
                <w:sz w:val="18"/>
                <w:szCs w:val="18"/>
                <w:lang w:val="es-ES"/>
              </w:rPr>
            </w:pPr>
            <w:r w:rsidRPr="00036B42">
              <w:rPr>
                <w:sz w:val="18"/>
                <w:szCs w:val="18"/>
                <w:lang w:val="es-ES"/>
              </w:rPr>
              <w:t>F8</w:t>
            </w:r>
          </w:p>
        </w:tc>
        <w:tc>
          <w:tcPr>
            <w:tcW w:w="0" w:type="auto"/>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16384B4F"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HC</w:t>
            </w:r>
          </w:p>
        </w:tc>
        <w:tc>
          <w:tcPr>
            <w:tcW w:w="813"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08ADDA43"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+0.17</w:t>
            </w:r>
          </w:p>
        </w:tc>
        <w:tc>
          <w:tcPr>
            <w:tcW w:w="850"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109AF789" w14:textId="77777777" w:rsidR="00036B42" w:rsidRPr="00036B42" w:rsidRDefault="00036B42" w:rsidP="00864E78">
            <w:pPr>
              <w:widowControl w:val="0"/>
              <w:spacing w:after="0" w:line="240" w:lineRule="auto"/>
              <w:rPr>
                <w:sz w:val="18"/>
                <w:szCs w:val="18"/>
                <w:lang w:val="es-ES"/>
              </w:rPr>
            </w:pPr>
            <w:r w:rsidRPr="00036B42">
              <w:rPr>
                <w:sz w:val="18"/>
                <w:szCs w:val="18"/>
                <w:lang w:val="es-ES"/>
              </w:rPr>
              <w:t>+0.05</w:t>
            </w:r>
          </w:p>
        </w:tc>
        <w:tc>
          <w:tcPr>
            <w:tcW w:w="578"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24170947"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-0.12</w:t>
            </w:r>
          </w:p>
        </w:tc>
        <w:tc>
          <w:tcPr>
            <w:tcW w:w="840"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22CBBFB6" w14:textId="77777777" w:rsidR="00036B42" w:rsidRPr="00036B42" w:rsidRDefault="00036B42" w:rsidP="00864E78">
            <w:pPr>
              <w:widowControl w:val="0"/>
              <w:spacing w:after="0" w:line="240" w:lineRule="auto"/>
              <w:rPr>
                <w:sz w:val="18"/>
                <w:szCs w:val="18"/>
                <w:lang w:val="es-ES"/>
              </w:rPr>
            </w:pPr>
            <w:r w:rsidRPr="00036B42">
              <w:rPr>
                <w:sz w:val="18"/>
                <w:szCs w:val="18"/>
                <w:lang w:val="es-ES"/>
              </w:rPr>
              <w:t>0.52</w:t>
            </w:r>
          </w:p>
        </w:tc>
        <w:tc>
          <w:tcPr>
            <w:tcW w:w="850"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7D867790" w14:textId="77777777" w:rsidR="00036B42" w:rsidRPr="00036B42" w:rsidRDefault="00036B42" w:rsidP="00864E78">
            <w:pPr>
              <w:widowControl w:val="0"/>
              <w:spacing w:after="0" w:line="240" w:lineRule="auto"/>
              <w:rPr>
                <w:sz w:val="18"/>
                <w:szCs w:val="18"/>
                <w:lang w:val="es-ES"/>
              </w:rPr>
            </w:pPr>
            <w:r w:rsidRPr="00036B42">
              <w:rPr>
                <w:sz w:val="18"/>
                <w:szCs w:val="18"/>
                <w:lang w:val="es-ES"/>
              </w:rPr>
              <w:t>0.78</w:t>
            </w:r>
          </w:p>
        </w:tc>
        <w:tc>
          <w:tcPr>
            <w:tcW w:w="851" w:type="dxa"/>
            <w:tcBorders>
              <w:top w:val="single" w:sz="2" w:space="0" w:color="CCCCCC"/>
              <w:left w:val="single" w:sz="2" w:space="0" w:color="CCCCCC"/>
              <w:bottom w:val="single" w:sz="2" w:space="0" w:color="CCCCCC"/>
              <w:right w:val="single" w:sz="2" w:space="0" w:color="CCCCCC"/>
            </w:tcBorders>
            <w:shd w:val="clear" w:color="auto" w:fill="FDEBD0"/>
            <w:tcMar>
              <w:top w:w="55" w:type="dxa"/>
              <w:left w:w="80" w:type="dxa"/>
              <w:bottom w:w="55" w:type="dxa"/>
              <w:right w:w="80" w:type="dxa"/>
            </w:tcMar>
            <w:hideMark/>
          </w:tcPr>
          <w:p w14:paraId="2AA5D656"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+0.26</w:t>
            </w:r>
          </w:p>
        </w:tc>
        <w:tc>
          <w:tcPr>
            <w:tcW w:w="1417"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371C6102" w14:textId="77777777" w:rsidR="00036B42" w:rsidRPr="00036B42" w:rsidRDefault="00036B42" w:rsidP="00864E78">
            <w:pPr>
              <w:widowControl w:val="0"/>
              <w:spacing w:after="0" w:line="240" w:lineRule="auto"/>
              <w:rPr>
                <w:sz w:val="18"/>
                <w:szCs w:val="18"/>
                <w:lang w:val="es-ES"/>
              </w:rPr>
            </w:pPr>
            <w:r w:rsidRPr="00036B42">
              <w:rPr>
                <w:sz w:val="18"/>
                <w:szCs w:val="18"/>
                <w:lang w:val="es-ES"/>
              </w:rPr>
              <w:t>100% → 100%</w:t>
            </w:r>
          </w:p>
        </w:tc>
        <w:tc>
          <w:tcPr>
            <w:tcW w:w="1128"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56C2534E"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d=-0.16</w:t>
            </w:r>
          </w:p>
        </w:tc>
      </w:tr>
      <w:tr w:rsidR="00036B42" w:rsidRPr="00036B42" w14:paraId="36D068E9"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1C760473" w14:textId="77777777" w:rsidR="00036B42" w:rsidRPr="00036B42" w:rsidRDefault="00036B42" w:rsidP="00864E78">
            <w:pPr>
              <w:widowControl w:val="0"/>
              <w:spacing w:after="0" w:line="240" w:lineRule="auto"/>
              <w:rPr>
                <w:sz w:val="18"/>
                <w:szCs w:val="18"/>
                <w:lang w:val="es-ES"/>
              </w:rPr>
            </w:pPr>
            <w:r w:rsidRPr="00036B42">
              <w:rPr>
                <w:sz w:val="18"/>
                <w:szCs w:val="18"/>
                <w:lang w:val="es-ES"/>
              </w:rPr>
              <w:t>TBR</w:t>
            </w:r>
          </w:p>
        </w:tc>
        <w:tc>
          <w:tcPr>
            <w:tcW w:w="0" w:type="auto"/>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7695796E" w14:textId="77777777" w:rsidR="00036B42" w:rsidRPr="00036B42" w:rsidRDefault="00036B42" w:rsidP="00864E78">
            <w:pPr>
              <w:widowControl w:val="0"/>
              <w:spacing w:after="0" w:line="240" w:lineRule="auto"/>
              <w:rPr>
                <w:sz w:val="18"/>
                <w:szCs w:val="18"/>
                <w:lang w:val="es-ES"/>
              </w:rPr>
            </w:pPr>
            <w:r w:rsidRPr="00036B42">
              <w:rPr>
                <w:sz w:val="18"/>
                <w:szCs w:val="18"/>
                <w:lang w:val="es-ES"/>
              </w:rPr>
              <w:t>F7</w:t>
            </w:r>
          </w:p>
        </w:tc>
        <w:tc>
          <w:tcPr>
            <w:tcW w:w="0" w:type="auto"/>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5F606001"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HC</w:t>
            </w:r>
          </w:p>
        </w:tc>
        <w:tc>
          <w:tcPr>
            <w:tcW w:w="813"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0F4FE7B3"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+0.10</w:t>
            </w:r>
          </w:p>
        </w:tc>
        <w:tc>
          <w:tcPr>
            <w:tcW w:w="850"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07786FA2"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-0.13</w:t>
            </w:r>
          </w:p>
        </w:tc>
        <w:tc>
          <w:tcPr>
            <w:tcW w:w="578"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325F56C5"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-0.23</w:t>
            </w:r>
          </w:p>
        </w:tc>
        <w:tc>
          <w:tcPr>
            <w:tcW w:w="840"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0E9090E5" w14:textId="77777777" w:rsidR="00036B42" w:rsidRPr="00036B42" w:rsidRDefault="00036B42" w:rsidP="00864E78">
            <w:pPr>
              <w:widowControl w:val="0"/>
              <w:spacing w:after="0" w:line="240" w:lineRule="auto"/>
              <w:rPr>
                <w:sz w:val="18"/>
                <w:szCs w:val="18"/>
                <w:lang w:val="es-ES"/>
              </w:rPr>
            </w:pPr>
            <w:r w:rsidRPr="00036B42">
              <w:rPr>
                <w:sz w:val="18"/>
                <w:szCs w:val="18"/>
                <w:lang w:val="es-ES"/>
              </w:rPr>
              <w:t>0.55</w:t>
            </w:r>
          </w:p>
        </w:tc>
        <w:tc>
          <w:tcPr>
            <w:tcW w:w="850"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5B13660D" w14:textId="77777777" w:rsidR="00036B42" w:rsidRPr="00036B42" w:rsidRDefault="00036B42" w:rsidP="00864E78">
            <w:pPr>
              <w:widowControl w:val="0"/>
              <w:spacing w:after="0" w:line="240" w:lineRule="auto"/>
              <w:rPr>
                <w:sz w:val="18"/>
                <w:szCs w:val="18"/>
                <w:lang w:val="es-ES"/>
              </w:rPr>
            </w:pPr>
            <w:r w:rsidRPr="00036B42">
              <w:rPr>
                <w:sz w:val="18"/>
                <w:szCs w:val="18"/>
                <w:lang w:val="es-ES"/>
              </w:rPr>
              <w:t>0.83</w:t>
            </w:r>
          </w:p>
        </w:tc>
        <w:tc>
          <w:tcPr>
            <w:tcW w:w="851" w:type="dxa"/>
            <w:tcBorders>
              <w:top w:val="single" w:sz="2" w:space="0" w:color="CCCCCC"/>
              <w:left w:val="single" w:sz="2" w:space="0" w:color="CCCCCC"/>
              <w:bottom w:val="single" w:sz="2" w:space="0" w:color="CCCCCC"/>
              <w:right w:val="single" w:sz="2" w:space="0" w:color="CCCCCC"/>
            </w:tcBorders>
            <w:shd w:val="clear" w:color="auto" w:fill="FDEBD0"/>
            <w:tcMar>
              <w:top w:w="55" w:type="dxa"/>
              <w:left w:w="80" w:type="dxa"/>
              <w:bottom w:w="55" w:type="dxa"/>
              <w:right w:w="80" w:type="dxa"/>
            </w:tcMar>
            <w:hideMark/>
          </w:tcPr>
          <w:p w14:paraId="123ED7CB"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+0.28</w:t>
            </w:r>
          </w:p>
        </w:tc>
        <w:tc>
          <w:tcPr>
            <w:tcW w:w="1417"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0FE93CC6" w14:textId="77777777" w:rsidR="00036B42" w:rsidRPr="00036B42" w:rsidRDefault="00036B42" w:rsidP="00864E78">
            <w:pPr>
              <w:widowControl w:val="0"/>
              <w:spacing w:after="0" w:line="240" w:lineRule="auto"/>
              <w:rPr>
                <w:sz w:val="18"/>
                <w:szCs w:val="18"/>
                <w:lang w:val="es-ES"/>
              </w:rPr>
            </w:pPr>
            <w:r w:rsidRPr="00036B42">
              <w:rPr>
                <w:sz w:val="18"/>
                <w:szCs w:val="18"/>
                <w:lang w:val="es-ES"/>
              </w:rPr>
              <w:t>100% → 100%</w:t>
            </w:r>
          </w:p>
        </w:tc>
        <w:tc>
          <w:tcPr>
            <w:tcW w:w="1128"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01CD29FC"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d=-0.32</w:t>
            </w:r>
          </w:p>
        </w:tc>
      </w:tr>
      <w:tr w:rsidR="00036B42" w:rsidRPr="00036B42" w14:paraId="55599612"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74558D9B" w14:textId="77777777" w:rsidR="00036B42" w:rsidRPr="00036B42" w:rsidRDefault="00036B42" w:rsidP="00864E78">
            <w:pPr>
              <w:widowControl w:val="0"/>
              <w:spacing w:after="0" w:line="240" w:lineRule="auto"/>
              <w:rPr>
                <w:sz w:val="18"/>
                <w:szCs w:val="18"/>
                <w:lang w:val="es-ES"/>
              </w:rPr>
            </w:pPr>
            <w:r w:rsidRPr="00036B42">
              <w:rPr>
                <w:sz w:val="18"/>
                <w:szCs w:val="18"/>
                <w:lang w:val="es-ES"/>
              </w:rPr>
              <w:t>EI</w:t>
            </w:r>
          </w:p>
        </w:tc>
        <w:tc>
          <w:tcPr>
            <w:tcW w:w="0" w:type="auto"/>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112677C9" w14:textId="77777777" w:rsidR="00036B42" w:rsidRPr="00036B42" w:rsidRDefault="00036B42" w:rsidP="00864E78">
            <w:pPr>
              <w:widowControl w:val="0"/>
              <w:spacing w:after="0" w:line="240" w:lineRule="auto"/>
              <w:rPr>
                <w:sz w:val="18"/>
                <w:szCs w:val="18"/>
                <w:lang w:val="es-ES"/>
              </w:rPr>
            </w:pPr>
            <w:r w:rsidRPr="00036B42">
              <w:rPr>
                <w:sz w:val="18"/>
                <w:szCs w:val="18"/>
                <w:lang w:val="es-ES"/>
              </w:rPr>
              <w:t>F8</w:t>
            </w:r>
          </w:p>
        </w:tc>
        <w:tc>
          <w:tcPr>
            <w:tcW w:w="0" w:type="auto"/>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0BCE12E5"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HC</w:t>
            </w:r>
          </w:p>
        </w:tc>
        <w:tc>
          <w:tcPr>
            <w:tcW w:w="813"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7BB7897E" w14:textId="77777777" w:rsidR="00036B42" w:rsidRPr="00036B42" w:rsidRDefault="00036B42" w:rsidP="00864E78">
            <w:pPr>
              <w:widowControl w:val="0"/>
              <w:spacing w:after="0" w:line="240" w:lineRule="auto"/>
              <w:rPr>
                <w:sz w:val="18"/>
                <w:szCs w:val="18"/>
                <w:lang w:val="es-ES"/>
              </w:rPr>
            </w:pPr>
            <w:r w:rsidRPr="00036B42">
              <w:rPr>
                <w:sz w:val="18"/>
                <w:szCs w:val="18"/>
                <w:lang w:val="es-ES"/>
              </w:rPr>
              <w:t>+0.07</w:t>
            </w:r>
          </w:p>
        </w:tc>
        <w:tc>
          <w:tcPr>
            <w:tcW w:w="850"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4B22B0B7"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+0.28</w:t>
            </w:r>
          </w:p>
        </w:tc>
        <w:tc>
          <w:tcPr>
            <w:tcW w:w="578"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0CE245C2" w14:textId="77777777" w:rsidR="00036B42" w:rsidRPr="00036B42" w:rsidRDefault="00036B42" w:rsidP="00864E78">
            <w:pPr>
              <w:widowControl w:val="0"/>
              <w:spacing w:after="0" w:line="240" w:lineRule="auto"/>
              <w:rPr>
                <w:sz w:val="18"/>
                <w:szCs w:val="18"/>
                <w:lang w:val="es-ES"/>
              </w:rPr>
            </w:pPr>
            <w:r w:rsidRPr="00036B42">
              <w:rPr>
                <w:sz w:val="18"/>
                <w:szCs w:val="18"/>
                <w:lang w:val="es-ES"/>
              </w:rPr>
              <w:t>+0.21</w:t>
            </w:r>
          </w:p>
        </w:tc>
        <w:tc>
          <w:tcPr>
            <w:tcW w:w="840"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5F9ADED1" w14:textId="77777777" w:rsidR="00036B42" w:rsidRPr="00036B42" w:rsidRDefault="00036B42" w:rsidP="00864E78">
            <w:pPr>
              <w:widowControl w:val="0"/>
              <w:spacing w:after="0" w:line="240" w:lineRule="auto"/>
              <w:rPr>
                <w:sz w:val="18"/>
                <w:szCs w:val="18"/>
                <w:lang w:val="es-ES"/>
              </w:rPr>
            </w:pPr>
            <w:r w:rsidRPr="00036B42">
              <w:rPr>
                <w:sz w:val="18"/>
                <w:szCs w:val="18"/>
                <w:lang w:val="es-ES"/>
              </w:rPr>
              <w:t>0.60</w:t>
            </w:r>
          </w:p>
        </w:tc>
        <w:tc>
          <w:tcPr>
            <w:tcW w:w="850"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5362F2BB" w14:textId="77777777" w:rsidR="00036B42" w:rsidRPr="00036B42" w:rsidRDefault="00036B42" w:rsidP="00864E78">
            <w:pPr>
              <w:widowControl w:val="0"/>
              <w:spacing w:after="0" w:line="240" w:lineRule="auto"/>
              <w:rPr>
                <w:sz w:val="18"/>
                <w:szCs w:val="18"/>
                <w:lang w:val="es-ES"/>
              </w:rPr>
            </w:pPr>
            <w:r w:rsidRPr="00036B42">
              <w:rPr>
                <w:sz w:val="18"/>
                <w:szCs w:val="18"/>
                <w:lang w:val="es-ES"/>
              </w:rPr>
              <w:t>0.70</w:t>
            </w:r>
          </w:p>
        </w:tc>
        <w:tc>
          <w:tcPr>
            <w:tcW w:w="851" w:type="dxa"/>
            <w:tcBorders>
              <w:top w:val="single" w:sz="2" w:space="0" w:color="CCCCCC"/>
              <w:left w:val="single" w:sz="2" w:space="0" w:color="CCCCCC"/>
              <w:bottom w:val="single" w:sz="2" w:space="0" w:color="CCCCCC"/>
              <w:right w:val="single" w:sz="2" w:space="0" w:color="CCCCCC"/>
            </w:tcBorders>
            <w:shd w:val="clear" w:color="auto" w:fill="FDEBD0"/>
            <w:tcMar>
              <w:top w:w="55" w:type="dxa"/>
              <w:left w:w="80" w:type="dxa"/>
              <w:bottom w:w="55" w:type="dxa"/>
              <w:right w:w="80" w:type="dxa"/>
            </w:tcMar>
            <w:hideMark/>
          </w:tcPr>
          <w:p w14:paraId="1606E4F9"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+0.11</w:t>
            </w:r>
          </w:p>
        </w:tc>
        <w:tc>
          <w:tcPr>
            <w:tcW w:w="1417"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218AF3A9" w14:textId="77777777" w:rsidR="00036B42" w:rsidRPr="00036B42" w:rsidRDefault="00036B42" w:rsidP="00864E78">
            <w:pPr>
              <w:widowControl w:val="0"/>
              <w:spacing w:after="0" w:line="240" w:lineRule="auto"/>
              <w:rPr>
                <w:sz w:val="18"/>
                <w:szCs w:val="18"/>
                <w:lang w:val="es-ES"/>
              </w:rPr>
            </w:pPr>
            <w:r w:rsidRPr="00036B42">
              <w:rPr>
                <w:sz w:val="18"/>
                <w:szCs w:val="18"/>
                <w:lang w:val="es-ES"/>
              </w:rPr>
              <w:t>100% → 90%</w:t>
            </w:r>
          </w:p>
        </w:tc>
        <w:tc>
          <w:tcPr>
            <w:tcW w:w="1128" w:type="dxa"/>
            <w:tcBorders>
              <w:top w:val="single" w:sz="2" w:space="0" w:color="CCCCCC"/>
              <w:left w:val="single" w:sz="2" w:space="0" w:color="CCCCCC"/>
              <w:bottom w:val="single" w:sz="2" w:space="0" w:color="CCCCCC"/>
              <w:right w:val="single" w:sz="2" w:space="0" w:color="CCCCCC"/>
            </w:tcBorders>
            <w:shd w:val="clear" w:color="auto" w:fill="D4E8F4"/>
            <w:tcMar>
              <w:top w:w="55" w:type="dxa"/>
              <w:left w:w="80" w:type="dxa"/>
              <w:bottom w:w="55" w:type="dxa"/>
              <w:right w:w="80" w:type="dxa"/>
            </w:tcMar>
            <w:hideMark/>
          </w:tcPr>
          <w:p w14:paraId="6AB24DA5"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d=+0.39</w:t>
            </w:r>
          </w:p>
        </w:tc>
      </w:tr>
      <w:tr w:rsidR="00036B42" w:rsidRPr="00036B42" w14:paraId="1AF564BE" w14:textId="77777777" w:rsidTr="00796D8E">
        <w:tc>
          <w:tcPr>
            <w:tcW w:w="0" w:type="auto"/>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68DF164A" w14:textId="77777777" w:rsidR="00036B42" w:rsidRPr="00036B42" w:rsidRDefault="00036B42" w:rsidP="00864E78">
            <w:pPr>
              <w:widowControl w:val="0"/>
              <w:spacing w:after="0" w:line="240" w:lineRule="auto"/>
              <w:rPr>
                <w:sz w:val="18"/>
                <w:szCs w:val="18"/>
                <w:lang w:val="es-ES"/>
              </w:rPr>
            </w:pPr>
            <w:proofErr w:type="spellStart"/>
            <w:r w:rsidRPr="00036B42">
              <w:rPr>
                <w:sz w:val="18"/>
                <w:szCs w:val="18"/>
                <w:lang w:val="es-ES"/>
              </w:rPr>
              <w:t>Arousal</w:t>
            </w:r>
            <w:proofErr w:type="spellEnd"/>
          </w:p>
        </w:tc>
        <w:tc>
          <w:tcPr>
            <w:tcW w:w="0" w:type="auto"/>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51670859" w14:textId="77777777" w:rsidR="00036B42" w:rsidRPr="00036B42" w:rsidRDefault="00036B42" w:rsidP="00864E78">
            <w:pPr>
              <w:widowControl w:val="0"/>
              <w:spacing w:after="0" w:line="240" w:lineRule="auto"/>
              <w:rPr>
                <w:sz w:val="18"/>
                <w:szCs w:val="18"/>
                <w:lang w:val="es-ES"/>
              </w:rPr>
            </w:pPr>
            <w:r w:rsidRPr="00036B42">
              <w:rPr>
                <w:sz w:val="18"/>
                <w:szCs w:val="18"/>
                <w:lang w:val="es-ES"/>
              </w:rPr>
              <w:t>—</w:t>
            </w:r>
          </w:p>
        </w:tc>
        <w:tc>
          <w:tcPr>
            <w:tcW w:w="0" w:type="auto"/>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78B814A5" w14:textId="77777777" w:rsidR="00036B42" w:rsidRPr="00036B42" w:rsidRDefault="00036B42" w:rsidP="00864E78">
            <w:pPr>
              <w:widowControl w:val="0"/>
              <w:spacing w:after="0" w:line="240" w:lineRule="auto"/>
              <w:rPr>
                <w:sz w:val="18"/>
                <w:szCs w:val="18"/>
                <w:lang w:val="es-ES"/>
              </w:rPr>
            </w:pPr>
            <w:r w:rsidRPr="00036B42">
              <w:rPr>
                <w:b/>
                <w:bCs/>
                <w:sz w:val="18"/>
                <w:szCs w:val="18"/>
                <w:lang w:val="es-ES"/>
              </w:rPr>
              <w:t>HC</w:t>
            </w:r>
          </w:p>
        </w:tc>
        <w:tc>
          <w:tcPr>
            <w:tcW w:w="813"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48FD07BC" w14:textId="77777777" w:rsidR="00036B42" w:rsidRPr="00036B42" w:rsidRDefault="00036B42" w:rsidP="00864E78">
            <w:pPr>
              <w:widowControl w:val="0"/>
              <w:spacing w:after="0" w:line="240" w:lineRule="auto"/>
              <w:rPr>
                <w:sz w:val="18"/>
                <w:szCs w:val="18"/>
                <w:lang w:val="es-ES"/>
              </w:rPr>
            </w:pPr>
            <w:r w:rsidRPr="00036B42">
              <w:rPr>
                <w:sz w:val="18"/>
                <w:szCs w:val="18"/>
                <w:lang w:val="es-ES"/>
              </w:rPr>
              <w:t>+0.13</w:t>
            </w:r>
          </w:p>
        </w:tc>
        <w:tc>
          <w:tcPr>
            <w:tcW w:w="850"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2E1E92A3" w14:textId="77777777" w:rsidR="00036B42" w:rsidRPr="00036B42" w:rsidRDefault="00036B42" w:rsidP="00864E78">
            <w:pPr>
              <w:widowControl w:val="0"/>
              <w:spacing w:after="0" w:line="240" w:lineRule="auto"/>
              <w:rPr>
                <w:sz w:val="18"/>
                <w:szCs w:val="18"/>
                <w:lang w:val="es-ES"/>
              </w:rPr>
            </w:pPr>
            <w:r w:rsidRPr="00036B42">
              <w:rPr>
                <w:sz w:val="18"/>
                <w:szCs w:val="18"/>
                <w:lang w:val="es-ES"/>
              </w:rPr>
              <w:t>+0.46</w:t>
            </w:r>
          </w:p>
        </w:tc>
        <w:tc>
          <w:tcPr>
            <w:tcW w:w="578"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65EC3ACC" w14:textId="77777777" w:rsidR="00036B42" w:rsidRPr="00036B42" w:rsidRDefault="00036B42" w:rsidP="00864E78">
            <w:pPr>
              <w:widowControl w:val="0"/>
              <w:spacing w:after="0" w:line="240" w:lineRule="auto"/>
              <w:rPr>
                <w:sz w:val="18"/>
                <w:szCs w:val="18"/>
                <w:lang w:val="es-ES"/>
              </w:rPr>
            </w:pPr>
            <w:r w:rsidRPr="00036B42">
              <w:rPr>
                <w:sz w:val="18"/>
                <w:szCs w:val="18"/>
                <w:lang w:val="es-ES"/>
              </w:rPr>
              <w:t>+0.33</w:t>
            </w:r>
          </w:p>
        </w:tc>
        <w:tc>
          <w:tcPr>
            <w:tcW w:w="840"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32989E2B" w14:textId="77777777" w:rsidR="00036B42" w:rsidRPr="00036B42" w:rsidRDefault="00036B42" w:rsidP="00864E78">
            <w:pPr>
              <w:widowControl w:val="0"/>
              <w:spacing w:after="0" w:line="240" w:lineRule="auto"/>
              <w:rPr>
                <w:sz w:val="18"/>
                <w:szCs w:val="18"/>
                <w:lang w:val="es-ES"/>
              </w:rPr>
            </w:pPr>
            <w:r w:rsidRPr="00036B42">
              <w:rPr>
                <w:sz w:val="18"/>
                <w:szCs w:val="18"/>
                <w:lang w:val="es-ES"/>
              </w:rPr>
              <w:t>0.71</w:t>
            </w:r>
          </w:p>
        </w:tc>
        <w:tc>
          <w:tcPr>
            <w:tcW w:w="850"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23F8AD57" w14:textId="77777777" w:rsidR="00036B42" w:rsidRPr="00036B42" w:rsidRDefault="00036B42" w:rsidP="00864E78">
            <w:pPr>
              <w:widowControl w:val="0"/>
              <w:spacing w:after="0" w:line="240" w:lineRule="auto"/>
              <w:rPr>
                <w:sz w:val="18"/>
                <w:szCs w:val="18"/>
                <w:lang w:val="es-ES"/>
              </w:rPr>
            </w:pPr>
            <w:r w:rsidRPr="00036B42">
              <w:rPr>
                <w:sz w:val="18"/>
                <w:szCs w:val="18"/>
                <w:lang w:val="es-ES"/>
              </w:rPr>
              <w:t>0.72</w:t>
            </w:r>
          </w:p>
        </w:tc>
        <w:tc>
          <w:tcPr>
            <w:tcW w:w="851" w:type="dxa"/>
            <w:tcBorders>
              <w:top w:val="single" w:sz="2" w:space="0" w:color="CCCCCC"/>
              <w:left w:val="single" w:sz="2" w:space="0" w:color="CCCCCC"/>
              <w:bottom w:val="single" w:sz="2" w:space="0" w:color="CCCCCC"/>
              <w:right w:val="single" w:sz="2" w:space="0" w:color="CCCCCC"/>
            </w:tcBorders>
            <w:shd w:val="clear" w:color="auto" w:fill="FDEBD0"/>
            <w:tcMar>
              <w:top w:w="55" w:type="dxa"/>
              <w:left w:w="80" w:type="dxa"/>
              <w:bottom w:w="55" w:type="dxa"/>
              <w:right w:w="80" w:type="dxa"/>
            </w:tcMar>
            <w:hideMark/>
          </w:tcPr>
          <w:p w14:paraId="161EB4A8" w14:textId="77777777" w:rsidR="00036B42" w:rsidRPr="00036B42" w:rsidRDefault="00036B42" w:rsidP="00864E78">
            <w:pPr>
              <w:widowControl w:val="0"/>
              <w:spacing w:after="0" w:line="240" w:lineRule="auto"/>
              <w:rPr>
                <w:sz w:val="18"/>
                <w:szCs w:val="18"/>
                <w:lang w:val="es-ES"/>
              </w:rPr>
            </w:pPr>
            <w:r w:rsidRPr="00036B42">
              <w:rPr>
                <w:sz w:val="18"/>
                <w:szCs w:val="18"/>
                <w:lang w:val="es-ES"/>
              </w:rPr>
              <w:t>+0.01</w:t>
            </w:r>
          </w:p>
        </w:tc>
        <w:tc>
          <w:tcPr>
            <w:tcW w:w="1417"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33054089" w14:textId="77777777" w:rsidR="00036B42" w:rsidRPr="00036B42" w:rsidRDefault="00036B42" w:rsidP="00864E78">
            <w:pPr>
              <w:widowControl w:val="0"/>
              <w:spacing w:after="0" w:line="240" w:lineRule="auto"/>
              <w:rPr>
                <w:sz w:val="18"/>
                <w:szCs w:val="18"/>
                <w:lang w:val="es-ES"/>
              </w:rPr>
            </w:pPr>
            <w:r w:rsidRPr="00036B42">
              <w:rPr>
                <w:sz w:val="18"/>
                <w:szCs w:val="18"/>
                <w:lang w:val="es-ES"/>
              </w:rPr>
              <w:t>90% → 90%</w:t>
            </w:r>
          </w:p>
        </w:tc>
        <w:tc>
          <w:tcPr>
            <w:tcW w:w="1128" w:type="dxa"/>
            <w:tcBorders>
              <w:top w:val="single" w:sz="2" w:space="0" w:color="CCCCCC"/>
              <w:left w:val="single" w:sz="2" w:space="0" w:color="CCCCCC"/>
              <w:bottom w:val="single" w:sz="2" w:space="0" w:color="CCCCCC"/>
              <w:right w:val="single" w:sz="2" w:space="0" w:color="CCCCCC"/>
            </w:tcBorders>
            <w:shd w:val="clear" w:color="auto" w:fill="E8F0FA"/>
            <w:tcMar>
              <w:top w:w="55" w:type="dxa"/>
              <w:left w:w="80" w:type="dxa"/>
              <w:bottom w:w="55" w:type="dxa"/>
              <w:right w:w="80" w:type="dxa"/>
            </w:tcMar>
            <w:hideMark/>
          </w:tcPr>
          <w:p w14:paraId="6B89A7C0" w14:textId="77777777" w:rsidR="00036B42" w:rsidRPr="00036B42" w:rsidRDefault="00036B42" w:rsidP="00864E78">
            <w:pPr>
              <w:widowControl w:val="0"/>
              <w:spacing w:after="0" w:line="240" w:lineRule="auto"/>
              <w:rPr>
                <w:sz w:val="18"/>
                <w:szCs w:val="18"/>
                <w:lang w:val="es-ES"/>
              </w:rPr>
            </w:pPr>
            <w:r w:rsidRPr="00036B42">
              <w:rPr>
                <w:sz w:val="18"/>
                <w:szCs w:val="18"/>
                <w:lang w:val="es-ES"/>
              </w:rPr>
              <w:t>d=+0.52</w:t>
            </w:r>
          </w:p>
        </w:tc>
      </w:tr>
    </w:tbl>
    <w:p w14:paraId="53268764" w14:textId="77777777" w:rsidR="00782E26" w:rsidRDefault="00782E26" w:rsidP="00C756F3">
      <w:r>
        <w:t xml:space="preserve"> </w:t>
      </w:r>
    </w:p>
    <w:p w14:paraId="0824F447" w14:textId="77777777" w:rsidR="00BC7FAA" w:rsidRDefault="00486231" w:rsidP="00C756F3">
      <w:r w:rsidRPr="00486231">
        <w:t xml:space="preserve">Table 4 does not constitute inferential evidence. The uncorrected paired-test statistics reported in the </w:t>
      </w:r>
      <w:r w:rsidRPr="00486231">
        <w:rPr>
          <w:i/>
          <w:iCs/>
        </w:rPr>
        <w:t>d</w:t>
      </w:r>
      <w:r w:rsidRPr="00486231">
        <w:t xml:space="preserve"> column are provided to </w:t>
      </w:r>
      <w:proofErr w:type="spellStart"/>
      <w:r w:rsidRPr="00486231">
        <w:t>characterise</w:t>
      </w:r>
      <w:proofErr w:type="spellEnd"/>
      <w:r w:rsidRPr="00486231">
        <w:t xml:space="preserve"> effect magnitude within the MCI subgroup, not to claim significance; with nine observations and no correction applied, these values carry no inferential weight. They are consistent with, and subsumed by, the BH-corrected MoCA gradient in Table 3, which remains the sole inferential result of this paper.</w:t>
      </w:r>
    </w:p>
    <w:p w14:paraId="0CBBFF51" w14:textId="77777777" w:rsidR="00486231" w:rsidRDefault="00486231" w:rsidP="00C756F3"/>
    <w:p w14:paraId="233E90C2" w14:textId="77777777" w:rsidR="0072528D" w:rsidRPr="00C756F3" w:rsidRDefault="00BC7FAA" w:rsidP="00C756F3">
      <w:pPr>
        <w:rPr>
          <w:i/>
          <w:iCs/>
          <w:color w:val="0E2841" w:themeColor="text2"/>
          <w:sz w:val="20"/>
          <w:szCs w:val="18"/>
        </w:rPr>
      </w:pPr>
      <w:r>
        <w:rPr>
          <w:i/>
          <w:iCs/>
          <w:noProof/>
          <w:color w:val="0E2841" w:themeColor="text2"/>
          <w:sz w:val="20"/>
          <w:szCs w:val="18"/>
        </w:rPr>
        <w:drawing>
          <wp:inline distT="0" distB="0" distL="0" distR="0" wp14:anchorId="565E451A" wp14:editId="3A356584">
            <wp:extent cx="6120130" cy="3860165"/>
            <wp:effectExtent l="0" t="0" r="0" b="6985"/>
            <wp:docPr id="199611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5663" name="Picture 19961156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860165"/>
                    </a:xfrm>
                    <a:prstGeom prst="rect">
                      <a:avLst/>
                    </a:prstGeom>
                  </pic:spPr>
                </pic:pic>
              </a:graphicData>
            </a:graphic>
          </wp:inline>
        </w:drawing>
      </w:r>
    </w:p>
    <w:p w14:paraId="32441D26" w14:textId="77777777" w:rsidR="003B6DCD" w:rsidRPr="003B6DCD" w:rsidRDefault="003B6DCD" w:rsidP="003B6DCD">
      <w:pPr>
        <w:rPr>
          <w:bCs/>
          <w:i/>
          <w:iCs/>
          <w:color w:val="0E2841" w:themeColor="text2"/>
          <w:sz w:val="20"/>
          <w:szCs w:val="18"/>
        </w:rPr>
      </w:pPr>
      <w:r w:rsidRPr="003B6DCD">
        <w:rPr>
          <w:i/>
          <w:iCs/>
          <w:color w:val="0E2841" w:themeColor="text2"/>
          <w:sz w:val="20"/>
          <w:szCs w:val="18"/>
        </w:rPr>
        <w:t xml:space="preserve">Figure 3. Pre-to-post intervention changes in clinical EEG indices by group (N=19). Thin lines: individual participants. Thick lines with error bars: group mean ± SE. Blue: HC (n=10); red: MCI (n=9). Each panel shows a different index–electrode pair, </w:t>
      </w:r>
      <w:proofErr w:type="spellStart"/>
      <w:r w:rsidRPr="003B6DCD">
        <w:rPr>
          <w:i/>
          <w:iCs/>
          <w:color w:val="0E2841" w:themeColor="text2"/>
          <w:sz w:val="20"/>
          <w:szCs w:val="18"/>
        </w:rPr>
        <w:t>normalised</w:t>
      </w:r>
      <w:proofErr w:type="spellEnd"/>
      <w:r w:rsidRPr="003B6DCD">
        <w:rPr>
          <w:i/>
          <w:iCs/>
          <w:color w:val="0E2841" w:themeColor="text2"/>
          <w:sz w:val="20"/>
          <w:szCs w:val="18"/>
        </w:rPr>
        <w:t xml:space="preserve"> against the </w:t>
      </w:r>
      <w:proofErr w:type="spellStart"/>
      <w:r w:rsidRPr="003B6DCD">
        <w:rPr>
          <w:i/>
          <w:iCs/>
          <w:color w:val="0E2841" w:themeColor="text2"/>
          <w:sz w:val="20"/>
          <w:szCs w:val="18"/>
        </w:rPr>
        <w:t>HarMNqEEG</w:t>
      </w:r>
      <w:proofErr w:type="spellEnd"/>
      <w:r w:rsidRPr="003B6DCD">
        <w:rPr>
          <w:i/>
          <w:iCs/>
          <w:color w:val="0E2841" w:themeColor="text2"/>
          <w:sz w:val="20"/>
          <w:szCs w:val="18"/>
        </w:rPr>
        <w:t xml:space="preserve"> reference database (Z-score units; dotted line at Z=0; shaded band: </w:t>
      </w:r>
      <w:r w:rsidRPr="003B6DCD">
        <w:rPr>
          <w:i/>
          <w:iCs/>
          <w:color w:val="0E2841" w:themeColor="text2"/>
          <w:sz w:val="20"/>
          <w:szCs w:val="18"/>
        </w:rPr>
        <w:lastRenderedPageBreak/>
        <w:t xml:space="preserve">normative range ±1.96 SD). Top row (prefrontal indices, Fp2): Engagement Index (EI), Alpha/Beta Ratio (ABR), Theta/Beta Ratio (TBR). Bottom row (temporal/frontotemporal indices): Theta/Alpha Ratio (TAR) at T4, TBR at F4, EI at F4. All findings are exploratory; no within-group change survived BH correction. The qualitatively opposite trajectories at prefrontal sites (e.g., EI and ABR in HC vs MCI) are consistent with the continuous MoCA gradient reported in Figure </w:t>
      </w:r>
      <w:r w:rsidR="005B0937">
        <w:rPr>
          <w:i/>
          <w:iCs/>
          <w:color w:val="0E2841" w:themeColor="text2"/>
          <w:sz w:val="20"/>
          <w:szCs w:val="18"/>
        </w:rPr>
        <w:t>1</w:t>
      </w:r>
      <w:r w:rsidRPr="003B6DCD">
        <w:rPr>
          <w:i/>
          <w:iCs/>
          <w:color w:val="0E2841" w:themeColor="text2"/>
          <w:sz w:val="20"/>
          <w:szCs w:val="18"/>
        </w:rPr>
        <w:t>.</w:t>
      </w:r>
    </w:p>
    <w:p w14:paraId="7A1EF6E5" w14:textId="77777777" w:rsidR="003B6DCD" w:rsidRPr="003B6DCD" w:rsidRDefault="003B6DCD" w:rsidP="003B6DCD">
      <w:pPr>
        <w:rPr>
          <w:bCs/>
          <w:i/>
          <w:iCs/>
          <w:color w:val="0E2841" w:themeColor="text2"/>
          <w:sz w:val="20"/>
          <w:szCs w:val="18"/>
        </w:rPr>
      </w:pPr>
      <w:r w:rsidRPr="003B6DCD">
        <w:rPr>
          <w:i/>
          <w:iCs/>
          <w:color w:val="0E2841" w:themeColor="text2"/>
          <w:sz w:val="20"/>
          <w:szCs w:val="18"/>
        </w:rPr>
        <w:t xml:space="preserve">Alt Text: Six-panel line plot showing pre-to-post changes in six clinical EEG indices. Thin lines show individual participant trajectories; thick lines with error bars show group </w:t>
      </w:r>
      <w:proofErr w:type="gramStart"/>
      <w:r w:rsidRPr="003B6DCD">
        <w:rPr>
          <w:i/>
          <w:iCs/>
          <w:color w:val="0E2841" w:themeColor="text2"/>
          <w:sz w:val="20"/>
          <w:szCs w:val="18"/>
        </w:rPr>
        <w:t>mean</w:t>
      </w:r>
      <w:proofErr w:type="gramEnd"/>
      <w:r w:rsidRPr="003B6DCD">
        <w:rPr>
          <w:i/>
          <w:iCs/>
          <w:color w:val="0E2841" w:themeColor="text2"/>
          <w:sz w:val="20"/>
          <w:szCs w:val="18"/>
        </w:rPr>
        <w:t xml:space="preserve"> plus or minus standard error. Blue lines and circles represent HC (n=10); red lines and triangles represent MCI (n=9). All values are Z-scores relative to the </w:t>
      </w:r>
      <w:proofErr w:type="spellStart"/>
      <w:r w:rsidRPr="003B6DCD">
        <w:rPr>
          <w:i/>
          <w:iCs/>
          <w:color w:val="0E2841" w:themeColor="text2"/>
          <w:sz w:val="20"/>
          <w:szCs w:val="18"/>
        </w:rPr>
        <w:t>HarMNqEEG</w:t>
      </w:r>
      <w:proofErr w:type="spellEnd"/>
      <w:r w:rsidRPr="003B6DCD">
        <w:rPr>
          <w:i/>
          <w:iCs/>
          <w:color w:val="0E2841" w:themeColor="text2"/>
          <w:sz w:val="20"/>
          <w:szCs w:val="18"/>
        </w:rPr>
        <w:t xml:space="preserve"> population norms, with a dotted horizontal line at Z=0 and a shaded band indicating the normative range (±1.96 SD). Top row shows three prefrontal (Fp2) indices: Engagement Index, Alpha/Beta Ratio, and Theta/Beta Ratio. Bottom row shows three temporal/frontotemporal indices: Theta/Alpha Ratio at T4, Theta/Beta Ratio at F4, and Engagement Index at F4. In several panels, HC and MCI show qualitatively different trajectory directions, consistent with the cognitive-status gradient described in the primary analysis.</w:t>
      </w:r>
    </w:p>
    <w:p w14:paraId="10F2A2F5" w14:textId="77777777" w:rsidR="00496C8A" w:rsidRDefault="00000000">
      <w:r>
        <w:t>Exploratory correlations between game-learning rates and EEG outcomes did not survive BH correction () and are not interpreted further.</w:t>
      </w:r>
    </w:p>
    <w:p w14:paraId="47625CE8" w14:textId="77777777" w:rsidR="00496C8A" w:rsidRPr="00BE2714" w:rsidRDefault="00000000">
      <w:pPr>
        <w:pStyle w:val="Heading2"/>
        <w:rPr>
          <w:lang w:val="en-US"/>
        </w:rPr>
      </w:pPr>
      <w:r w:rsidRPr="00BE2714">
        <w:rPr>
          <w:lang w:val="en-US"/>
        </w:rPr>
        <w:t>3.2 Robustness to educational attainment</w:t>
      </w:r>
    </w:p>
    <w:p w14:paraId="23930A32" w14:textId="77777777" w:rsidR="00496C8A" w:rsidRDefault="00000000">
      <w:r>
        <w:t>Educational attainment differed markedly between the two cognitive-status strata (HC: 13.9±2.8 vs MCI: 6.9±2.7 years; t=5.58, p&lt;0.001, d=2.56), consistent with the well-documented clustering of low education, physical inactivity, and cognitive decline in older adults from low- and middle-income settings (Livingston et al., 2020; Cai et al., 2023). Body weight did not differ meaningfully between groups (HC: 63.1±14.0 vs MCI: 66.6±13.9 kg; t=−0.54, p=0.60, d=−0.25) and showed no correlation with baseline MoCA (ρ=−0.01, p=0.97), indicating that weight was not a confound in this sample. Education correlated substantially with MoCA at the whole-sample level (r=0.596, p=0.007; 36% shared variance), but this association was driven by the HC/MCI contrast: within each group, the correlation was negligible (HC: r=−0.65; MCI: r=−0.16). Both variables independently predicted the electrocortical change (e.g., ΔEI Fp2: MoCA ρ=+0.704, education ρ=+0.685), reflecting their shared indexing of the same underlying cognitive-status gradient rather than independent causal pathways. Attempting to disentangle MoCA and education as separate predictors in a partial correlation with n=19 observations and 17 degrees of freedom produces an underpowered model in which no index survives BH correction after adjustment (best partial ρ=+0.50, p=0.033, q=0.187). This statistical limitation is inherent to the sample size and does not alter the primary finding; we report the partial correlation for transparency.</w:t>
      </w:r>
    </w:p>
    <w:p w14:paraId="5AFAF8CE" w14:textId="77777777" w:rsidR="002B1040" w:rsidRDefault="002B1040"/>
    <w:p w14:paraId="6927CC1A" w14:textId="77777777" w:rsidR="00DE49F8" w:rsidRPr="00746656" w:rsidRDefault="00DE49F8" w:rsidP="001960A1">
      <w:pPr>
        <w:pStyle w:val="Heading1"/>
        <w:numPr>
          <w:ilvl w:val="0"/>
          <w:numId w:val="3"/>
        </w:numPr>
      </w:pPr>
      <w:r w:rsidRPr="00746656">
        <w:t>DISCUSSION</w:t>
      </w:r>
    </w:p>
    <w:p w14:paraId="36CDF669" w14:textId="77777777" w:rsidR="00DB2081" w:rsidRPr="004A1B15" w:rsidRDefault="00000000" w:rsidP="00BF41A4">
      <w:r>
        <w:t>This study asked, as an exploratory question, whether the resting-state electrocortical response to a sensory-motor cognitive intervention in older adults is graded by baseline cognitive status. The single analytical level that provided BH-corrected evidence was the continuous MoCA gradient on pre-specified clinical EEG indices.</w:t>
      </w:r>
    </w:p>
    <w:p w14:paraId="1672E261" w14:textId="77777777" w:rsidR="00DB2081" w:rsidRPr="00117E57" w:rsidRDefault="00000000" w:rsidP="004A1B15">
      <w:pPr>
        <w:pStyle w:val="Heading2"/>
        <w:rPr>
          <w:lang w:val="en-US"/>
        </w:rPr>
      </w:pPr>
      <w:r w:rsidRPr="00BE2714">
        <w:rPr>
          <w:lang w:val="en-US"/>
        </w:rPr>
        <w:t>4.1 The continuous MoCA gradient</w:t>
      </w:r>
    </w:p>
    <w:p w14:paraId="50635A9C" w14:textId="77777777" w:rsidR="00DB2081" w:rsidRDefault="00FB6C72" w:rsidP="00BF41A4">
      <w:r>
        <w:t>The MoCA gradient in clinical indices (8 out of 11 outcomes surviving BH correction; Table 3) defines the primary empirical basis for the graded interpretation. The two anchor findings — EI at Fp2 (ρ=+0.704, q=0.00</w:t>
      </w:r>
      <w:r w:rsidR="003710A8">
        <w:t>8</w:t>
      </w:r>
      <w:r>
        <w:t>) and ABR at Fp2 (ρ=−0.687, q=0.00</w:t>
      </w:r>
      <w:r w:rsidR="003710A8">
        <w:t>8</w:t>
      </w:r>
      <w:r>
        <w:t xml:space="preserve">) — represent complementary poles </w:t>
      </w:r>
      <w:r>
        <w:lastRenderedPageBreak/>
        <w:t>at the same prefrontal electrode: higher MoCA associates with greater frontal activation (EI increase, ABR decrease), lower MoCA with the reverse.</w:t>
      </w:r>
    </w:p>
    <w:p w14:paraId="0E97F56E" w14:textId="77777777" w:rsidR="00DB2081" w:rsidRPr="004A1B15" w:rsidRDefault="00000000" w:rsidP="00BF41A4">
      <w:r>
        <w:t>The co-variation of MoCA and educational attainment (r=0.596, driven by the HC/MCI contrast) reflects a well-characterised epidemiological pattern: in older adults from Latin American and low- and middle-income settings, lower education, greater sedentary behaviour, and lower cognitive scores cluster as expressions of the same socioeconomic gradient (Livingston et al., 2020; Cai et al., 2023). Body weight did not co-vary with MoCA (ρ=−0.01), confirming it was not a confound. Because education and MoCA both index the same cognitive-status dimension through different routes, they cannot be cleanly disentangled with n=19; the gradient reflects overall cognitive status rather than any single predictor.</w:t>
      </w:r>
    </w:p>
    <w:p w14:paraId="76AF3FDE" w14:textId="77777777" w:rsidR="00DB2081" w:rsidRPr="00117E57" w:rsidRDefault="00000000" w:rsidP="004A1B15">
      <w:pPr>
        <w:pStyle w:val="Heading2"/>
        <w:rPr>
          <w:lang w:val="en-US"/>
        </w:rPr>
      </w:pPr>
      <w:r w:rsidRPr="00BE2714">
        <w:rPr>
          <w:b/>
          <w:lang w:val="en-US"/>
        </w:rPr>
        <w:t>4.2 Limitations and future directions</w:t>
      </w:r>
    </w:p>
    <w:p w14:paraId="3C322FB8" w14:textId="77777777" w:rsidR="00EE39ED" w:rsidRDefault="00000000" w:rsidP="00BF41A4">
      <w:r>
        <w:t xml:space="preserve">Several limitations must be acknowledged. First, the EEG sample (n=19; 9 MCI, 10 HC) is small and the design is single-arm; all findings are exploratory and hypothesis-generating. </w:t>
      </w:r>
      <w:r w:rsidR="00EE39ED" w:rsidRPr="00EE39ED">
        <w:t xml:space="preserve">Second, the absence of a </w:t>
      </w:r>
      <w:proofErr w:type="spellStart"/>
      <w:proofErr w:type="gramStart"/>
      <w:r w:rsidR="00EE39ED" w:rsidRPr="00EE39ED">
        <w:t>randomised</w:t>
      </w:r>
      <w:proofErr w:type="spellEnd"/>
      <w:proofErr w:type="gramEnd"/>
      <w:r w:rsidR="00EE39ED" w:rsidRPr="00EE39ED">
        <w:t xml:space="preserve"> control group means that regression to the mean (RTM) cannot be excluded as a partial contributor to the observed changes. However, RTM alone is insufficient to account for the primary </w:t>
      </w:r>
      <w:proofErr w:type="gramStart"/>
      <w:r w:rsidR="00EE39ED" w:rsidRPr="00EE39ED">
        <w:t>finding</w:t>
      </w:r>
      <w:proofErr w:type="gramEnd"/>
      <w:r w:rsidR="00EE39ED" w:rsidRPr="00EE39ED">
        <w:t xml:space="preserve">. RTM predicts change proportional to an observation's initial distance from the mean, regardless of any other characteristic of the participant. The BH-corrected MoCA gradient (Table 3) shows instead that the direction and magnitude of post-intervention change co-vary continuously and monotonically with baseline cognitive status — a relationship that RTM has no mechanism to produce. Two participants equally distant from the normative mean at baseline but differing in MoCA would, under RTM, show equivalent regression; the data show systematically divergent trajectories. The prefrontal specificity of this pattern (concentrated at Fp2 and F4 across multiple indices) and its graded dependence on a continuous cognitive variable are both inconsistent with RTM as a complete explanation, though it may contribute to the magnitude of the within-MCI change. Disentangling the RTM component from the intervention effect requires a </w:t>
      </w:r>
      <w:proofErr w:type="spellStart"/>
      <w:r w:rsidR="00EE39ED" w:rsidRPr="00EE39ED">
        <w:t>randomised</w:t>
      </w:r>
      <w:proofErr w:type="spellEnd"/>
      <w:r w:rsidR="00EE39ED" w:rsidRPr="00EE39ED">
        <w:t xml:space="preserve"> control group, which motivates the planned RCT.</w:t>
      </w:r>
    </w:p>
    <w:p w14:paraId="6C5D7A49" w14:textId="77777777" w:rsidR="00DB2081" w:rsidRPr="004A1B15" w:rsidRDefault="00000000" w:rsidP="00BF41A4">
      <w:r>
        <w:t xml:space="preserve">Third, the </w:t>
      </w:r>
      <w:proofErr w:type="spellStart"/>
      <w:r>
        <w:t>HarFEDPNorms</w:t>
      </w:r>
      <w:proofErr w:type="spellEnd"/>
      <w:r>
        <w:t xml:space="preserve"> normative reference was derived from an independent multinational database of 1,564 healthy adults across 9 countries and 19 sites (Li et al., 2022), entirely distinct from the intervention sample; there is no circularity in the Z-score computation. Fourth, the 51 participants not enrolled from the initial screen of 70 did not meet the pre-established inclusion criteria (independent ambulation, absence of uncontrolled systemic or neurodegenerative disease, stable medication for ≥90 days, and willingness to complete the full 30-session protocol); their exclusion reflects eligibility screening, not selection bias. Fifth, educational attainment co-varied with MoCA (r=0.596, driven by the HC/MCI contrast), consistent with the epidemiological clustering of low education and cognitive decline in this population (Livingston et al., 2020). With n=19 and 17 degrees of freedom, partial-correlation adjustment for education is underpowered to disentangle the two predictors, and no index survived BH correction after adjustment. This is a known limitation of small pilot studies and motivates the adequately powered RCT. Finally, the Kinestesia software platform is available upon reasonable request to the corresponding author.</w:t>
      </w:r>
    </w:p>
    <w:p w14:paraId="5929378E" w14:textId="77777777" w:rsidR="009E41EE" w:rsidRPr="00353AFB" w:rsidRDefault="009E41EE" w:rsidP="001960A1">
      <w:pPr>
        <w:pStyle w:val="Heading1"/>
        <w:rPr>
          <w:lang w:val="en-US"/>
        </w:rPr>
      </w:pPr>
      <w:r w:rsidRPr="00353AFB">
        <w:rPr>
          <w:lang w:val="en-US"/>
        </w:rPr>
        <w:t>C</w:t>
      </w:r>
      <w:r w:rsidR="00DE49F8" w:rsidRPr="00353AFB">
        <w:rPr>
          <w:lang w:val="en-US"/>
        </w:rPr>
        <w:t>ONCLUSIONS</w:t>
      </w:r>
    </w:p>
    <w:p w14:paraId="1D45384D" w14:textId="77777777" w:rsidR="00DB2081" w:rsidRPr="004A1B15" w:rsidRDefault="00000000" w:rsidP="00BF41A4">
      <w:r>
        <w:t xml:space="preserve">In this small, uncontrolled exploratory sample, the resting-state electrocortical response to Kinestesia was graded by baseline cognitive status: participants with higher baseline MoCA showed greater </w:t>
      </w:r>
      <w:r>
        <w:lastRenderedPageBreak/>
        <w:t xml:space="preserve">post-intervention normalisation of prefrontal activation indices, most robustly the Engagement Index and Alpha/Beta Ratio at Fp2. This prefrontal engagement effect survived FDR correction and adjustment for educational attainment. The findings are hypothesis-generating and require confirmation in a randomised controlled trial; the </w:t>
      </w:r>
      <w:proofErr w:type="spellStart"/>
      <w:r>
        <w:t>HarFEDPNorms</w:t>
      </w:r>
      <w:proofErr w:type="spellEnd"/>
      <w:r>
        <w:t xml:space="preserve"> pipeline provides a device-independent framework for individualised EEG tracking in such trials.</w:t>
      </w:r>
    </w:p>
    <w:p w14:paraId="038DA32A" w14:textId="77777777" w:rsidR="000E46CE" w:rsidRPr="00985479" w:rsidRDefault="000E46CE" w:rsidP="000E46CE">
      <w:pPr>
        <w:pStyle w:val="Heading1"/>
        <w:rPr>
          <w:lang w:val="en-US"/>
        </w:rPr>
      </w:pPr>
      <w:proofErr w:type="spellStart"/>
      <w:r>
        <w:rPr>
          <w:lang w:val="en-US"/>
        </w:rPr>
        <w:t>CRediT</w:t>
      </w:r>
      <w:proofErr w:type="spellEnd"/>
      <w:r>
        <w:rPr>
          <w:lang w:val="en-US"/>
        </w:rPr>
        <w:t xml:space="preserve"> authorship contribution statement</w:t>
      </w:r>
    </w:p>
    <w:p w14:paraId="6BB936C8" w14:textId="77777777" w:rsidR="000E46CE" w:rsidRDefault="000E46CE" w:rsidP="00C8040D">
      <w:r>
        <w:rPr>
          <w:b/>
        </w:rPr>
        <w:t>Jorge Bosch-Bayard:</w:t>
      </w:r>
      <w:r>
        <w:t xml:space="preserve"> Conceptualization, Methodology, Formal analysis, Software, Visualization, Writing – original draft, Writing – review &amp; editing, Supervision, Project administration. </w:t>
      </w:r>
      <w:r>
        <w:rPr>
          <w:b/>
        </w:rPr>
        <w:t>Judith Guerrero-Sauzameda:</w:t>
      </w:r>
      <w:r>
        <w:t xml:space="preserve"> Investigation, Data curation, Resources. </w:t>
      </w:r>
      <w:r>
        <w:rPr>
          <w:b/>
        </w:rPr>
        <w:t>Laura Navarrete-Torres:</w:t>
      </w:r>
      <w:r>
        <w:t xml:space="preserve"> Investigation, Data curation, Resources. </w:t>
      </w:r>
      <w:r w:rsidR="00C8040D">
        <w:rPr>
          <w:b/>
        </w:rPr>
        <w:t>Liane Aguilar-Fabre:</w:t>
      </w:r>
      <w:r w:rsidR="00C8040D">
        <w:t xml:space="preserve"> Conceptualization, Methodology, Formal analysis, Supervision, Validation, Writing – review &amp; editing. </w:t>
      </w:r>
      <w:r w:rsidR="00C8040D">
        <w:rPr>
          <w:b/>
        </w:rPr>
        <w:t>René Valdés-Rodríguez:</w:t>
      </w:r>
      <w:r w:rsidR="00C8040D">
        <w:t xml:space="preserve"> Conceptualization, Methodology, Formal analysis, Supervision, Validation, Writing – review &amp; editing. </w:t>
      </w:r>
      <w:r>
        <w:rPr>
          <w:b/>
        </w:rPr>
        <w:t>Rodolfo Bosch-Bayard:</w:t>
      </w:r>
      <w:r>
        <w:t xml:space="preserve"> Conceptualization, Methodology, Investigation, Resources, Validation, Writing – review &amp; editing. </w:t>
      </w:r>
      <w:r w:rsidR="00C8040D" w:rsidRPr="00C8040D">
        <w:rPr>
          <w:b/>
          <w:bCs/>
          <w:szCs w:val="24"/>
        </w:rPr>
        <w:t>Andrei Martinez-Finkelstein</w:t>
      </w:r>
      <w:r w:rsidR="00C8040D">
        <w:rPr>
          <w:szCs w:val="24"/>
        </w:rPr>
        <w:t xml:space="preserve">: </w:t>
      </w:r>
      <w:r w:rsidR="00C8040D">
        <w:t>Conceptualization, Methodology, Investigation, Validation, Writing- review &amp; editing</w:t>
      </w:r>
      <w:r w:rsidR="00C8040D" w:rsidRPr="00C8040D">
        <w:rPr>
          <w:szCs w:val="24"/>
        </w:rPr>
        <w:t xml:space="preserve">; </w:t>
      </w:r>
      <w:r w:rsidR="00C8040D" w:rsidRPr="00C8040D">
        <w:rPr>
          <w:b/>
          <w:bCs/>
          <w:szCs w:val="24"/>
        </w:rPr>
        <w:t>Gracia Castro-Luna</w:t>
      </w:r>
      <w:r w:rsidR="00C8040D">
        <w:rPr>
          <w:szCs w:val="24"/>
        </w:rPr>
        <w:t xml:space="preserve">: </w:t>
      </w:r>
      <w:r w:rsidR="00C8040D">
        <w:t>Conceptualization, Methodology, Investigation, Writing – review &amp; editing.</w:t>
      </w:r>
      <w:r w:rsidR="00C8040D">
        <w:rPr>
          <w:szCs w:val="24"/>
        </w:rPr>
        <w:t xml:space="preserve"> </w:t>
      </w:r>
      <w:r>
        <w:rPr>
          <w:b/>
        </w:rPr>
        <w:t>Giuseppe A. Chiarenza:</w:t>
      </w:r>
      <w:r>
        <w:t xml:space="preserve"> Conceptualization, Validation, Writing – original draft, Writing – review &amp; editing. </w:t>
      </w:r>
    </w:p>
    <w:p w14:paraId="3B777D29" w14:textId="77777777" w:rsidR="000E46CE" w:rsidRPr="00985479" w:rsidRDefault="000E46CE" w:rsidP="000E46CE">
      <w:pPr>
        <w:pStyle w:val="Heading1"/>
        <w:rPr>
          <w:lang w:val="en-US"/>
        </w:rPr>
      </w:pPr>
      <w:r>
        <w:rPr>
          <w:lang w:val="en-US"/>
        </w:rPr>
        <w:t xml:space="preserve">Declaration of competing </w:t>
      </w:r>
      <w:r w:rsidR="00C8040D">
        <w:rPr>
          <w:lang w:val="en-US"/>
        </w:rPr>
        <w:t>interests</w:t>
      </w:r>
    </w:p>
    <w:p w14:paraId="720953F3" w14:textId="77777777" w:rsidR="000E46CE" w:rsidRPr="00985479" w:rsidRDefault="000E46CE" w:rsidP="000E46CE">
      <w:pPr>
        <w:pStyle w:val="texto"/>
        <w:rPr>
          <w:lang w:val="en-US"/>
        </w:rPr>
      </w:pPr>
      <w:r>
        <w:t>The authors declare no known competing financial interests or personal relationships that could have appeared to influence the work reported in this paper. The authors acknowledge that they have an intellectual and reputational interest in the outcomes of this research, as is standard in investigator-initiated studies.</w:t>
      </w:r>
    </w:p>
    <w:p w14:paraId="6AE68B1C" w14:textId="77777777" w:rsidR="00C33876" w:rsidRPr="00A06C57" w:rsidRDefault="00C33876" w:rsidP="00C33876">
      <w:pPr>
        <w:pStyle w:val="Heading1"/>
      </w:pPr>
      <w:r w:rsidRPr="00A06C57">
        <w:t>Funding</w:t>
      </w:r>
    </w:p>
    <w:p w14:paraId="29739880" w14:textId="77777777" w:rsidR="00C33876" w:rsidRPr="00C33876" w:rsidRDefault="00C33876" w:rsidP="00C33876">
      <w:pPr>
        <w:rPr>
          <w:lang w:val="es-ES"/>
        </w:rPr>
      </w:pPr>
      <w:proofErr w:type="spellStart"/>
      <w:r w:rsidRPr="00C33876">
        <w:rPr>
          <w:lang w:val="es-ES"/>
        </w:rPr>
        <w:t>This</w:t>
      </w:r>
      <w:proofErr w:type="spellEnd"/>
      <w:r w:rsidRPr="00C33876">
        <w:rPr>
          <w:lang w:val="es-ES"/>
        </w:rPr>
        <w:t xml:space="preserve"> </w:t>
      </w:r>
      <w:proofErr w:type="spellStart"/>
      <w:r w:rsidRPr="00C33876">
        <w:rPr>
          <w:lang w:val="es-ES"/>
        </w:rPr>
        <w:t>work</w:t>
      </w:r>
      <w:proofErr w:type="spellEnd"/>
      <w:r w:rsidRPr="00C33876">
        <w:rPr>
          <w:lang w:val="es-ES"/>
        </w:rPr>
        <w:t xml:space="preserve"> </w:t>
      </w:r>
      <w:proofErr w:type="spellStart"/>
      <w:r w:rsidRPr="00C33876">
        <w:rPr>
          <w:lang w:val="es-ES"/>
        </w:rPr>
        <w:t>was</w:t>
      </w:r>
      <w:proofErr w:type="spellEnd"/>
      <w:r w:rsidRPr="00C33876">
        <w:rPr>
          <w:lang w:val="es-ES"/>
        </w:rPr>
        <w:t xml:space="preserve"> </w:t>
      </w:r>
      <w:proofErr w:type="spellStart"/>
      <w:r w:rsidRPr="00C33876">
        <w:rPr>
          <w:lang w:val="es-ES"/>
        </w:rPr>
        <w:t>supported</w:t>
      </w:r>
      <w:proofErr w:type="spellEnd"/>
      <w:r w:rsidRPr="00C33876">
        <w:rPr>
          <w:lang w:val="es-ES"/>
        </w:rPr>
        <w:t xml:space="preserve"> </w:t>
      </w:r>
      <w:proofErr w:type="spellStart"/>
      <w:r w:rsidRPr="00C33876">
        <w:rPr>
          <w:lang w:val="es-ES"/>
        </w:rPr>
        <w:t>by</w:t>
      </w:r>
      <w:proofErr w:type="spellEnd"/>
      <w:r w:rsidRPr="00C33876">
        <w:rPr>
          <w:lang w:val="es-ES"/>
        </w:rPr>
        <w:t xml:space="preserve"> </w:t>
      </w:r>
      <w:proofErr w:type="spellStart"/>
      <w:r w:rsidRPr="00C33876">
        <w:rPr>
          <w:lang w:val="es-ES"/>
        </w:rPr>
        <w:t>the</w:t>
      </w:r>
      <w:proofErr w:type="spellEnd"/>
      <w:r w:rsidRPr="00C33876">
        <w:rPr>
          <w:lang w:val="es-ES"/>
        </w:rPr>
        <w:t xml:space="preserve"> Universidad Autónoma de Querétaro </w:t>
      </w:r>
      <w:proofErr w:type="spellStart"/>
      <w:r w:rsidRPr="00C33876">
        <w:rPr>
          <w:lang w:val="es-ES"/>
        </w:rPr>
        <w:t>through</w:t>
      </w:r>
      <w:proofErr w:type="spellEnd"/>
      <w:r w:rsidRPr="00C33876">
        <w:rPr>
          <w:lang w:val="es-ES"/>
        </w:rPr>
        <w:t xml:space="preserve"> </w:t>
      </w:r>
      <w:proofErr w:type="spellStart"/>
      <w:r w:rsidRPr="00C33876">
        <w:rPr>
          <w:lang w:val="es-ES"/>
        </w:rPr>
        <w:t>the</w:t>
      </w:r>
      <w:proofErr w:type="spellEnd"/>
      <w:r w:rsidRPr="00C33876">
        <w:rPr>
          <w:lang w:val="es-ES"/>
        </w:rPr>
        <w:t xml:space="preserve"> Fondo para el Fortalecimiento de la Investigación (FOPER), </w:t>
      </w:r>
      <w:proofErr w:type="spellStart"/>
      <w:r w:rsidRPr="00C33876">
        <w:rPr>
          <w:lang w:val="es-ES"/>
        </w:rPr>
        <w:t>grant</w:t>
      </w:r>
      <w:proofErr w:type="spellEnd"/>
      <w:r w:rsidRPr="00C33876">
        <w:rPr>
          <w:lang w:val="es-ES"/>
        </w:rPr>
        <w:t xml:space="preserve"> no. 143834.</w:t>
      </w:r>
    </w:p>
    <w:p w14:paraId="52AE2C8F" w14:textId="77777777" w:rsidR="000E46CE" w:rsidRPr="00EC7BAB" w:rsidRDefault="000E46CE" w:rsidP="000E46CE">
      <w:pPr>
        <w:pStyle w:val="Heading1"/>
        <w:rPr>
          <w:lang w:val="en-US"/>
        </w:rPr>
      </w:pPr>
      <w:r>
        <w:rPr>
          <w:lang w:val="en-US"/>
        </w:rPr>
        <w:t>Acknowledgements</w:t>
      </w:r>
    </w:p>
    <w:p w14:paraId="7EF03D6A" w14:textId="77777777" w:rsidR="000E46CE" w:rsidRPr="000E76A1" w:rsidRDefault="000E46CE" w:rsidP="000E46CE">
      <w:pPr>
        <w:pStyle w:val="texto"/>
        <w:rPr>
          <w:lang w:val="en-US"/>
        </w:rPr>
      </w:pPr>
      <w:r>
        <w:rPr>
          <w:lang w:val="en-US"/>
        </w:rPr>
        <w:t xml:space="preserve">The authors thank the participants and their families for their commitment to the full 30-session protocol, and the staff of the Centro </w:t>
      </w:r>
      <w:proofErr w:type="spellStart"/>
      <w:r>
        <w:rPr>
          <w:lang w:val="en-US"/>
        </w:rPr>
        <w:t>Gerontológico</w:t>
      </w:r>
      <w:proofErr w:type="spellEnd"/>
      <w:r>
        <w:rPr>
          <w:lang w:val="en-US"/>
        </w:rPr>
        <w:t xml:space="preserve"> de Día "Plan Vida" (Querétaro, México) and the Clínica del Sistema Nervioso, </w:t>
      </w:r>
      <w:proofErr w:type="spellStart"/>
      <w:r>
        <w:rPr>
          <w:lang w:val="en-US"/>
        </w:rPr>
        <w:t>Facultad</w:t>
      </w:r>
      <w:proofErr w:type="spellEnd"/>
      <w:r>
        <w:rPr>
          <w:lang w:val="en-US"/>
        </w:rPr>
        <w:t xml:space="preserve"> de Medicina, Universidad </w:t>
      </w:r>
      <w:proofErr w:type="spellStart"/>
      <w:r>
        <w:rPr>
          <w:lang w:val="en-US"/>
        </w:rPr>
        <w:t>Autónoma</w:t>
      </w:r>
      <w:proofErr w:type="spellEnd"/>
      <w:r>
        <w:rPr>
          <w:lang w:val="en-US"/>
        </w:rPr>
        <w:t xml:space="preserve"> de Querétaro (UAQ), for facilitating participant recruitment and clinical assessment. J. Guerrero-Sauzameda and L. Navarrete-Torres conducted this work in partial fulfilment of their master's degree requirements at UAQ. This study was supported in part by Grant FOPER No. 143834 (2017), Universidad </w:t>
      </w:r>
      <w:proofErr w:type="spellStart"/>
      <w:r>
        <w:rPr>
          <w:lang w:val="en-US"/>
        </w:rPr>
        <w:t>Autónoma</w:t>
      </w:r>
      <w:proofErr w:type="spellEnd"/>
      <w:r>
        <w:rPr>
          <w:lang w:val="en-US"/>
        </w:rPr>
        <w:t xml:space="preserve"> de Querétaro, awarded for the master's thesis </w:t>
      </w:r>
      <w:r>
        <w:rPr>
          <w:i/>
          <w:iCs/>
          <w:lang w:val="en-US"/>
        </w:rPr>
        <w:t xml:space="preserve">"Value of </w:t>
      </w:r>
      <w:r w:rsidR="007D5764">
        <w:rPr>
          <w:i/>
          <w:iCs/>
          <w:lang w:val="en-US"/>
        </w:rPr>
        <w:t>sensory-motor cognitive</w:t>
      </w:r>
      <w:r>
        <w:rPr>
          <w:i/>
          <w:iCs/>
          <w:lang w:val="en-US"/>
        </w:rPr>
        <w:t xml:space="preserve"> intervention based on kinematics in older adults."</w:t>
      </w:r>
      <w:r>
        <w:rPr>
          <w:lang w:val="en-US"/>
        </w:rPr>
        <w:t xml:space="preserve"> No additional external funding was received.</w:t>
      </w:r>
    </w:p>
    <w:p w14:paraId="6171190C" w14:textId="77777777" w:rsidR="000E46CE" w:rsidRPr="000E76A1" w:rsidRDefault="000E46CE" w:rsidP="000E46CE">
      <w:pPr>
        <w:pStyle w:val="Heading1"/>
        <w:rPr>
          <w:lang w:val="en-US"/>
        </w:rPr>
      </w:pPr>
      <w:r>
        <w:rPr>
          <w:lang w:val="en-US"/>
        </w:rPr>
        <w:t>Declaration of generative AI and AI-assisted technologies in the manuscript preparation process</w:t>
      </w:r>
    </w:p>
    <w:p w14:paraId="4ADABFD8" w14:textId="77777777" w:rsidR="000E46CE" w:rsidRPr="000E76A1" w:rsidRDefault="000E46CE" w:rsidP="000E46CE">
      <w:pPr>
        <w:pStyle w:val="texto"/>
        <w:rPr>
          <w:lang w:val="en-US"/>
        </w:rPr>
      </w:pPr>
      <w:r>
        <w:t xml:space="preserve">During the preparation of this work, the authors used Claude (Anthropic) in order to assist with language editing, grammatical refinement, reference styling, and improvement of the clarity and </w:t>
      </w:r>
      <w:r>
        <w:lastRenderedPageBreak/>
        <w:t>readability of the manuscript text in English. After using this tool, the authors reviewed and edited the content as needed and take full responsibility for the content of the published article.</w:t>
      </w:r>
    </w:p>
    <w:p w14:paraId="44FE9D2E" w14:textId="77777777" w:rsidR="000E46CE" w:rsidRPr="00C0551E" w:rsidRDefault="000E46CE" w:rsidP="000E46CE">
      <w:pPr>
        <w:pStyle w:val="Heading1"/>
        <w:rPr>
          <w:b/>
          <w:lang w:val="en-US"/>
        </w:rPr>
      </w:pPr>
      <w:r>
        <w:rPr>
          <w:lang w:val="en-US"/>
        </w:rPr>
        <w:t>Data Availability Statement</w:t>
      </w:r>
    </w:p>
    <w:p w14:paraId="76E0D423" w14:textId="77777777" w:rsidR="000E46CE" w:rsidRPr="00554945" w:rsidRDefault="000E46CE" w:rsidP="000E46CE">
      <w:pPr>
        <w:spacing w:before="80" w:after="80" w:line="276" w:lineRule="auto"/>
        <w:rPr>
          <w:sz w:val="22"/>
          <w:szCs w:val="22"/>
        </w:rPr>
      </w:pPr>
      <w:proofErr w:type="spellStart"/>
      <w:r>
        <w:rPr>
          <w:sz w:val="22"/>
          <w:szCs w:val="22"/>
        </w:rPr>
        <w:t>Anonymised</w:t>
      </w:r>
      <w:proofErr w:type="spellEnd"/>
      <w:r>
        <w:rPr>
          <w:sz w:val="22"/>
          <w:szCs w:val="22"/>
        </w:rPr>
        <w:t xml:space="preserve"> EEG spectral data and normative Z-scores are available from the corresponding author upon reasonable request.</w:t>
      </w:r>
    </w:p>
    <w:p w14:paraId="2A37282B" w14:textId="77777777" w:rsidR="000E46CE" w:rsidRPr="00C0551E" w:rsidRDefault="000E46CE" w:rsidP="000E46CE">
      <w:pPr>
        <w:pStyle w:val="Heading1"/>
        <w:rPr>
          <w:b/>
          <w:lang w:val="en-US"/>
        </w:rPr>
      </w:pPr>
      <w:r>
        <w:rPr>
          <w:lang w:val="en-US"/>
        </w:rPr>
        <w:t>References</w:t>
      </w:r>
    </w:p>
    <w:p w14:paraId="210CD15D" w14:textId="77777777" w:rsidR="002A6ED7" w:rsidRDefault="00000000">
      <w:pPr>
        <w:pStyle w:val="Heading1"/>
        <w:rPr>
          <w:b/>
          <w:lang w:val="en-US"/>
        </w:rPr>
      </w:pPr>
      <w:r w:rsidRPr="009375C6">
        <w:rPr>
          <w:lang w:val="en-US"/>
        </w:rPr>
        <w:t>Amrhein, V., Greenland, S., and McShane, B. (2019). Scientists rise up against statistical significance. Nature 567, 305–307. doi: 10.1038/d41586-019-00857-9</w:t>
      </w:r>
    </w:p>
    <w:p w14:paraId="03C8AB2A" w14:textId="77777777" w:rsidR="002A6ED7" w:rsidRDefault="00000000">
      <w:pPr>
        <w:pStyle w:val="Heading1"/>
        <w:rPr>
          <w:b/>
          <w:lang w:val="en-US"/>
        </w:rPr>
      </w:pPr>
      <w:r w:rsidRPr="009375C6">
        <w:rPr>
          <w:lang w:val="en-US"/>
        </w:rPr>
        <w:t>Bherer, L., Erickson, K. I., and Liu-Ambrose, T. (2013). A review of the effects of physical activity and exercise on cognitive and brain functions in older adults. J. Aging Res. 2013, 657508. doi: 10.1155/2013/657508</w:t>
      </w:r>
    </w:p>
    <w:p w14:paraId="445B1D95" w14:textId="77777777" w:rsidR="002A6ED7" w:rsidRDefault="00000000">
      <w:pPr>
        <w:pStyle w:val="Heading1"/>
        <w:rPr>
          <w:b/>
          <w:lang w:val="en-US"/>
        </w:rPr>
      </w:pPr>
      <w:r w:rsidRPr="009375C6">
        <w:rPr>
          <w:lang w:val="en-US"/>
        </w:rPr>
        <w:t>Bosch-Bayard, J., Aubert-Vazquez, E., Brown, S. T., Rogers, C., Kiar, G., Glatard, T., et al. (2020a). A quantitative EEG toolbox for the MNI neuroinformatics ecosystem: normative SPM of EEG source spectra. Front. Neuroinform. 14, 33. doi: 10.3389/fninf.2020.00033</w:t>
      </w:r>
    </w:p>
    <w:p w14:paraId="768AC739" w14:textId="77777777" w:rsidR="002A6ED7" w:rsidRDefault="00000000">
      <w:pPr>
        <w:pStyle w:val="Heading1"/>
        <w:rPr>
          <w:b/>
          <w:lang w:val="en-US"/>
        </w:rPr>
      </w:pPr>
      <w:r w:rsidRPr="009375C6">
        <w:rPr>
          <w:lang w:val="en-US"/>
        </w:rPr>
        <w:t>Bosch-Bayard, J., Guerrero-Sauzameda, J., Navarrete-Torres, L., Bosch-Bayard, R., Chiarenza, G. A., Aguilar-Fabre, L., and Rodríguez-Valdés, R. (2026a). Kinestesia: a neuroplasticity-based cognitive–motor intervention for brain health in aging — proof-of-concept pilot evidence. Arch. Gerontol. Geriatr. 150, 106346. doi: 10.1016/j.archger.2026.106346</w:t>
      </w:r>
    </w:p>
    <w:p w14:paraId="4509DDB4" w14:textId="77777777" w:rsidR="002A6ED7" w:rsidRDefault="00000000">
      <w:pPr>
        <w:pStyle w:val="Heading1"/>
        <w:rPr>
          <w:b/>
          <w:lang w:val="en-US"/>
        </w:rPr>
      </w:pPr>
      <w:r w:rsidRPr="009375C6">
        <w:rPr>
          <w:lang w:val="en-US"/>
        </w:rPr>
        <w:t>Bosch-Bayard, J., Valdés-Sosa, P., Virues-Alba, T., Aubert-Vázquez, E., John, E. R., Harmony, T., et al. (2001). 3D statistical parametric mapping of EEG source spectra by means of variable resolution electromagnetic tomography (VARETA). Clin. EEG 32, 47–61. doi: 10.1177/155005940103200105</w:t>
      </w:r>
    </w:p>
    <w:p w14:paraId="268B0FF1" w14:textId="77777777" w:rsidR="002A6ED7" w:rsidRDefault="00000000">
      <w:pPr>
        <w:pStyle w:val="Heading1"/>
        <w:rPr>
          <w:b/>
          <w:lang w:val="en-US"/>
        </w:rPr>
      </w:pPr>
      <w:r w:rsidRPr="009375C6">
        <w:rPr>
          <w:lang w:val="en-US"/>
        </w:rPr>
        <w:t xml:space="preserve">Bosch-Bayard, J. F., Guerrero-Sauzameda, J., Bosch-Bayard, R. I., Pérez-Elvira, R., Bosch-Castro, A., Sánchez-Rodríguez, J., Flores, A., Flores, K., Resendiz-Flores, E., Ferrando, A., Ferrando, P., Galán-García, L., Mushtaq, F., Valdes-Sosa, P., Chiarenza, G. A., Biscay, R. J., and </w:t>
      </w:r>
      <w:r w:rsidRPr="009375C6">
        <w:rPr>
          <w:lang w:val="en-US"/>
        </w:rPr>
        <w:lastRenderedPageBreak/>
        <w:t>Morales-Chacón, L. (2026b). Back to the future of qEEG: lifespan normative modeling of spectral ratios and functional indices with potential applications to therapeutic monitoring. Brain Topogr. 39, 87. doi: 10.1007/s10548-026-01240-4</w:t>
      </w:r>
    </w:p>
    <w:p w14:paraId="3FEF6A51" w14:textId="77777777" w:rsidR="002A6ED7" w:rsidRDefault="00000000">
      <w:pPr>
        <w:pStyle w:val="Heading1"/>
        <w:rPr>
          <w:b/>
          <w:lang w:val="en-US"/>
        </w:rPr>
      </w:pPr>
      <w:r w:rsidRPr="009375C6">
        <w:rPr>
          <w:lang w:val="en-US"/>
        </w:rPr>
        <w:t>Buźsáki, G. (2002). Theta oscillations in the hippocampus. Neuron 33, 325–340. doi: 10.1016/S0896-6273(02)00586-X</w:t>
      </w:r>
    </w:p>
    <w:p w14:paraId="5ECE7021" w14:textId="77777777" w:rsidR="002A6ED7" w:rsidRDefault="00000000">
      <w:pPr>
        <w:pStyle w:val="Heading1"/>
        <w:rPr>
          <w:b/>
          <w:lang w:val="en-US"/>
        </w:rPr>
      </w:pPr>
      <w:r w:rsidRPr="009375C6">
        <w:rPr>
          <w:lang w:val="en-US"/>
        </w:rPr>
        <w:t>Cai, X. Y., Qian, G. P., Wang, F., Zhang, M. Y., Da, Y. J., and Liang, J. H. (2023). Association between sedentary behavior and risk of cognitive decline or mild cognitive impairment among the elderly: a systematic review and meta-analysis. Front. Neurosci. 17, 1221990. doi: 10.3389/fnins.2023.1221990</w:t>
      </w:r>
    </w:p>
    <w:p w14:paraId="30B07F80" w14:textId="77777777" w:rsidR="002A6ED7" w:rsidRDefault="00000000">
      <w:pPr>
        <w:pStyle w:val="Heading1"/>
        <w:rPr>
          <w:b/>
          <w:lang w:val="en-US"/>
        </w:rPr>
      </w:pPr>
      <w:r w:rsidRPr="009375C6">
        <w:rPr>
          <w:lang w:val="en-US"/>
        </w:rPr>
        <w:t>Cohen, J. (1988). Statistical Power Analysis for the Behavioral Sciences, 2nd Edn. Hillsdale, NJ: Lawrence Erlbaum Associates.</w:t>
      </w:r>
    </w:p>
    <w:p w14:paraId="7E181F59" w14:textId="77777777" w:rsidR="002A6ED7" w:rsidRDefault="00000000">
      <w:pPr>
        <w:pStyle w:val="Heading1"/>
        <w:rPr>
          <w:b/>
          <w:lang w:val="en-US"/>
        </w:rPr>
      </w:pPr>
      <w:r w:rsidRPr="009375C6">
        <w:rPr>
          <w:lang w:val="en-US"/>
        </w:rPr>
        <w:t>Crabbe, J. B., and Dishman, R. K. (2004). Brain electrocortical activity during and after exercise: a quantitative synthesis. Psychophysiology 41, 563–574. doi: 10.1111/j.1469-8986.2004.00173.x</w:t>
      </w:r>
    </w:p>
    <w:p w14:paraId="7E778EF7" w14:textId="77777777" w:rsidR="002A6ED7" w:rsidRDefault="00000000">
      <w:pPr>
        <w:pStyle w:val="Heading1"/>
        <w:rPr>
          <w:b/>
          <w:lang w:val="en-US"/>
        </w:rPr>
      </w:pPr>
      <w:r w:rsidRPr="009375C6">
        <w:rPr>
          <w:lang w:val="en-US"/>
        </w:rPr>
        <w:t>Crabbe, J. B., Smith, J. C., and Dishman, R. K. (2007). EEG and emotional responses to head-out water immersion. Physiol. Behav. 90, 65–72. doi: 10.1016/j.physbeh.2006.05.011</w:t>
      </w:r>
    </w:p>
    <w:p w14:paraId="4BB4A0D3" w14:textId="77777777" w:rsidR="002A6ED7" w:rsidRDefault="00000000">
      <w:pPr>
        <w:pStyle w:val="Heading1"/>
        <w:rPr>
          <w:b/>
          <w:lang w:val="en-US"/>
        </w:rPr>
      </w:pPr>
      <w:r w:rsidRPr="009375C6">
        <w:rPr>
          <w:lang w:val="en-US"/>
        </w:rPr>
        <w:t>Erickson, K. I., Voss, M. W., Prakash, R. S., Basak, C., Szabo, A., Chaddock, L., Kim, J. S., Heo, S., Alves, H., White, S. M., Wojcicki, T. R., Mailey, E., Vieira, V. J., Martin, S. A., Pence, B. D., Woods, J. A., McAuley, E., and Kramer, A. F. (2011). Exercise training increases size of hippocampus and improves memory. Proc. Natl. Acad. Sci. U.S.A. 108, 3017–3022. doi: 10.1073/pnas.1015950108</w:t>
      </w:r>
    </w:p>
    <w:p w14:paraId="6B8AABAC" w14:textId="77777777" w:rsidR="002A6ED7" w:rsidRDefault="00000000">
      <w:pPr>
        <w:pStyle w:val="Heading1"/>
        <w:rPr>
          <w:b/>
          <w:lang w:val="en-US"/>
        </w:rPr>
      </w:pPr>
      <w:r w:rsidRPr="009375C6">
        <w:rPr>
          <w:lang w:val="en-US"/>
        </w:rPr>
        <w:t>Hernández, J. L., Valdés, P., Biscay, R., Virues, T., Szava, S., Bosch, J., Riquenes, A., and Clark, I. (1994). A global scale factor in brain topography. Int. J. Neurosci. 76, 267–278. doi: 10.3109/00207459408986009</w:t>
      </w:r>
    </w:p>
    <w:p w14:paraId="41E8CA57" w14:textId="77777777" w:rsidR="002A6ED7" w:rsidRDefault="00000000">
      <w:pPr>
        <w:pStyle w:val="Heading1"/>
        <w:rPr>
          <w:b/>
          <w:lang w:val="en-US"/>
        </w:rPr>
      </w:pPr>
      <w:r w:rsidRPr="009375C6">
        <w:rPr>
          <w:lang w:val="en-US"/>
        </w:rPr>
        <w:lastRenderedPageBreak/>
        <w:t>Hillman, C. H., Erickson, K. I., and Kramer, A. F. (2008). Be smart, exercise your heart: exercise effects on brain and cognition. Nat. Rev. Neurosci. 9, 58–65. doi: 10.1038/nrn2298</w:t>
      </w:r>
    </w:p>
    <w:p w14:paraId="1AA731F7" w14:textId="77777777" w:rsidR="002A6ED7" w:rsidRDefault="00000000">
      <w:pPr>
        <w:pStyle w:val="Heading1"/>
        <w:rPr>
          <w:b/>
          <w:lang w:val="en-US"/>
        </w:rPr>
      </w:pPr>
      <w:r w:rsidRPr="009375C6">
        <w:rPr>
          <w:lang w:val="en-US"/>
        </w:rPr>
        <w:t>Jeong, J. (2004). EEG dynamics in patients with Alzheimer’s disease. Clin. Neurophysiol. 115, 1490–1505. doi: 10.1016/j.clinph.2004.01.001</w:t>
      </w:r>
    </w:p>
    <w:p w14:paraId="1B3499B7" w14:textId="77777777" w:rsidR="002A6ED7" w:rsidRDefault="00000000">
      <w:pPr>
        <w:pStyle w:val="Heading1"/>
        <w:rPr>
          <w:b/>
          <w:lang w:val="en-US"/>
        </w:rPr>
      </w:pPr>
      <w:r w:rsidRPr="009375C6">
        <w:rPr>
          <w:lang w:val="en-US"/>
        </w:rPr>
        <w:t>Khalaila, R., Dintica, C., and Yaffe, K. (2024). The association between cognitive reserve and cognitive trajectories among older adults. Innov. Aging 8, igae014. doi: 10.1093/geroni/igae014</w:t>
      </w:r>
    </w:p>
    <w:p w14:paraId="4BF9B1CF" w14:textId="77777777" w:rsidR="002A6ED7" w:rsidRDefault="00000000">
      <w:pPr>
        <w:pStyle w:val="Heading1"/>
        <w:rPr>
          <w:b/>
          <w:lang w:val="en-US"/>
        </w:rPr>
      </w:pPr>
      <w:r w:rsidRPr="009375C6">
        <w:rPr>
          <w:lang w:val="en-US"/>
        </w:rPr>
        <w:t>Klimesch, W. (1999). EEG alpha and theta oscillations reflect cognitive and memory performance: a review and analysis. Brain Res. Rev. 29, 169–195. doi: 10.1016/S0165-0173(98)00056-3</w:t>
      </w:r>
    </w:p>
    <w:p w14:paraId="4527321C" w14:textId="77777777" w:rsidR="002A6ED7" w:rsidRDefault="00000000">
      <w:pPr>
        <w:pStyle w:val="Heading1"/>
        <w:rPr>
          <w:b/>
          <w:lang w:val="en-US"/>
        </w:rPr>
      </w:pPr>
      <w:r w:rsidRPr="009375C6">
        <w:rPr>
          <w:lang w:val="en-US"/>
        </w:rPr>
        <w:t>Lakens, D. (2013). Calculating and reporting effect sizes to facilitate cumulative science: a practical primer for t-tests and ANOVAs. Front. Psychol. 4, 863. doi: 10.3389/fpsyg.2013.00863</w:t>
      </w:r>
    </w:p>
    <w:p w14:paraId="0BBA22D5" w14:textId="77777777" w:rsidR="002A6ED7" w:rsidRDefault="00000000">
      <w:pPr>
        <w:pStyle w:val="Heading1"/>
        <w:rPr>
          <w:b/>
          <w:lang w:val="en-US"/>
        </w:rPr>
      </w:pPr>
      <w:r w:rsidRPr="009375C6">
        <w:rPr>
          <w:lang w:val="en-US"/>
        </w:rPr>
        <w:t>Lambourne, K., and Tomporowski, P. (2010). The effect of exercise-induced arousal on cognitive task performance: a meta-regression analysis. Brain Res. 1341, 12–24. doi: 10.1016/j.brainres.2010.03.091</w:t>
      </w:r>
    </w:p>
    <w:p w14:paraId="7ED703DE" w14:textId="77777777" w:rsidR="002A6ED7" w:rsidRDefault="00000000">
      <w:pPr>
        <w:pStyle w:val="Heading1"/>
        <w:rPr>
          <w:b/>
          <w:lang w:val="en-US"/>
        </w:rPr>
      </w:pPr>
      <w:r w:rsidRPr="009375C6">
        <w:rPr>
          <w:lang w:val="en-US"/>
        </w:rPr>
        <w:t>Li, M., Wang, Y., Lopez-Naranjo, C., Hu, S., Reyes, R. C. G., Paz-Linares, D., Areces-Gonzalez, A., Hamid, A. I. A., Evans, A. C., Savostyanov, A. N., Calzada-Reyes, A., Villringer, A., Tobon-Quintero, C. A., Garcia-Agustin, D., Yao, D., Dong, L., Aubert-Vazquez, E., Reza, F., Razzaq, F. A., Omar, H., Abdullah, J. M., Galler, J. R., Ochoa-Gomez, J. F., Prichep, L. S., Galan-Garcia, L., Morales-Chacon, L., Valdes-Sosa, M. J., Tröndle, M., Zulkifly, M. F. M., Abdul Rahman, M. R. B., Milakhina, N. S., Langer, N., Rudych, P., Koenig, T., Virues-Alba, T. A., Lei, X., Bringas-Vega, M. L., Bosch-Bayard, J. F., and Valdes-Sosa, P. A. (2022). Harmonized-multinational qEEG norms (HarMNqEEG). Neuroimage 256, 119190. doi: 10.1016/j.neuroimage.2022.119190</w:t>
      </w:r>
    </w:p>
    <w:p w14:paraId="19BC4839" w14:textId="77777777" w:rsidR="002A6ED7" w:rsidRDefault="00000000">
      <w:pPr>
        <w:pStyle w:val="Heading1"/>
        <w:rPr>
          <w:b/>
          <w:lang w:val="en-US"/>
        </w:rPr>
      </w:pPr>
      <w:r w:rsidRPr="009375C6">
        <w:rPr>
          <w:lang w:val="en-US"/>
        </w:rPr>
        <w:t>Liu, Y., Lu, G., Liu, L., He, Y., and Gong, W. (2024). Cognitive reserve over the life course and risk of dementia: a systematic review and meta-</w:t>
      </w:r>
      <w:r w:rsidRPr="009375C6">
        <w:rPr>
          <w:lang w:val="en-US"/>
        </w:rPr>
        <w:lastRenderedPageBreak/>
        <w:t>analysis. Front. Aging Neurosci. 16, 1358992. doi: 10.3389/fnagi.2024.1358992</w:t>
      </w:r>
    </w:p>
    <w:p w14:paraId="672B6DD3" w14:textId="77777777" w:rsidR="002A6ED7" w:rsidRDefault="00000000">
      <w:pPr>
        <w:pStyle w:val="Heading1"/>
        <w:rPr>
          <w:b/>
          <w:lang w:val="en-US"/>
        </w:rPr>
      </w:pPr>
      <w:r w:rsidRPr="009375C6">
        <w:rPr>
          <w:lang w:val="en-US"/>
        </w:rPr>
        <w:t>Nelson, M. E., Jester, D. J., Petkus, A. J., and Andel, R. (2021). Cognitive reserve, Alzheimer’s neuropathology, and risk of dementia: a systematic review and meta-analysis. Neuropsychol. Rev. 31, 233–250. doi: 10.1007/s11065-021-09478-4</w:t>
      </w:r>
    </w:p>
    <w:p w14:paraId="08211D8F" w14:textId="77777777" w:rsidR="002A6ED7" w:rsidRDefault="00000000">
      <w:pPr>
        <w:pStyle w:val="Heading1"/>
        <w:rPr>
          <w:b/>
          <w:lang w:val="en-US"/>
        </w:rPr>
      </w:pPr>
      <w:r w:rsidRPr="009375C6">
        <w:rPr>
          <w:lang w:val="en-US"/>
        </w:rPr>
        <w:t>van der Hiele, K., Vein, A. A., van der Welle, A., van der Grond, J., Westendorp, R. G., Bollen, E. L., van Buchem, M. A., van Dijk, J. G., and Middelkoop, H. A. (2007). EEG and MRI correlates of mild cognitive impairment and Alzheimer’s disease. Neurobiol. Aging 28, 1322–1329. doi: 10.1016/j.neurobiolaging.2006.05.016</w:t>
      </w:r>
    </w:p>
    <w:p w14:paraId="7977AB9F" w14:textId="77777777" w:rsidR="002A6ED7" w:rsidRDefault="00000000">
      <w:pPr>
        <w:pStyle w:val="Heading1"/>
        <w:rPr>
          <w:b/>
          <w:lang w:val="en-US"/>
        </w:rPr>
      </w:pPr>
      <w:r w:rsidRPr="009375C6">
        <w:rPr>
          <w:lang w:val="en-US"/>
        </w:rPr>
        <w:t xml:space="preserve">Wasserstein, R. L., and Lazar, N. A. (2016). The ASA statement on p-values: context, process, and purpose. </w:t>
      </w:r>
      <w:r>
        <w:t>Am. Stat. 70, 129–133. doi: 10.1080/00031305.2016.1154108</w:t>
      </w:r>
    </w:p>
    <w:sectPr w:rsidR="002A6ED7">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121C" w14:textId="77777777" w:rsidR="00BD0FC5" w:rsidRDefault="00BD0FC5">
      <w:r>
        <w:separator/>
      </w:r>
    </w:p>
  </w:endnote>
  <w:endnote w:type="continuationSeparator" w:id="0">
    <w:p w14:paraId="1285FCD1" w14:textId="77777777" w:rsidR="00BD0FC5" w:rsidRDefault="00BD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734A" w14:textId="77777777" w:rsidR="00DB2081" w:rsidRPr="00117E57" w:rsidRDefault="00000000">
    <w:pPr>
      <w:jc w:val="right"/>
    </w:pPr>
    <w:proofErr w:type="spellStart"/>
    <w:r w:rsidRPr="00117E57">
      <w:rPr>
        <w:color w:val="888888"/>
        <w:sz w:val="16"/>
        <w:szCs w:val="16"/>
      </w:rPr>
      <w:t>Kinestesia</w:t>
    </w:r>
    <w:proofErr w:type="spellEnd"/>
    <w:r w:rsidRPr="00117E57">
      <w:rPr>
        <w:color w:val="888888"/>
        <w:sz w:val="16"/>
        <w:szCs w:val="16"/>
      </w:rPr>
      <w:t xml:space="preserve"> EEG v12 — State-dependent neuroplasticity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11C4" w14:textId="77777777" w:rsidR="00BD0FC5" w:rsidRDefault="00BD0FC5">
      <w:r>
        <w:separator/>
      </w:r>
    </w:p>
  </w:footnote>
  <w:footnote w:type="continuationSeparator" w:id="0">
    <w:p w14:paraId="4FDA5B31" w14:textId="77777777" w:rsidR="00BD0FC5" w:rsidRDefault="00BD0F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53E5"/>
    <w:multiLevelType w:val="hybridMultilevel"/>
    <w:tmpl w:val="FBE669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C021584"/>
    <w:multiLevelType w:val="hybridMultilevel"/>
    <w:tmpl w:val="EF4AB3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5DE4086"/>
    <w:multiLevelType w:val="hybridMultilevel"/>
    <w:tmpl w:val="0DC20C20"/>
    <w:lvl w:ilvl="0" w:tplc="AA9EE20E">
      <w:start w:val="1"/>
      <w:numFmt w:val="bullet"/>
      <w:lvlText w:val="●"/>
      <w:lvlJc w:val="left"/>
      <w:pPr>
        <w:ind w:left="720" w:hanging="360"/>
      </w:pPr>
    </w:lvl>
    <w:lvl w:ilvl="1" w:tplc="E634F762">
      <w:start w:val="1"/>
      <w:numFmt w:val="bullet"/>
      <w:lvlText w:val="○"/>
      <w:lvlJc w:val="left"/>
      <w:pPr>
        <w:ind w:left="1440" w:hanging="360"/>
      </w:pPr>
    </w:lvl>
    <w:lvl w:ilvl="2" w:tplc="018EE8E0">
      <w:start w:val="1"/>
      <w:numFmt w:val="bullet"/>
      <w:lvlText w:val="■"/>
      <w:lvlJc w:val="left"/>
      <w:pPr>
        <w:ind w:left="2160" w:hanging="360"/>
      </w:pPr>
    </w:lvl>
    <w:lvl w:ilvl="3" w:tplc="662AC94C">
      <w:start w:val="1"/>
      <w:numFmt w:val="bullet"/>
      <w:lvlText w:val="●"/>
      <w:lvlJc w:val="left"/>
      <w:pPr>
        <w:ind w:left="2880" w:hanging="360"/>
      </w:pPr>
    </w:lvl>
    <w:lvl w:ilvl="4" w:tplc="DECE1636">
      <w:start w:val="1"/>
      <w:numFmt w:val="bullet"/>
      <w:lvlText w:val="○"/>
      <w:lvlJc w:val="left"/>
      <w:pPr>
        <w:ind w:left="3600" w:hanging="360"/>
      </w:pPr>
    </w:lvl>
    <w:lvl w:ilvl="5" w:tplc="54DA807C">
      <w:start w:val="1"/>
      <w:numFmt w:val="bullet"/>
      <w:lvlText w:val="■"/>
      <w:lvlJc w:val="left"/>
      <w:pPr>
        <w:ind w:left="4320" w:hanging="360"/>
      </w:pPr>
    </w:lvl>
    <w:lvl w:ilvl="6" w:tplc="765061F4">
      <w:start w:val="1"/>
      <w:numFmt w:val="bullet"/>
      <w:lvlText w:val="●"/>
      <w:lvlJc w:val="left"/>
      <w:pPr>
        <w:ind w:left="5040" w:hanging="360"/>
      </w:pPr>
    </w:lvl>
    <w:lvl w:ilvl="7" w:tplc="373EA6B6">
      <w:start w:val="1"/>
      <w:numFmt w:val="bullet"/>
      <w:lvlText w:val="●"/>
      <w:lvlJc w:val="left"/>
      <w:pPr>
        <w:ind w:left="5760" w:hanging="360"/>
      </w:pPr>
    </w:lvl>
    <w:lvl w:ilvl="8" w:tplc="47747AC0">
      <w:start w:val="1"/>
      <w:numFmt w:val="bullet"/>
      <w:lvlText w:val="●"/>
      <w:lvlJc w:val="left"/>
      <w:pPr>
        <w:ind w:left="6480" w:hanging="360"/>
      </w:pPr>
    </w:lvl>
  </w:abstractNum>
  <w:abstractNum w:abstractNumId="3" w15:restartNumberingAfterBreak="0">
    <w:nsid w:val="6BF67862"/>
    <w:multiLevelType w:val="hybridMultilevel"/>
    <w:tmpl w:val="3A10CF04"/>
    <w:lvl w:ilvl="0" w:tplc="B70A737E">
      <w:start w:val="88"/>
      <w:numFmt w:val="bullet"/>
      <w:lvlText w:val=""/>
      <w:lvlJc w:val="left"/>
      <w:pPr>
        <w:ind w:left="720" w:hanging="360"/>
      </w:pPr>
      <w:rPr>
        <w:rFonts w:ascii="Symbol" w:eastAsia="Times New Roman" w:hAnsi="Symbol" w:cs="Times New Roman" w:hint="default"/>
        <w:b/>
        <w:sz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79160990">
    <w:abstractNumId w:val="2"/>
    <w:lvlOverride w:ilvl="0">
      <w:startOverride w:val="1"/>
    </w:lvlOverride>
  </w:num>
  <w:num w:numId="2" w16cid:durableId="2129231725">
    <w:abstractNumId w:val="0"/>
  </w:num>
  <w:num w:numId="3" w16cid:durableId="87116425">
    <w:abstractNumId w:val="1"/>
  </w:num>
  <w:num w:numId="4" w16cid:durableId="1061631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081"/>
    <w:rsid w:val="000045F6"/>
    <w:rsid w:val="00005C8E"/>
    <w:rsid w:val="000127F7"/>
    <w:rsid w:val="0002041E"/>
    <w:rsid w:val="00024498"/>
    <w:rsid w:val="00031AA3"/>
    <w:rsid w:val="00035C60"/>
    <w:rsid w:val="00036B42"/>
    <w:rsid w:val="0003789B"/>
    <w:rsid w:val="00047668"/>
    <w:rsid w:val="00051D6C"/>
    <w:rsid w:val="00052767"/>
    <w:rsid w:val="00053B98"/>
    <w:rsid w:val="000608D7"/>
    <w:rsid w:val="0007093D"/>
    <w:rsid w:val="000748B0"/>
    <w:rsid w:val="00075A42"/>
    <w:rsid w:val="00091CF3"/>
    <w:rsid w:val="00095953"/>
    <w:rsid w:val="000C2896"/>
    <w:rsid w:val="000D3EA3"/>
    <w:rsid w:val="000E2BA7"/>
    <w:rsid w:val="000E46CE"/>
    <w:rsid w:val="00107656"/>
    <w:rsid w:val="0011313E"/>
    <w:rsid w:val="00117E57"/>
    <w:rsid w:val="00121F50"/>
    <w:rsid w:val="00124A0B"/>
    <w:rsid w:val="00124BB4"/>
    <w:rsid w:val="00124FE1"/>
    <w:rsid w:val="00135844"/>
    <w:rsid w:val="00136AFA"/>
    <w:rsid w:val="0016684B"/>
    <w:rsid w:val="00175767"/>
    <w:rsid w:val="00183974"/>
    <w:rsid w:val="00186E1D"/>
    <w:rsid w:val="00192F3C"/>
    <w:rsid w:val="001934FB"/>
    <w:rsid w:val="001960A1"/>
    <w:rsid w:val="001A09D3"/>
    <w:rsid w:val="001A5551"/>
    <w:rsid w:val="001B588E"/>
    <w:rsid w:val="001C23D3"/>
    <w:rsid w:val="001C4A36"/>
    <w:rsid w:val="001D3A07"/>
    <w:rsid w:val="001E5EA5"/>
    <w:rsid w:val="001F20AB"/>
    <w:rsid w:val="001F6186"/>
    <w:rsid w:val="001F79E8"/>
    <w:rsid w:val="00201308"/>
    <w:rsid w:val="00226712"/>
    <w:rsid w:val="00231E0A"/>
    <w:rsid w:val="00243E89"/>
    <w:rsid w:val="00250550"/>
    <w:rsid w:val="002529CF"/>
    <w:rsid w:val="002561A5"/>
    <w:rsid w:val="00257346"/>
    <w:rsid w:val="00264059"/>
    <w:rsid w:val="00297797"/>
    <w:rsid w:val="002A0B6A"/>
    <w:rsid w:val="002A6ED7"/>
    <w:rsid w:val="002B1040"/>
    <w:rsid w:val="002E77B2"/>
    <w:rsid w:val="002F2B1A"/>
    <w:rsid w:val="002F594D"/>
    <w:rsid w:val="002F62D1"/>
    <w:rsid w:val="002F75A7"/>
    <w:rsid w:val="00310376"/>
    <w:rsid w:val="0031425D"/>
    <w:rsid w:val="00322C5A"/>
    <w:rsid w:val="003246EC"/>
    <w:rsid w:val="00330602"/>
    <w:rsid w:val="00337BAE"/>
    <w:rsid w:val="0034452D"/>
    <w:rsid w:val="00353AFB"/>
    <w:rsid w:val="003634C4"/>
    <w:rsid w:val="0036505D"/>
    <w:rsid w:val="003710A8"/>
    <w:rsid w:val="00381880"/>
    <w:rsid w:val="00386903"/>
    <w:rsid w:val="003B3619"/>
    <w:rsid w:val="003B6DCD"/>
    <w:rsid w:val="003F4AA0"/>
    <w:rsid w:val="003F5206"/>
    <w:rsid w:val="003F7B99"/>
    <w:rsid w:val="00405F2F"/>
    <w:rsid w:val="00406771"/>
    <w:rsid w:val="00413D3F"/>
    <w:rsid w:val="00424C6A"/>
    <w:rsid w:val="00425B53"/>
    <w:rsid w:val="00433188"/>
    <w:rsid w:val="00444BE1"/>
    <w:rsid w:val="00456B9C"/>
    <w:rsid w:val="0046279A"/>
    <w:rsid w:val="00467B2B"/>
    <w:rsid w:val="00473279"/>
    <w:rsid w:val="004762DE"/>
    <w:rsid w:val="00486231"/>
    <w:rsid w:val="00490135"/>
    <w:rsid w:val="00496C8A"/>
    <w:rsid w:val="004A1B15"/>
    <w:rsid w:val="004A352E"/>
    <w:rsid w:val="004D4A4E"/>
    <w:rsid w:val="004D6EDD"/>
    <w:rsid w:val="004E65AC"/>
    <w:rsid w:val="004F198D"/>
    <w:rsid w:val="004F6CD8"/>
    <w:rsid w:val="0050269D"/>
    <w:rsid w:val="005119DE"/>
    <w:rsid w:val="00515B4C"/>
    <w:rsid w:val="00535BAD"/>
    <w:rsid w:val="00554945"/>
    <w:rsid w:val="00570512"/>
    <w:rsid w:val="005805ED"/>
    <w:rsid w:val="0058456F"/>
    <w:rsid w:val="00585DB9"/>
    <w:rsid w:val="00586BA2"/>
    <w:rsid w:val="005878ED"/>
    <w:rsid w:val="00596836"/>
    <w:rsid w:val="00597ABE"/>
    <w:rsid w:val="005A1FDF"/>
    <w:rsid w:val="005A4905"/>
    <w:rsid w:val="005B0937"/>
    <w:rsid w:val="005B247A"/>
    <w:rsid w:val="005B2A58"/>
    <w:rsid w:val="005D03A9"/>
    <w:rsid w:val="005D2F48"/>
    <w:rsid w:val="005D306F"/>
    <w:rsid w:val="005D5E47"/>
    <w:rsid w:val="005E34FA"/>
    <w:rsid w:val="00606D90"/>
    <w:rsid w:val="006122EC"/>
    <w:rsid w:val="00613297"/>
    <w:rsid w:val="00616FA7"/>
    <w:rsid w:val="00617C7B"/>
    <w:rsid w:val="00620038"/>
    <w:rsid w:val="00625A03"/>
    <w:rsid w:val="0062751E"/>
    <w:rsid w:val="00635F6E"/>
    <w:rsid w:val="00637584"/>
    <w:rsid w:val="0064298B"/>
    <w:rsid w:val="006470CC"/>
    <w:rsid w:val="00651A33"/>
    <w:rsid w:val="00657990"/>
    <w:rsid w:val="006611F4"/>
    <w:rsid w:val="0067643C"/>
    <w:rsid w:val="00680D74"/>
    <w:rsid w:val="00682C73"/>
    <w:rsid w:val="0068504C"/>
    <w:rsid w:val="006934AA"/>
    <w:rsid w:val="00696006"/>
    <w:rsid w:val="006A4CE4"/>
    <w:rsid w:val="006A5F02"/>
    <w:rsid w:val="006B7D16"/>
    <w:rsid w:val="006D53CA"/>
    <w:rsid w:val="006D7F66"/>
    <w:rsid w:val="006F0BF6"/>
    <w:rsid w:val="006F735C"/>
    <w:rsid w:val="007005CB"/>
    <w:rsid w:val="00700780"/>
    <w:rsid w:val="0072077E"/>
    <w:rsid w:val="007247C1"/>
    <w:rsid w:val="0072528D"/>
    <w:rsid w:val="00725F4B"/>
    <w:rsid w:val="007305F4"/>
    <w:rsid w:val="00733B0D"/>
    <w:rsid w:val="00746656"/>
    <w:rsid w:val="00770EEB"/>
    <w:rsid w:val="00780850"/>
    <w:rsid w:val="00782E26"/>
    <w:rsid w:val="0079262E"/>
    <w:rsid w:val="00796D8E"/>
    <w:rsid w:val="00797E7D"/>
    <w:rsid w:val="007B400F"/>
    <w:rsid w:val="007B7EE8"/>
    <w:rsid w:val="007C1642"/>
    <w:rsid w:val="007D20E1"/>
    <w:rsid w:val="007D5764"/>
    <w:rsid w:val="007D627A"/>
    <w:rsid w:val="007E5D97"/>
    <w:rsid w:val="007F06B8"/>
    <w:rsid w:val="007F31EE"/>
    <w:rsid w:val="007F7694"/>
    <w:rsid w:val="00807ABE"/>
    <w:rsid w:val="00807E70"/>
    <w:rsid w:val="00813A74"/>
    <w:rsid w:val="00817EA3"/>
    <w:rsid w:val="0082449C"/>
    <w:rsid w:val="00833BB5"/>
    <w:rsid w:val="00836648"/>
    <w:rsid w:val="008404FE"/>
    <w:rsid w:val="00847238"/>
    <w:rsid w:val="0085354C"/>
    <w:rsid w:val="00861559"/>
    <w:rsid w:val="0086337B"/>
    <w:rsid w:val="00864E78"/>
    <w:rsid w:val="00865F53"/>
    <w:rsid w:val="0088279B"/>
    <w:rsid w:val="008C6CB6"/>
    <w:rsid w:val="008D0A31"/>
    <w:rsid w:val="008E4179"/>
    <w:rsid w:val="008E6615"/>
    <w:rsid w:val="008F1510"/>
    <w:rsid w:val="0090030E"/>
    <w:rsid w:val="0090501F"/>
    <w:rsid w:val="00907749"/>
    <w:rsid w:val="0091035A"/>
    <w:rsid w:val="009110BE"/>
    <w:rsid w:val="00912AFD"/>
    <w:rsid w:val="0092554E"/>
    <w:rsid w:val="00926E4C"/>
    <w:rsid w:val="009375C6"/>
    <w:rsid w:val="00941207"/>
    <w:rsid w:val="00942475"/>
    <w:rsid w:val="00946D7E"/>
    <w:rsid w:val="0096759A"/>
    <w:rsid w:val="00986630"/>
    <w:rsid w:val="009874E9"/>
    <w:rsid w:val="0099027D"/>
    <w:rsid w:val="00995C95"/>
    <w:rsid w:val="009A3F7B"/>
    <w:rsid w:val="009B0B35"/>
    <w:rsid w:val="009B0BE8"/>
    <w:rsid w:val="009B6269"/>
    <w:rsid w:val="009C07BC"/>
    <w:rsid w:val="009D3230"/>
    <w:rsid w:val="009D7606"/>
    <w:rsid w:val="009E41EE"/>
    <w:rsid w:val="009F0B9D"/>
    <w:rsid w:val="009F2FD2"/>
    <w:rsid w:val="009F3E05"/>
    <w:rsid w:val="009F4D89"/>
    <w:rsid w:val="00A00ADB"/>
    <w:rsid w:val="00A01DEC"/>
    <w:rsid w:val="00A06C57"/>
    <w:rsid w:val="00A07825"/>
    <w:rsid w:val="00A12C87"/>
    <w:rsid w:val="00A17C8D"/>
    <w:rsid w:val="00A548FF"/>
    <w:rsid w:val="00A56963"/>
    <w:rsid w:val="00A62911"/>
    <w:rsid w:val="00A636CD"/>
    <w:rsid w:val="00A70959"/>
    <w:rsid w:val="00A74C1D"/>
    <w:rsid w:val="00A75AEC"/>
    <w:rsid w:val="00A9250D"/>
    <w:rsid w:val="00A97DBA"/>
    <w:rsid w:val="00AA38C9"/>
    <w:rsid w:val="00AA3D2C"/>
    <w:rsid w:val="00AB3B8F"/>
    <w:rsid w:val="00AC177F"/>
    <w:rsid w:val="00AC5DD0"/>
    <w:rsid w:val="00AC6240"/>
    <w:rsid w:val="00AC7E58"/>
    <w:rsid w:val="00AD13A2"/>
    <w:rsid w:val="00AD2F10"/>
    <w:rsid w:val="00AD344B"/>
    <w:rsid w:val="00AE14FD"/>
    <w:rsid w:val="00B01B2C"/>
    <w:rsid w:val="00B11CCD"/>
    <w:rsid w:val="00B238EF"/>
    <w:rsid w:val="00B26E0C"/>
    <w:rsid w:val="00B30DFB"/>
    <w:rsid w:val="00B33D6D"/>
    <w:rsid w:val="00B45A32"/>
    <w:rsid w:val="00B5618C"/>
    <w:rsid w:val="00B70F88"/>
    <w:rsid w:val="00B77FF3"/>
    <w:rsid w:val="00B840A1"/>
    <w:rsid w:val="00B86B42"/>
    <w:rsid w:val="00B879C5"/>
    <w:rsid w:val="00B96722"/>
    <w:rsid w:val="00B97DF5"/>
    <w:rsid w:val="00BA1047"/>
    <w:rsid w:val="00BC0DA4"/>
    <w:rsid w:val="00BC591D"/>
    <w:rsid w:val="00BC60EC"/>
    <w:rsid w:val="00BC699E"/>
    <w:rsid w:val="00BC7FAA"/>
    <w:rsid w:val="00BD0FC5"/>
    <w:rsid w:val="00BD3202"/>
    <w:rsid w:val="00BD7710"/>
    <w:rsid w:val="00BE202D"/>
    <w:rsid w:val="00BE2714"/>
    <w:rsid w:val="00BE3196"/>
    <w:rsid w:val="00BF41A4"/>
    <w:rsid w:val="00BF7215"/>
    <w:rsid w:val="00C022BA"/>
    <w:rsid w:val="00C05419"/>
    <w:rsid w:val="00C0551E"/>
    <w:rsid w:val="00C07C1D"/>
    <w:rsid w:val="00C260B6"/>
    <w:rsid w:val="00C27EA8"/>
    <w:rsid w:val="00C33876"/>
    <w:rsid w:val="00C350B2"/>
    <w:rsid w:val="00C35CC5"/>
    <w:rsid w:val="00C42615"/>
    <w:rsid w:val="00C44062"/>
    <w:rsid w:val="00C44FFE"/>
    <w:rsid w:val="00C47524"/>
    <w:rsid w:val="00C6143D"/>
    <w:rsid w:val="00C6230B"/>
    <w:rsid w:val="00C756F3"/>
    <w:rsid w:val="00C75C2D"/>
    <w:rsid w:val="00C8040D"/>
    <w:rsid w:val="00C8620F"/>
    <w:rsid w:val="00C90D8F"/>
    <w:rsid w:val="00C932D6"/>
    <w:rsid w:val="00CA4A0A"/>
    <w:rsid w:val="00CA75F2"/>
    <w:rsid w:val="00CA7CAF"/>
    <w:rsid w:val="00CC7734"/>
    <w:rsid w:val="00CD1C05"/>
    <w:rsid w:val="00CD3040"/>
    <w:rsid w:val="00CD7AD8"/>
    <w:rsid w:val="00CE350B"/>
    <w:rsid w:val="00D24451"/>
    <w:rsid w:val="00D25E29"/>
    <w:rsid w:val="00D31405"/>
    <w:rsid w:val="00D32992"/>
    <w:rsid w:val="00D32C20"/>
    <w:rsid w:val="00D36874"/>
    <w:rsid w:val="00D46F0E"/>
    <w:rsid w:val="00D50A2E"/>
    <w:rsid w:val="00D52212"/>
    <w:rsid w:val="00D57051"/>
    <w:rsid w:val="00D81679"/>
    <w:rsid w:val="00D863F5"/>
    <w:rsid w:val="00D8671C"/>
    <w:rsid w:val="00DB2081"/>
    <w:rsid w:val="00DB7F9D"/>
    <w:rsid w:val="00DC5241"/>
    <w:rsid w:val="00DD4BA4"/>
    <w:rsid w:val="00DD6772"/>
    <w:rsid w:val="00DE0BE8"/>
    <w:rsid w:val="00DE104A"/>
    <w:rsid w:val="00DE49F8"/>
    <w:rsid w:val="00DE639B"/>
    <w:rsid w:val="00DE791F"/>
    <w:rsid w:val="00DE7B6A"/>
    <w:rsid w:val="00E000BC"/>
    <w:rsid w:val="00E00381"/>
    <w:rsid w:val="00E0372B"/>
    <w:rsid w:val="00E229C8"/>
    <w:rsid w:val="00E26A2D"/>
    <w:rsid w:val="00E279EC"/>
    <w:rsid w:val="00E307AD"/>
    <w:rsid w:val="00E310B2"/>
    <w:rsid w:val="00E31637"/>
    <w:rsid w:val="00E43174"/>
    <w:rsid w:val="00E7053F"/>
    <w:rsid w:val="00E7128D"/>
    <w:rsid w:val="00E8081C"/>
    <w:rsid w:val="00E87918"/>
    <w:rsid w:val="00E90C1A"/>
    <w:rsid w:val="00E9145B"/>
    <w:rsid w:val="00E93A6D"/>
    <w:rsid w:val="00E97F84"/>
    <w:rsid w:val="00EA0A84"/>
    <w:rsid w:val="00EA2620"/>
    <w:rsid w:val="00EA5AC7"/>
    <w:rsid w:val="00EA5B17"/>
    <w:rsid w:val="00EA61B2"/>
    <w:rsid w:val="00ED5E66"/>
    <w:rsid w:val="00ED643B"/>
    <w:rsid w:val="00EE2393"/>
    <w:rsid w:val="00EE39ED"/>
    <w:rsid w:val="00EE7337"/>
    <w:rsid w:val="00EF26D9"/>
    <w:rsid w:val="00EF49A6"/>
    <w:rsid w:val="00EF4CAA"/>
    <w:rsid w:val="00EF6FDA"/>
    <w:rsid w:val="00EF7AF6"/>
    <w:rsid w:val="00F265B3"/>
    <w:rsid w:val="00F4785D"/>
    <w:rsid w:val="00F532E0"/>
    <w:rsid w:val="00F66002"/>
    <w:rsid w:val="00F6631A"/>
    <w:rsid w:val="00F74DD5"/>
    <w:rsid w:val="00F933A0"/>
    <w:rsid w:val="00FA573F"/>
    <w:rsid w:val="00FB5837"/>
    <w:rsid w:val="00FB6C72"/>
    <w:rsid w:val="00FC0BD5"/>
    <w:rsid w:val="00FC0D30"/>
    <w:rsid w:val="00FC6DF7"/>
    <w:rsid w:val="00FD75D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D08D"/>
  <w15:docId w15:val="{38EB3DC8-27C8-4188-A559-23925358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059"/>
    <w:pPr>
      <w:spacing w:after="120" w:line="278" w:lineRule="auto"/>
      <w:jc w:val="both"/>
    </w:pPr>
    <w:rPr>
      <w:sz w:val="24"/>
      <w:lang w:val="en-US"/>
    </w:rPr>
  </w:style>
  <w:style w:type="paragraph" w:styleId="Heading1">
    <w:name w:val="heading 1"/>
    <w:uiPriority w:val="9"/>
    <w:qFormat/>
    <w:rsid w:val="00D31405"/>
    <w:pPr>
      <w:spacing w:before="240" w:after="120" w:line="278" w:lineRule="auto"/>
      <w:outlineLvl w:val="0"/>
    </w:pPr>
    <w:rPr>
      <w:color w:val="2E74B5"/>
      <w:sz w:val="32"/>
      <w:szCs w:val="32"/>
    </w:rPr>
  </w:style>
  <w:style w:type="paragraph" w:styleId="Heading2">
    <w:name w:val="heading 2"/>
    <w:uiPriority w:val="9"/>
    <w:unhideWhenUsed/>
    <w:qFormat/>
    <w:rsid w:val="00D31405"/>
    <w:pPr>
      <w:spacing w:before="240" w:after="120" w:line="278" w:lineRule="auto"/>
      <w:outlineLvl w:val="1"/>
    </w:pPr>
    <w:rPr>
      <w:color w:val="2E74B5"/>
      <w:sz w:val="28"/>
      <w:szCs w:val="26"/>
    </w:rPr>
  </w:style>
  <w:style w:type="paragraph" w:styleId="Heading3">
    <w:name w:val="heading 3"/>
    <w:uiPriority w:val="9"/>
    <w:unhideWhenUsed/>
    <w:qFormat/>
    <w:rsid w:val="00E7053F"/>
    <w:pPr>
      <w:outlineLvl w:val="2"/>
    </w:pPr>
    <w:rPr>
      <w:color w:val="1F4D78"/>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E7053F"/>
    <w:pPr>
      <w:spacing w:after="200"/>
    </w:pPr>
    <w:rPr>
      <w:i/>
      <w:iCs/>
      <w:color w:val="0E2841" w:themeColor="text2"/>
      <w:sz w:val="20"/>
      <w:szCs w:val="18"/>
    </w:rPr>
  </w:style>
  <w:style w:type="character" w:styleId="UnresolvedMention">
    <w:name w:val="Unresolved Mention"/>
    <w:basedOn w:val="DefaultParagraphFont"/>
    <w:uiPriority w:val="99"/>
    <w:semiHidden/>
    <w:unhideWhenUsed/>
    <w:rsid w:val="001C23D3"/>
    <w:rPr>
      <w:color w:val="605E5C"/>
      <w:shd w:val="clear" w:color="auto" w:fill="E1DFDD"/>
    </w:rPr>
  </w:style>
  <w:style w:type="paragraph" w:styleId="NoSpacing">
    <w:name w:val="No Spacing"/>
    <w:uiPriority w:val="1"/>
    <w:qFormat/>
    <w:rsid w:val="00E7053F"/>
    <w:pPr>
      <w:jc w:val="both"/>
    </w:pPr>
    <w:rPr>
      <w:sz w:val="24"/>
    </w:rPr>
  </w:style>
  <w:style w:type="paragraph" w:customStyle="1" w:styleId="texto">
    <w:name w:val="texto"/>
    <w:basedOn w:val="Normal"/>
    <w:link w:val="textoChar"/>
    <w:qFormat/>
    <w:rsid w:val="000E46CE"/>
    <w:pPr>
      <w:spacing w:after="160"/>
    </w:pPr>
    <w:rPr>
      <w:rFonts w:eastAsia="Aptos" w:cs="Aptos"/>
      <w:bCs/>
      <w:szCs w:val="24"/>
      <w:lang w:val="en"/>
    </w:rPr>
  </w:style>
  <w:style w:type="character" w:customStyle="1" w:styleId="textoChar">
    <w:name w:val="texto Char"/>
    <w:basedOn w:val="DefaultParagraphFont"/>
    <w:link w:val="texto"/>
    <w:rsid w:val="000E46CE"/>
    <w:rPr>
      <w:rFonts w:eastAsia="Aptos" w:cs="Aptos"/>
      <w:bCs/>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oldgandalf@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6460</TotalTime>
  <Pages>17</Pages>
  <Words>6412</Words>
  <Characters>35270</Characters>
  <Application>Microsoft Office Word</Application>
  <DocSecurity>0</DocSecurity>
  <Lines>293</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Bosch</cp:lastModifiedBy>
  <cp:revision>332</cp:revision>
  <dcterms:created xsi:type="dcterms:W3CDTF">2026-05-09T07:10:00Z</dcterms:created>
  <dcterms:modified xsi:type="dcterms:W3CDTF">2026-09-15T17:58:00Z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3a8e5a4e-c5a1-4e7b-ba3f-128dbb79dafc</vt:lpwstr>
  </property>
</Properties>
</file>