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PAUSE GOURMANDE</w:t>
      </w:r>
    </w:p>
    <w:p>
      <w:pPr>
        <w:jc w:val="center"/>
      </w:pPr>
      <w:r>
        <w:rPr>
          <w:b/>
          <w:sz w:val="38"/>
        </w:rPr>
        <w:t>Documentation générale du projet</w:t>
      </w:r>
    </w:p>
    <w:p>
      <w:pPr>
        <w:jc w:val="center"/>
      </w:pPr>
      <w:r>
        <w:rPr>
          <w:sz w:val="24"/>
        </w:rPr>
        <w:t>Application web de commande, fidélité et animation commerciale</w:t>
      </w:r>
    </w:p>
    <w:p/>
    <w:tbl>
      <w:tblPr>
        <w:tblStyle w:val="TableGrid"/>
        <w:tblW w:type="auto" w:w="0"/>
        <w:jc w:val="center"/>
        <w:tblLook w:firstColumn="1" w:firstRow="1" w:lastColumn="0" w:lastRow="0" w:noHBand="0" w:noVBand="1" w:val="04A0"/>
      </w:tblPr>
      <w:tblGrid>
        <w:gridCol w:w="4968"/>
        <w:gridCol w:w="4968"/>
      </w:tblGrid>
      <w:tr>
        <w:tc>
          <w:tcPr>
            <w:tcW w:type="dxa" w:w="4968"/>
            <w:shd w:fill="F4E7C5"/>
            <w:tcMar>
              <w:top w:w="80" w:type="dxa"/>
              <w:start w:w="100" w:type="dxa"/>
              <w:bottom w:w="80" w:type="dxa"/>
              <w:end w:w="100" w:type="dxa"/>
            </w:tcMar>
          </w:tcPr>
          <w:p>
            <w:r>
              <w:t>Projet</w:t>
            </w:r>
          </w:p>
        </w:tc>
        <w:tc>
          <w:tcPr>
            <w:tcW w:type="dxa" w:w="4968"/>
            <w:tcMar>
              <w:top w:w="80" w:type="dxa"/>
              <w:start w:w="100" w:type="dxa"/>
              <w:bottom w:w="80" w:type="dxa"/>
              <w:end w:w="100" w:type="dxa"/>
            </w:tcMar>
          </w:tcPr>
          <w:p>
            <w:r>
              <w:t>Pause Gourmande</w:t>
            </w:r>
          </w:p>
        </w:tc>
      </w:tr>
      <w:tr>
        <w:tc>
          <w:tcPr>
            <w:tcW w:type="dxa" w:w="4968"/>
            <w:shd w:fill="F4E7C5"/>
            <w:tcMar>
              <w:top w:w="80" w:type="dxa"/>
              <w:start w:w="100" w:type="dxa"/>
              <w:bottom w:w="80" w:type="dxa"/>
              <w:end w:w="100" w:type="dxa"/>
            </w:tcMar>
          </w:tcPr>
          <w:p>
            <w:r>
              <w:t>Contexte</w:t>
            </w:r>
          </w:p>
        </w:tc>
        <w:tc>
          <w:tcPr>
            <w:tcW w:type="dxa" w:w="4968"/>
            <w:tcMar>
              <w:top w:w="80" w:type="dxa"/>
              <w:start w:w="100" w:type="dxa"/>
              <w:bottom w:w="80" w:type="dxa"/>
              <w:end w:w="100" w:type="dxa"/>
            </w:tcMar>
          </w:tcPr>
          <w:p>
            <w:r>
              <w:t>Vente de crêpes et gaufres à Lomé</w:t>
            </w:r>
          </w:p>
        </w:tc>
      </w:tr>
      <w:tr>
        <w:tc>
          <w:tcPr>
            <w:tcW w:type="dxa" w:w="4968"/>
            <w:shd w:fill="F4E7C5"/>
            <w:tcMar>
              <w:top w:w="80" w:type="dxa"/>
              <w:start w:w="100" w:type="dxa"/>
              <w:bottom w:w="80" w:type="dxa"/>
              <w:end w:w="100" w:type="dxa"/>
            </w:tcMar>
          </w:tcPr>
          <w:p>
            <w:r>
              <w:t>Version de référence</w:t>
            </w:r>
          </w:p>
        </w:tc>
        <w:tc>
          <w:tcPr>
            <w:tcW w:type="dxa" w:w="4968"/>
            <w:tcMar>
              <w:top w:w="80" w:type="dxa"/>
              <w:start w:w="100" w:type="dxa"/>
              <w:bottom w:w="80" w:type="dxa"/>
              <w:end w:w="100" w:type="dxa"/>
            </w:tcMar>
          </w:tcPr>
          <w:p>
            <w:r>
              <w:t>Commit Git b4c2767</w:t>
            </w:r>
          </w:p>
        </w:tc>
      </w:tr>
      <w:tr>
        <w:tc>
          <w:tcPr>
            <w:tcW w:type="dxa" w:w="4968"/>
            <w:shd w:fill="F4E7C5"/>
            <w:tcMar>
              <w:top w:w="80" w:type="dxa"/>
              <w:start w:w="100" w:type="dxa"/>
              <w:bottom w:w="80" w:type="dxa"/>
              <w:end w:w="100" w:type="dxa"/>
            </w:tcMar>
          </w:tcPr>
          <w:p>
            <w:r>
              <w:t>Statut</w:t>
            </w:r>
          </w:p>
        </w:tc>
        <w:tc>
          <w:tcPr>
            <w:tcW w:type="dxa" w:w="4968"/>
            <w:tcMar>
              <w:top w:w="80" w:type="dxa"/>
              <w:start w:w="100" w:type="dxa"/>
              <w:bottom w:w="80" w:type="dxa"/>
              <w:end w:w="100" w:type="dxa"/>
            </w:tcMar>
          </w:tcPr>
          <w:p>
            <w:r>
              <w:t>Prototype avancé / prêt pour expérimentation terrain</w:t>
            </w:r>
          </w:p>
        </w:tc>
      </w:tr>
    </w:tbl>
    <w:p/>
    <w:p>
      <w:pPr>
        <w:jc w:val="center"/>
      </w:pPr>
      <w:r>
        <w:rPr>
          <w:sz w:val="21"/>
        </w:rPr>
        <w:t>Ce document raconte le parcours technique et fonctionnel du projet, décrit son état actuel et sert de référence pour la maintenance et les prochaines évolutions.</w:t>
      </w:r>
    </w:p>
    <w:p>
      <w:r>
        <w:br w:type="page"/>
      </w:r>
    </w:p>
    <w:p>
      <w:pPr>
        <w:pStyle w:val="Heading1"/>
      </w:pPr>
      <w:r>
        <w:t>1. Résumé du projet</w:t>
      </w:r>
    </w:p>
    <w:p>
      <w:r>
        <w:t>Pause Gourmande est une plateforme web pensée pour une activité de vente de crêpes et gaufres à Lomé. Le projet a évolué d’une simple vitrine vers un petit système de commande et de fidélisation piloté par Supabase. L’objectif actuel est de disposer d’une base suffisamment stable pour être testée en situation réelle avec une vendeuse et ses clients.</w:t>
      </w:r>
    </w:p>
    <w:p>
      <w:pPr>
        <w:pStyle w:val="Heading2"/>
      </w:pPr>
      <w:r>
        <w:t>Objectifs principaux</w:t>
      </w:r>
    </w:p>
    <w:p>
      <w:pPr>
        <w:pStyle w:val="ListBullet"/>
      </w:pPr>
      <w:r>
        <w:t>Présenter les produits et leurs informations depuis Supabase.</w:t>
      </w:r>
    </w:p>
    <w:p>
      <w:pPr>
        <w:pStyle w:val="ListBullet"/>
      </w:pPr>
      <w:r>
        <w:t>Permettre aux clients de composer un panier et de transmettre des précisions de préparation.</w:t>
      </w:r>
    </w:p>
    <w:p>
      <w:pPr>
        <w:pStyle w:val="ListBullet"/>
      </w:pPr>
      <w:r>
        <w:t>Enregistrer les commandes et leurs lignes dans Supabase.</w:t>
      </w:r>
    </w:p>
    <w:p>
      <w:pPr>
        <w:pStyle w:val="ListBullet"/>
      </w:pPr>
      <w:r>
        <w:t>Mettre en place un programme de fidélité à base de pépites.</w:t>
      </w:r>
    </w:p>
    <w:p>
      <w:pPr>
        <w:pStyle w:val="ListBullet"/>
      </w:pPr>
      <w:r>
        <w:t>Animer les clients avec une roue de la chance limitée à un tour par jour et par numéro.</w:t>
      </w:r>
    </w:p>
    <w:p>
      <w:pPr>
        <w:pStyle w:val="ListBullet"/>
      </w:pPr>
      <w:r>
        <w:t>Gérer les récompenses et le parrainage.</w:t>
      </w:r>
    </w:p>
    <w:p>
      <w:pPr>
        <w:pStyle w:val="ListBullet"/>
      </w:pPr>
      <w:r>
        <w:t>Afficher ponctuellement un lieu de vente physique et une carte.</w:t>
      </w:r>
    </w:p>
    <w:p>
      <w:pPr>
        <w:pStyle w:val="ListBullet"/>
      </w:pPr>
      <w:r>
        <w:t>Donner à l’administrateur un dashboard léger pour le suivi et le contrôle.</w:t>
      </w:r>
    </w:p>
    <w:p>
      <w:pPr>
        <w:pStyle w:val="Heading2"/>
      </w:pPr>
      <w:r>
        <w:t>Principe directeur</w:t>
      </w:r>
    </w:p>
    <w:p>
      <w:r>
        <w:t>La priorité du projet est la robustesse opérationnelle : chaque information importante saisie par le client doit finir au bon endroit dans Supabase et rester exploitable par la personne qui prépare les commandes.</w:t>
      </w:r>
    </w:p>
    <w:p>
      <w:pPr>
        <w:pStyle w:val="Heading1"/>
      </w:pPr>
      <w:r>
        <w:t>2. Parcours du projet</w:t>
      </w:r>
    </w:p>
    <w:p>
      <w:r>
        <w:t>Le développement s’est fait par petites corrections successives, avec validation par tests et par la commande npm run build. Les problèmes découverts ont progressivement permis de préciser les règles métier.</w:t>
      </w:r>
    </w:p>
    <w:tbl>
      <w:tblPr>
        <w:tblStyle w:val="TableGrid"/>
        <w:tblW w:type="auto" w:w="0"/>
        <w:jc w:val="center"/>
        <w:tblLook w:firstColumn="1" w:firstRow="1" w:lastColumn="0" w:lastRow="0" w:noHBand="0" w:noVBand="1" w:val="04A0"/>
      </w:tblPr>
      <w:tblGrid>
        <w:gridCol w:w="4968"/>
        <w:gridCol w:w="4968"/>
      </w:tblGrid>
      <w:tr>
        <w:tc>
          <w:tcPr>
            <w:tcW w:type="dxa" w:w="4968"/>
            <w:shd w:fill="F4E7C5"/>
            <w:vAlign w:val="center"/>
            <w:tcMar>
              <w:top w:w="80" w:type="dxa"/>
              <w:start w:w="100" w:type="dxa"/>
              <w:bottom w:w="80" w:type="dxa"/>
              <w:end w:w="100" w:type="dxa"/>
            </w:tcMar>
          </w:tcPr>
          <w:p>
            <w:r>
              <w:rPr>
                <w:b/>
              </w:rPr>
              <w:t>Étape</w:t>
            </w:r>
          </w:p>
        </w:tc>
        <w:tc>
          <w:tcPr>
            <w:tcW w:type="dxa" w:w="4968"/>
            <w:shd w:fill="F4E7C5"/>
            <w:vAlign w:val="center"/>
            <w:tcMar>
              <w:top w:w="80" w:type="dxa"/>
              <w:start w:w="100" w:type="dxa"/>
              <w:bottom w:w="80" w:type="dxa"/>
              <w:end w:w="100" w:type="dxa"/>
            </w:tcMar>
          </w:tcPr>
          <w:p>
            <w:r>
              <w:rPr>
                <w:b/>
              </w:rPr>
              <w:t>Évolution</w:t>
            </w:r>
          </w:p>
        </w:tc>
      </w:tr>
      <w:tr>
        <w:tc>
          <w:tcPr>
            <w:tcW w:type="dxa" w:w="4968"/>
            <w:tcMar>
              <w:top w:w="80" w:type="dxa"/>
              <w:start w:w="100" w:type="dxa"/>
              <w:bottom w:w="80" w:type="dxa"/>
              <w:end w:w="100" w:type="dxa"/>
            </w:tcMar>
          </w:tcPr>
          <w:p>
            <w:r>
              <w:t>Catalogue</w:t>
            </w:r>
          </w:p>
        </w:tc>
        <w:tc>
          <w:tcPr>
            <w:tcW w:type="dxa" w:w="4968"/>
            <w:tcMar>
              <w:top w:w="80" w:type="dxa"/>
              <w:start w:w="100" w:type="dxa"/>
              <w:bottom w:w="80" w:type="dxa"/>
              <w:end w:w="100" w:type="dxa"/>
            </w:tcMar>
          </w:tcPr>
          <w:p>
            <w:r>
              <w:t>Connexion de la liste des produits à Supabase et gestion du champ disponible.</w:t>
            </w:r>
          </w:p>
        </w:tc>
      </w:tr>
      <w:tr>
        <w:tc>
          <w:tcPr>
            <w:tcW w:type="dxa" w:w="4968"/>
            <w:tcMar>
              <w:top w:w="80" w:type="dxa"/>
              <w:start w:w="100" w:type="dxa"/>
              <w:bottom w:w="80" w:type="dxa"/>
              <w:end w:w="100" w:type="dxa"/>
            </w:tcMar>
          </w:tcPr>
          <w:p>
            <w:r>
              <w:t>Commandes</w:t>
            </w:r>
          </w:p>
        </w:tc>
        <w:tc>
          <w:tcPr>
            <w:tcW w:type="dxa" w:w="4968"/>
            <w:tcMar>
              <w:top w:w="80" w:type="dxa"/>
              <w:start w:w="100" w:type="dxa"/>
              <w:bottom w:w="80" w:type="dxa"/>
              <w:end w:w="100" w:type="dxa"/>
            </w:tcMar>
          </w:tcPr>
          <w:p>
            <w:r>
              <w:t>Création de la commande, de ses lignes et résolution des erreurs RLS sur orders.</w:t>
            </w:r>
          </w:p>
        </w:tc>
      </w:tr>
      <w:tr>
        <w:tc>
          <w:tcPr>
            <w:tcW w:type="dxa" w:w="4968"/>
            <w:tcMar>
              <w:top w:w="80" w:type="dxa"/>
              <w:start w:w="100" w:type="dxa"/>
              <w:bottom w:w="80" w:type="dxa"/>
              <w:end w:w="100" w:type="dxa"/>
            </w:tcMar>
          </w:tcPr>
          <w:p>
            <w:r>
              <w:t>Fidélité initiale</w:t>
            </w:r>
          </w:p>
        </w:tc>
        <w:tc>
          <w:tcPr>
            <w:tcW w:type="dxa" w:w="4968"/>
            <w:tcMar>
              <w:top w:w="80" w:type="dxa"/>
              <w:start w:w="100" w:type="dxa"/>
              <w:bottom w:w="80" w:type="dxa"/>
              <w:end w:w="100" w:type="dxa"/>
            </w:tcMar>
          </w:tcPr>
          <w:p>
            <w:r>
              <w:t>Recherche de client par téléphone, création de compte et suivi des pépites.</w:t>
            </w:r>
          </w:p>
        </w:tc>
      </w:tr>
      <w:tr>
        <w:tc>
          <w:tcPr>
            <w:tcW w:type="dxa" w:w="4968"/>
            <w:tcMar>
              <w:top w:w="80" w:type="dxa"/>
              <w:start w:w="100" w:type="dxa"/>
              <w:bottom w:w="80" w:type="dxa"/>
              <w:end w:w="100" w:type="dxa"/>
            </w:tcMar>
          </w:tcPr>
          <w:p>
            <w:r>
              <w:t>Roue</w:t>
            </w:r>
          </w:p>
        </w:tc>
        <w:tc>
          <w:tcPr>
            <w:tcW w:type="dxa" w:w="4968"/>
            <w:tcMar>
              <w:top w:w="80" w:type="dxa"/>
              <w:start w:w="100" w:type="dxa"/>
              <w:bottom w:w="80" w:type="dxa"/>
              <w:end w:w="100" w:type="dxa"/>
            </w:tcMar>
          </w:tcPr>
          <w:p>
            <w:r>
              <w:t>Tour quotidien, gains de pépites, récompenses et prévention des doubles requêtes.</w:t>
            </w:r>
          </w:p>
        </w:tc>
      </w:tr>
      <w:tr>
        <w:tc>
          <w:tcPr>
            <w:tcW w:type="dxa" w:w="4968"/>
            <w:tcMar>
              <w:top w:w="80" w:type="dxa"/>
              <w:start w:w="100" w:type="dxa"/>
              <w:bottom w:w="80" w:type="dxa"/>
              <w:end w:w="100" w:type="dxa"/>
            </w:tcMar>
          </w:tcPr>
          <w:p>
            <w:r>
              <w:t>Parrainage</w:t>
            </w:r>
          </w:p>
        </w:tc>
        <w:tc>
          <w:tcPr>
            <w:tcW w:type="dxa" w:w="4968"/>
            <w:tcMar>
              <w:top w:w="80" w:type="dxa"/>
              <w:start w:w="100" w:type="dxa"/>
              <w:bottom w:w="80" w:type="dxa"/>
              <w:end w:w="100" w:type="dxa"/>
            </w:tcMar>
          </w:tcPr>
          <w:p>
            <w:r>
              <w:t>Code personnel, validation sans exposition d’un résultat positif/négatif dans le panier et attribution des deux récompenses.</w:t>
            </w:r>
          </w:p>
        </w:tc>
      </w:tr>
      <w:tr>
        <w:tc>
          <w:tcPr>
            <w:tcW w:type="dxa" w:w="4968"/>
            <w:tcMar>
              <w:top w:w="80" w:type="dxa"/>
              <w:start w:w="100" w:type="dxa"/>
              <w:bottom w:w="80" w:type="dxa"/>
              <w:end w:w="100" w:type="dxa"/>
            </w:tcMar>
          </w:tcPr>
          <w:p>
            <w:r>
              <w:t>Précisions de commande</w:t>
            </w:r>
          </w:p>
        </w:tc>
        <w:tc>
          <w:tcPr>
            <w:tcW w:type="dxa" w:w="4968"/>
            <w:tcMar>
              <w:top w:w="80" w:type="dxa"/>
              <w:start w:w="100" w:type="dxa"/>
              <w:bottom w:w="80" w:type="dxa"/>
              <w:end w:w="100" w:type="dxa"/>
            </w:tcMar>
          </w:tcPr>
          <w:p>
            <w:r>
              <w:t>Propagation de CartItem.note jusqu’à order_items.note et affichage dans le dashboard.</w:t>
            </w:r>
          </w:p>
        </w:tc>
      </w:tr>
      <w:tr>
        <w:tc>
          <w:tcPr>
            <w:tcW w:type="dxa" w:w="4968"/>
            <w:tcMar>
              <w:top w:w="80" w:type="dxa"/>
              <w:start w:w="100" w:type="dxa"/>
              <w:bottom w:w="80" w:type="dxa"/>
              <w:end w:w="100" w:type="dxa"/>
            </w:tcMar>
          </w:tcPr>
          <w:p>
            <w:r>
              <w:t>Localisation</w:t>
            </w:r>
          </w:p>
        </w:tc>
        <w:tc>
          <w:tcPr>
            <w:tcW w:type="dxa" w:w="4968"/>
            <w:tcMar>
              <w:top w:w="80" w:type="dxa"/>
              <w:start w:w="100" w:type="dxa"/>
              <w:bottom w:w="80" w:type="dxa"/>
              <w:end w:w="100" w:type="dxa"/>
            </w:tcMar>
          </w:tcPr>
          <w:p>
            <w:r>
              <w:t>Donnée dynamique Supabase, carte Leaflet, bouton itinéraire et interrupteur d’affichage.</w:t>
            </w:r>
          </w:p>
        </w:tc>
      </w:tr>
      <w:tr>
        <w:tc>
          <w:tcPr>
            <w:tcW w:type="dxa" w:w="4968"/>
            <w:tcMar>
              <w:top w:w="80" w:type="dxa"/>
              <w:start w:w="100" w:type="dxa"/>
              <w:bottom w:w="80" w:type="dxa"/>
              <w:end w:w="100" w:type="dxa"/>
            </w:tcMar>
          </w:tcPr>
          <w:p>
            <w:r>
              <w:t>Fidélité revue</w:t>
            </w:r>
          </w:p>
        </w:tc>
        <w:tc>
          <w:tcPr>
            <w:tcW w:type="dxa" w:w="4968"/>
            <w:tcMar>
              <w:top w:w="80" w:type="dxa"/>
              <w:start w:w="100" w:type="dxa"/>
              <w:bottom w:w="80" w:type="dxa"/>
              <w:end w:w="100" w:type="dxa"/>
            </w:tcMar>
          </w:tcPr>
          <w:p>
            <w:r>
              <w:t>Plafond/seuil de 500 pépites puis récompense unique ; après utilisation, nouveau cycle.</w:t>
            </w:r>
          </w:p>
        </w:tc>
      </w:tr>
      <w:tr>
        <w:tc>
          <w:tcPr>
            <w:tcW w:type="dxa" w:w="4968"/>
            <w:tcMar>
              <w:top w:w="80" w:type="dxa"/>
              <w:start w:w="100" w:type="dxa"/>
              <w:bottom w:w="80" w:type="dxa"/>
              <w:end w:w="100" w:type="dxa"/>
            </w:tcMar>
          </w:tcPr>
          <w:p>
            <w:r>
              <w:t>Paramétrage</w:t>
            </w:r>
          </w:p>
        </w:tc>
        <w:tc>
          <w:tcPr>
            <w:tcW w:type="dxa" w:w="4968"/>
            <w:tcMar>
              <w:top w:w="80" w:type="dxa"/>
              <w:start w:w="100" w:type="dxa"/>
              <w:bottom w:w="80" w:type="dxa"/>
              <w:end w:w="100" w:type="dxa"/>
            </w:tcMar>
          </w:tcPr>
          <w:p>
            <w:r>
              <w:t>Création de app_settings pour piloter seuil, récompense et probabilités de la roue.</w:t>
            </w:r>
          </w:p>
        </w:tc>
      </w:tr>
      <w:tr>
        <w:tc>
          <w:tcPr>
            <w:tcW w:type="dxa" w:w="4968"/>
            <w:tcMar>
              <w:top w:w="80" w:type="dxa"/>
              <w:start w:w="100" w:type="dxa"/>
              <w:bottom w:w="80" w:type="dxa"/>
              <w:end w:w="100" w:type="dxa"/>
            </w:tcMar>
          </w:tcPr>
          <w:p>
            <w:r>
              <w:t>Nettoyage</w:t>
            </w:r>
          </w:p>
        </w:tc>
        <w:tc>
          <w:tcPr>
            <w:tcW w:type="dxa" w:w="4968"/>
            <w:tcMar>
              <w:top w:w="80" w:type="dxa"/>
              <w:start w:w="100" w:type="dxa"/>
              <w:bottom w:w="80" w:type="dxa"/>
              <w:end w:w="100" w:type="dxa"/>
            </w:tcMar>
          </w:tcPr>
          <w:p>
            <w:r>
              <w:t>Suppression des traces Lovable inutiles et des fichiers Bun non utilisés.</w:t>
            </w:r>
          </w:p>
        </w:tc>
      </w:tr>
      <w:tr>
        <w:tc>
          <w:tcPr>
            <w:tcW w:type="dxa" w:w="4968"/>
            <w:tcMar>
              <w:top w:w="80" w:type="dxa"/>
              <w:start w:w="100" w:type="dxa"/>
              <w:bottom w:w="80" w:type="dxa"/>
              <w:end w:w="100" w:type="dxa"/>
            </w:tcMar>
          </w:tcPr>
          <w:p>
            <w:r>
              <w:t>Versionnement</w:t>
            </w:r>
          </w:p>
        </w:tc>
        <w:tc>
          <w:tcPr>
            <w:tcW w:type="dxa" w:w="4968"/>
            <w:tcMar>
              <w:top w:w="80" w:type="dxa"/>
              <w:start w:w="100" w:type="dxa"/>
              <w:bottom w:w="80" w:type="dxa"/>
              <w:end w:w="100" w:type="dxa"/>
            </w:tcMar>
          </w:tcPr>
          <w:p>
            <w:r>
              <w:t>Dépôt GitHub configuré avec SSH et historique de commits lisible.</w:t>
            </w:r>
          </w:p>
        </w:tc>
      </w:tr>
    </w:tbl>
    <w:p>
      <w:pPr>
        <w:pStyle w:val="Heading1"/>
      </w:pPr>
      <w:r>
        <w:t>3. Architecture technique actuelle</w:t>
      </w:r>
    </w:p>
    <w:tbl>
      <w:tblPr>
        <w:tblStyle w:val="TableGrid"/>
        <w:tblW w:type="auto" w:w="0"/>
        <w:jc w:val="center"/>
        <w:tblLook w:firstColumn="1" w:firstRow="1" w:lastColumn="0" w:lastRow="0" w:noHBand="0" w:noVBand="1" w:val="04A0"/>
      </w:tblPr>
      <w:tblGrid>
        <w:gridCol w:w="4968"/>
        <w:gridCol w:w="4968"/>
      </w:tblGrid>
      <w:tr>
        <w:tc>
          <w:tcPr>
            <w:tcW w:type="dxa" w:w="4968"/>
            <w:shd w:fill="F4E7C5"/>
            <w:vAlign w:val="center"/>
            <w:tcMar>
              <w:top w:w="80" w:type="dxa"/>
              <w:start w:w="100" w:type="dxa"/>
              <w:bottom w:w="80" w:type="dxa"/>
              <w:end w:w="100" w:type="dxa"/>
            </w:tcMar>
          </w:tcPr>
          <w:p>
            <w:r>
              <w:rPr>
                <w:b/>
              </w:rPr>
              <w:t>Couche</w:t>
            </w:r>
          </w:p>
        </w:tc>
        <w:tc>
          <w:tcPr>
            <w:tcW w:type="dxa" w:w="4968"/>
            <w:shd w:fill="F4E7C5"/>
            <w:vAlign w:val="center"/>
            <w:tcMar>
              <w:top w:w="80" w:type="dxa"/>
              <w:start w:w="100" w:type="dxa"/>
              <w:bottom w:w="80" w:type="dxa"/>
              <w:end w:w="100" w:type="dxa"/>
            </w:tcMar>
          </w:tcPr>
          <w:p>
            <w:r>
              <w:rPr>
                <w:b/>
              </w:rPr>
              <w:t>Technologies / rôle</w:t>
            </w:r>
          </w:p>
        </w:tc>
      </w:tr>
      <w:tr>
        <w:tc>
          <w:tcPr>
            <w:tcW w:type="dxa" w:w="4968"/>
            <w:tcMar>
              <w:top w:w="80" w:type="dxa"/>
              <w:start w:w="100" w:type="dxa"/>
              <w:bottom w:w="80" w:type="dxa"/>
              <w:end w:w="100" w:type="dxa"/>
            </w:tcMar>
          </w:tcPr>
          <w:p>
            <w:r>
              <w:t>Frontend</w:t>
            </w:r>
          </w:p>
        </w:tc>
        <w:tc>
          <w:tcPr>
            <w:tcW w:type="dxa" w:w="4968"/>
            <w:tcMar>
              <w:top w:w="80" w:type="dxa"/>
              <w:start w:w="100" w:type="dxa"/>
              <w:bottom w:w="80" w:type="dxa"/>
              <w:end w:w="100" w:type="dxa"/>
            </w:tcMar>
          </w:tcPr>
          <w:p>
            <w:r>
              <w:t>React 19, TanStack Router / Start, Tailwind CSS, Lucide, Radix UI.</w:t>
            </w:r>
          </w:p>
        </w:tc>
      </w:tr>
      <w:tr>
        <w:tc>
          <w:tcPr>
            <w:tcW w:type="dxa" w:w="4968"/>
            <w:tcMar>
              <w:top w:w="80" w:type="dxa"/>
              <w:start w:w="100" w:type="dxa"/>
              <w:bottom w:w="80" w:type="dxa"/>
              <w:end w:w="100" w:type="dxa"/>
            </w:tcMar>
          </w:tcPr>
          <w:p>
            <w:r>
              <w:t>Build</w:t>
            </w:r>
          </w:p>
        </w:tc>
        <w:tc>
          <w:tcPr>
            <w:tcW w:type="dxa" w:w="4968"/>
            <w:tcMar>
              <w:top w:w="80" w:type="dxa"/>
              <w:start w:w="100" w:type="dxa"/>
              <w:bottom w:w="80" w:type="dxa"/>
              <w:end w:w="100" w:type="dxa"/>
            </w:tcMar>
          </w:tcPr>
          <w:p>
            <w:r>
              <w:t>Vite 8, TypeScript.</w:t>
            </w:r>
          </w:p>
        </w:tc>
      </w:tr>
      <w:tr>
        <w:tc>
          <w:tcPr>
            <w:tcW w:type="dxa" w:w="4968"/>
            <w:tcMar>
              <w:top w:w="80" w:type="dxa"/>
              <w:start w:w="100" w:type="dxa"/>
              <w:bottom w:w="80" w:type="dxa"/>
              <w:end w:w="100" w:type="dxa"/>
            </w:tcMar>
          </w:tcPr>
          <w:p>
            <w:r>
              <w:t>Backend / BDD</w:t>
            </w:r>
          </w:p>
        </w:tc>
        <w:tc>
          <w:tcPr>
            <w:tcW w:type="dxa" w:w="4968"/>
            <w:tcMar>
              <w:top w:w="80" w:type="dxa"/>
              <w:start w:w="100" w:type="dxa"/>
              <w:bottom w:w="80" w:type="dxa"/>
              <w:end w:w="100" w:type="dxa"/>
            </w:tcMar>
          </w:tcPr>
          <w:p>
            <w:r>
              <w:t>Supabase JS et PostgreSQL via Supabase.</w:t>
            </w:r>
          </w:p>
        </w:tc>
      </w:tr>
      <w:tr>
        <w:tc>
          <w:tcPr>
            <w:tcW w:type="dxa" w:w="4968"/>
            <w:tcMar>
              <w:top w:w="80" w:type="dxa"/>
              <w:start w:w="100" w:type="dxa"/>
              <w:bottom w:w="80" w:type="dxa"/>
              <w:end w:w="100" w:type="dxa"/>
            </w:tcMar>
          </w:tcPr>
          <w:p>
            <w:r>
              <w:t>Carte</w:t>
            </w:r>
          </w:p>
        </w:tc>
        <w:tc>
          <w:tcPr>
            <w:tcW w:type="dxa" w:w="4968"/>
            <w:tcMar>
              <w:top w:w="80" w:type="dxa"/>
              <w:start w:w="100" w:type="dxa"/>
              <w:bottom w:w="80" w:type="dxa"/>
              <w:end w:w="100" w:type="dxa"/>
            </w:tcMar>
          </w:tcPr>
          <w:p>
            <w:r>
              <w:t>Leaflet + react-leaflet, composant isolé côté client.</w:t>
            </w:r>
          </w:p>
        </w:tc>
      </w:tr>
      <w:tr>
        <w:tc>
          <w:tcPr>
            <w:tcW w:type="dxa" w:w="4968"/>
            <w:tcMar>
              <w:top w:w="80" w:type="dxa"/>
              <w:start w:w="100" w:type="dxa"/>
              <w:bottom w:w="80" w:type="dxa"/>
              <w:end w:w="100" w:type="dxa"/>
            </w:tcMar>
          </w:tcPr>
          <w:p>
            <w:r>
              <w:t>Feedback UI</w:t>
            </w:r>
          </w:p>
        </w:tc>
        <w:tc>
          <w:tcPr>
            <w:tcW w:type="dxa" w:w="4968"/>
            <w:tcMar>
              <w:top w:w="80" w:type="dxa"/>
              <w:start w:w="100" w:type="dxa"/>
              <w:bottom w:w="80" w:type="dxa"/>
              <w:end w:w="100" w:type="dxa"/>
            </w:tcMar>
          </w:tcPr>
          <w:p>
            <w:r>
              <w:t>Sonner pour les notifications.</w:t>
            </w:r>
          </w:p>
        </w:tc>
      </w:tr>
      <w:tr>
        <w:tc>
          <w:tcPr>
            <w:tcW w:type="dxa" w:w="4968"/>
            <w:tcMar>
              <w:top w:w="80" w:type="dxa"/>
              <w:start w:w="100" w:type="dxa"/>
              <w:bottom w:w="80" w:type="dxa"/>
              <w:end w:w="100" w:type="dxa"/>
            </w:tcMar>
          </w:tcPr>
          <w:p>
            <w:r>
              <w:t>Versionnement</w:t>
            </w:r>
          </w:p>
        </w:tc>
        <w:tc>
          <w:tcPr>
            <w:tcW w:type="dxa" w:w="4968"/>
            <w:tcMar>
              <w:top w:w="80" w:type="dxa"/>
              <w:start w:w="100" w:type="dxa"/>
              <w:bottom w:w="80" w:type="dxa"/>
              <w:end w:w="100" w:type="dxa"/>
            </w:tcMar>
          </w:tcPr>
          <w:p>
            <w:r>
              <w:t>Git + GitHub, branche main, authentification SSH.</w:t>
            </w:r>
          </w:p>
        </w:tc>
      </w:tr>
    </w:tbl>
    <w:p>
      <w:r>
        <w:t>Le frontend communique directement avec Supabase via la clé anon. Les protections importantes reposent donc sur les politiques RLS. Le fichier .env reste local et est exclu de Git.</w:t>
      </w:r>
    </w:p>
    <w:p>
      <w:pPr>
        <w:pStyle w:val="Heading2"/>
      </w:pPr>
      <w:r>
        <w:t>Flux simplifié</w:t>
      </w:r>
    </w:p>
    <w:p>
      <w:pPr>
        <w:pStyle w:val="Code"/>
      </w:pPr>
      <w:r>
        <w:t>Client → React / TanStack → fonctions src/lib → Supabase</w:t>
        <w:br/>
        <w:t xml:space="preserve">                                      ├── products</w:t>
        <w:br/>
        <w:t xml:space="preserve">                                      ├── orders / order_items</w:t>
        <w:br/>
        <w:t xml:space="preserve">                                      ├── customers</w:t>
        <w:br/>
        <w:t xml:space="preserve">                                      ├── customer_rewards</w:t>
        <w:br/>
        <w:t xml:space="preserve">                                      ├── wheel_spins</w:t>
        <w:br/>
        <w:t xml:space="preserve">                                      ├── locations</w:t>
        <w:br/>
        <w:t xml:space="preserve">                                      └── app_settings</w:t>
      </w:r>
    </w:p>
    <w:p>
      <w:pPr>
        <w:pStyle w:val="Heading1"/>
      </w:pPr>
      <w:r>
        <w:t>4. Organisation du code</w:t>
      </w:r>
    </w:p>
    <w:tbl>
      <w:tblPr>
        <w:tblStyle w:val="TableGrid"/>
        <w:tblW w:type="auto" w:w="0"/>
        <w:jc w:val="center"/>
        <w:tblLook w:firstColumn="1" w:firstRow="1" w:lastColumn="0" w:lastRow="0" w:noHBand="0" w:noVBand="1" w:val="04A0"/>
      </w:tblPr>
      <w:tblGrid>
        <w:gridCol w:w="4968"/>
        <w:gridCol w:w="4968"/>
      </w:tblGrid>
      <w:tr>
        <w:tc>
          <w:tcPr>
            <w:tcW w:type="dxa" w:w="4968"/>
            <w:shd w:fill="F4E7C5"/>
            <w:vAlign w:val="center"/>
            <w:tcMar>
              <w:top w:w="80" w:type="dxa"/>
              <w:start w:w="100" w:type="dxa"/>
              <w:bottom w:w="80" w:type="dxa"/>
              <w:end w:w="100" w:type="dxa"/>
            </w:tcMar>
          </w:tcPr>
          <w:p>
            <w:r>
              <w:rPr>
                <w:b/>
              </w:rPr>
              <w:t>Fichier / zone</w:t>
            </w:r>
          </w:p>
        </w:tc>
        <w:tc>
          <w:tcPr>
            <w:tcW w:type="dxa" w:w="4968"/>
            <w:shd w:fill="F4E7C5"/>
            <w:vAlign w:val="center"/>
            <w:tcMar>
              <w:top w:w="80" w:type="dxa"/>
              <w:start w:w="100" w:type="dxa"/>
              <w:bottom w:w="80" w:type="dxa"/>
              <w:end w:w="100" w:type="dxa"/>
            </w:tcMar>
          </w:tcPr>
          <w:p>
            <w:r>
              <w:rPr>
                <w:b/>
              </w:rPr>
              <w:t>Responsabilité</w:t>
            </w:r>
          </w:p>
        </w:tc>
      </w:tr>
      <w:tr>
        <w:tc>
          <w:tcPr>
            <w:tcW w:type="dxa" w:w="4968"/>
            <w:tcMar>
              <w:top w:w="80" w:type="dxa"/>
              <w:start w:w="100" w:type="dxa"/>
              <w:bottom w:w="80" w:type="dxa"/>
              <w:end w:w="100" w:type="dxa"/>
            </w:tcMar>
          </w:tcPr>
          <w:p>
            <w:r>
              <w:t>src/routes/index.tsx</w:t>
            </w:r>
          </w:p>
        </w:tc>
        <w:tc>
          <w:tcPr>
            <w:tcW w:type="dxa" w:w="4968"/>
            <w:tcMar>
              <w:top w:w="80" w:type="dxa"/>
              <w:start w:w="100" w:type="dxa"/>
              <w:bottom w:w="80" w:type="dxa"/>
              <w:end w:w="100" w:type="dxa"/>
            </w:tcMar>
          </w:tcPr>
          <w:p>
            <w:r>
              <w:t>Page publique principale, catalogue, fidélité, localisation et interface client.</w:t>
            </w:r>
          </w:p>
        </w:tc>
      </w:tr>
      <w:tr>
        <w:tc>
          <w:tcPr>
            <w:tcW w:type="dxa" w:w="4968"/>
            <w:tcMar>
              <w:top w:w="80" w:type="dxa"/>
              <w:start w:w="100" w:type="dxa"/>
              <w:bottom w:w="80" w:type="dxa"/>
              <w:end w:w="100" w:type="dxa"/>
            </w:tcMar>
          </w:tcPr>
          <w:p>
            <w:r>
              <w:t>src/routes/dashboard.tsx</w:t>
            </w:r>
          </w:p>
        </w:tc>
        <w:tc>
          <w:tcPr>
            <w:tcW w:type="dxa" w:w="4968"/>
            <w:tcMar>
              <w:top w:w="80" w:type="dxa"/>
              <w:start w:w="100" w:type="dxa"/>
              <w:bottom w:w="80" w:type="dxa"/>
              <w:end w:w="100" w:type="dxa"/>
            </w:tcMar>
          </w:tcPr>
          <w:p>
            <w:r>
              <w:t>Dashboard administrateur, KPIs, commandes, localisation et paramètres.</w:t>
            </w:r>
          </w:p>
        </w:tc>
      </w:tr>
      <w:tr>
        <w:tc>
          <w:tcPr>
            <w:tcW w:type="dxa" w:w="4968"/>
            <w:tcMar>
              <w:top w:w="80" w:type="dxa"/>
              <w:start w:w="100" w:type="dxa"/>
              <w:bottom w:w="80" w:type="dxa"/>
              <w:end w:w="100" w:type="dxa"/>
            </w:tcMar>
          </w:tcPr>
          <w:p>
            <w:r>
              <w:t>src/routes/admin-login.tsx</w:t>
            </w:r>
          </w:p>
        </w:tc>
        <w:tc>
          <w:tcPr>
            <w:tcW w:type="dxa" w:w="4968"/>
            <w:tcMar>
              <w:top w:w="80" w:type="dxa"/>
              <w:start w:w="100" w:type="dxa"/>
              <w:bottom w:w="80" w:type="dxa"/>
              <w:end w:w="100" w:type="dxa"/>
            </w:tcMar>
          </w:tcPr>
          <w:p>
            <w:r>
              <w:t>Connexion de l’administrateur via Supabase Auth.</w:t>
            </w:r>
          </w:p>
        </w:tc>
      </w:tr>
      <w:tr>
        <w:tc>
          <w:tcPr>
            <w:tcW w:type="dxa" w:w="4968"/>
            <w:tcMar>
              <w:top w:w="80" w:type="dxa"/>
              <w:start w:w="100" w:type="dxa"/>
              <w:bottom w:w="80" w:type="dxa"/>
              <w:end w:w="100" w:type="dxa"/>
            </w:tcMar>
          </w:tcPr>
          <w:p>
            <w:r>
              <w:t>src/lib/supabase.ts</w:t>
            </w:r>
          </w:p>
        </w:tc>
        <w:tc>
          <w:tcPr>
            <w:tcW w:type="dxa" w:w="4968"/>
            <w:tcMar>
              <w:top w:w="80" w:type="dxa"/>
              <w:start w:w="100" w:type="dxa"/>
              <w:bottom w:w="80" w:type="dxa"/>
              <w:end w:w="100" w:type="dxa"/>
            </w:tcMar>
          </w:tcPr>
          <w:p>
            <w:r>
              <w:t>Client Supabase.</w:t>
            </w:r>
          </w:p>
        </w:tc>
      </w:tr>
      <w:tr>
        <w:tc>
          <w:tcPr>
            <w:tcW w:type="dxa" w:w="4968"/>
            <w:tcMar>
              <w:top w:w="80" w:type="dxa"/>
              <w:start w:w="100" w:type="dxa"/>
              <w:bottom w:w="80" w:type="dxa"/>
              <w:end w:w="100" w:type="dxa"/>
            </w:tcMar>
          </w:tcPr>
          <w:p>
            <w:r>
              <w:t>src/lib/products.ts</w:t>
            </w:r>
          </w:p>
        </w:tc>
        <w:tc>
          <w:tcPr>
            <w:tcW w:type="dxa" w:w="4968"/>
            <w:tcMar>
              <w:top w:w="80" w:type="dxa"/>
              <w:start w:w="100" w:type="dxa"/>
              <w:bottom w:w="80" w:type="dxa"/>
              <w:end w:w="100" w:type="dxa"/>
            </w:tcMar>
          </w:tcPr>
          <w:p>
            <w:r>
              <w:t>Lecture des produits et formatage FCFA.</w:t>
            </w:r>
          </w:p>
        </w:tc>
      </w:tr>
      <w:tr>
        <w:tc>
          <w:tcPr>
            <w:tcW w:type="dxa" w:w="4968"/>
            <w:tcMar>
              <w:top w:w="80" w:type="dxa"/>
              <w:start w:w="100" w:type="dxa"/>
              <w:bottom w:w="80" w:type="dxa"/>
              <w:end w:w="100" w:type="dxa"/>
            </w:tcMar>
          </w:tcPr>
          <w:p>
            <w:r>
              <w:t>src/lib/customers.ts</w:t>
            </w:r>
          </w:p>
        </w:tc>
        <w:tc>
          <w:tcPr>
            <w:tcW w:type="dxa" w:w="4968"/>
            <w:tcMar>
              <w:top w:w="80" w:type="dxa"/>
              <w:start w:w="100" w:type="dxa"/>
              <w:bottom w:w="80" w:type="dxa"/>
              <w:end w:w="100" w:type="dxa"/>
            </w:tcMar>
          </w:tcPr>
          <w:p>
            <w:r>
              <w:t>Recherche/création de clients et mise à jour des pépites.</w:t>
            </w:r>
          </w:p>
        </w:tc>
      </w:tr>
      <w:tr>
        <w:tc>
          <w:tcPr>
            <w:tcW w:type="dxa" w:w="4968"/>
            <w:tcMar>
              <w:top w:w="80" w:type="dxa"/>
              <w:start w:w="100" w:type="dxa"/>
              <w:bottom w:w="80" w:type="dxa"/>
              <w:end w:w="100" w:type="dxa"/>
            </w:tcMar>
          </w:tcPr>
          <w:p>
            <w:r>
              <w:t>src/lib/orders.ts</w:t>
            </w:r>
          </w:p>
        </w:tc>
        <w:tc>
          <w:tcPr>
            <w:tcW w:type="dxa" w:w="4968"/>
            <w:tcMar>
              <w:top w:w="80" w:type="dxa"/>
              <w:start w:w="100" w:type="dxa"/>
              <w:bottom w:w="80" w:type="dxa"/>
              <w:end w:w="100" w:type="dxa"/>
            </w:tcMar>
          </w:tcPr>
          <w:p>
            <w:r>
              <w:t>Création des commandes, lignes, fidélité et parrainage.</w:t>
            </w:r>
          </w:p>
        </w:tc>
      </w:tr>
      <w:tr>
        <w:tc>
          <w:tcPr>
            <w:tcW w:type="dxa" w:w="4968"/>
            <w:tcMar>
              <w:top w:w="80" w:type="dxa"/>
              <w:start w:w="100" w:type="dxa"/>
              <w:bottom w:w="80" w:type="dxa"/>
              <w:end w:w="100" w:type="dxa"/>
            </w:tcMar>
          </w:tcPr>
          <w:p>
            <w:r>
              <w:t>src/lib/cart-store.tsx</w:t>
            </w:r>
          </w:p>
        </w:tc>
        <w:tc>
          <w:tcPr>
            <w:tcW w:type="dxa" w:w="4968"/>
            <w:tcMar>
              <w:top w:w="80" w:type="dxa"/>
              <w:start w:w="100" w:type="dxa"/>
              <w:bottom w:w="80" w:type="dxa"/>
              <w:end w:w="100" w:type="dxa"/>
            </w:tcMar>
          </w:tcPr>
          <w:p>
            <w:r>
              <w:t>État du panier, persistance locale du panier/historique et soumission de commande.</w:t>
            </w:r>
          </w:p>
        </w:tc>
      </w:tr>
      <w:tr>
        <w:tc>
          <w:tcPr>
            <w:tcW w:type="dxa" w:w="4968"/>
            <w:tcMar>
              <w:top w:w="80" w:type="dxa"/>
              <w:start w:w="100" w:type="dxa"/>
              <w:bottom w:w="80" w:type="dxa"/>
              <w:end w:w="100" w:type="dxa"/>
            </w:tcMar>
          </w:tcPr>
          <w:p>
            <w:r>
              <w:t>src/lib/rewards.ts</w:t>
            </w:r>
          </w:p>
        </w:tc>
        <w:tc>
          <w:tcPr>
            <w:tcW w:type="dxa" w:w="4968"/>
            <w:tcMar>
              <w:top w:w="80" w:type="dxa"/>
              <w:start w:w="100" w:type="dxa"/>
              <w:bottom w:w="80" w:type="dxa"/>
              <w:end w:w="100" w:type="dxa"/>
            </w:tcMar>
          </w:tcPr>
          <w:p>
            <w:r>
              <w:t>Lecture, création et consommation des récompenses.</w:t>
            </w:r>
          </w:p>
        </w:tc>
      </w:tr>
      <w:tr>
        <w:tc>
          <w:tcPr>
            <w:tcW w:type="dxa" w:w="4968"/>
            <w:tcMar>
              <w:top w:w="80" w:type="dxa"/>
              <w:start w:w="100" w:type="dxa"/>
              <w:bottom w:w="80" w:type="dxa"/>
              <w:end w:w="100" w:type="dxa"/>
            </w:tcMar>
          </w:tcPr>
          <w:p>
            <w:r>
              <w:t>src/lib/wheel.ts</w:t>
            </w:r>
          </w:p>
        </w:tc>
        <w:tc>
          <w:tcPr>
            <w:tcW w:type="dxa" w:w="4968"/>
            <w:tcMar>
              <w:top w:w="80" w:type="dxa"/>
              <w:start w:w="100" w:type="dxa"/>
              <w:bottom w:w="80" w:type="dxa"/>
              <w:end w:w="100" w:type="dxa"/>
            </w:tcMar>
          </w:tcPr>
          <w:p>
            <w:r>
              <w:t>Historique des tours, gains et contrôle du tour quotidien.</w:t>
            </w:r>
          </w:p>
        </w:tc>
      </w:tr>
      <w:tr>
        <w:tc>
          <w:tcPr>
            <w:tcW w:type="dxa" w:w="4968"/>
            <w:tcMar>
              <w:top w:w="80" w:type="dxa"/>
              <w:start w:w="100" w:type="dxa"/>
              <w:bottom w:w="80" w:type="dxa"/>
              <w:end w:w="100" w:type="dxa"/>
            </w:tcMar>
          </w:tcPr>
          <w:p>
            <w:r>
              <w:t>src/lib/loyalty.ts</w:t>
            </w:r>
          </w:p>
        </w:tc>
        <w:tc>
          <w:tcPr>
            <w:tcW w:type="dxa" w:w="4968"/>
            <w:tcMar>
              <w:top w:w="80" w:type="dxa"/>
              <w:start w:w="100" w:type="dxa"/>
              <w:bottom w:w="80" w:type="dxa"/>
              <w:end w:w="100" w:type="dxa"/>
            </w:tcMar>
          </w:tcPr>
          <w:p>
            <w:r>
              <w:t>Seuils et calcul de plafond des pépites.</w:t>
            </w:r>
          </w:p>
        </w:tc>
      </w:tr>
      <w:tr>
        <w:tc>
          <w:tcPr>
            <w:tcW w:type="dxa" w:w="4968"/>
            <w:tcMar>
              <w:top w:w="80" w:type="dxa"/>
              <w:start w:w="100" w:type="dxa"/>
              <w:bottom w:w="80" w:type="dxa"/>
              <w:end w:w="100" w:type="dxa"/>
            </w:tcMar>
          </w:tcPr>
          <w:p>
            <w:r>
              <w:t>src/lib/settings.ts</w:t>
            </w:r>
          </w:p>
        </w:tc>
        <w:tc>
          <w:tcPr>
            <w:tcW w:type="dxa" w:w="4968"/>
            <w:tcMar>
              <w:top w:w="80" w:type="dxa"/>
              <w:start w:w="100" w:type="dxa"/>
              <w:bottom w:w="80" w:type="dxa"/>
              <w:end w:w="100" w:type="dxa"/>
            </w:tcMar>
          </w:tcPr>
          <w:p>
            <w:r>
              <w:t>Lecture et mise à jour de app_settings.</w:t>
            </w:r>
          </w:p>
        </w:tc>
      </w:tr>
      <w:tr>
        <w:tc>
          <w:tcPr>
            <w:tcW w:type="dxa" w:w="4968"/>
            <w:tcMar>
              <w:top w:w="80" w:type="dxa"/>
              <w:start w:w="100" w:type="dxa"/>
              <w:bottom w:w="80" w:type="dxa"/>
              <w:end w:w="100" w:type="dxa"/>
            </w:tcMar>
          </w:tcPr>
          <w:p>
            <w:r>
              <w:t>src/lib/locations.ts</w:t>
            </w:r>
          </w:p>
        </w:tc>
        <w:tc>
          <w:tcPr>
            <w:tcW w:type="dxa" w:w="4968"/>
            <w:tcMar>
              <w:top w:w="80" w:type="dxa"/>
              <w:start w:w="100" w:type="dxa"/>
              <w:bottom w:w="80" w:type="dxa"/>
              <w:end w:w="100" w:type="dxa"/>
            </w:tcMar>
          </w:tcPr>
          <w:p>
            <w:r>
              <w:t>Lecture et mise à jour des localisations.</w:t>
            </w:r>
          </w:p>
        </w:tc>
      </w:tr>
      <w:tr>
        <w:tc>
          <w:tcPr>
            <w:tcW w:type="dxa" w:w="4968"/>
            <w:tcMar>
              <w:top w:w="80" w:type="dxa"/>
              <w:start w:w="100" w:type="dxa"/>
              <w:bottom w:w="80" w:type="dxa"/>
              <w:end w:w="100" w:type="dxa"/>
            </w:tcMar>
          </w:tcPr>
          <w:p>
            <w:r>
              <w:t>src/components/LuckyWheel.tsx</w:t>
            </w:r>
          </w:p>
        </w:tc>
        <w:tc>
          <w:tcPr>
            <w:tcW w:type="dxa" w:w="4968"/>
            <w:tcMar>
              <w:top w:w="80" w:type="dxa"/>
              <w:start w:w="100" w:type="dxa"/>
              <w:bottom w:w="80" w:type="dxa"/>
              <w:end w:w="100" w:type="dxa"/>
            </w:tcMar>
          </w:tcPr>
          <w:p>
            <w:r>
              <w:t>Interface et logique de la roue côté client.</w:t>
            </w:r>
          </w:p>
        </w:tc>
      </w:tr>
      <w:tr>
        <w:tc>
          <w:tcPr>
            <w:tcW w:type="dxa" w:w="4968"/>
            <w:tcMar>
              <w:top w:w="80" w:type="dxa"/>
              <w:start w:w="100" w:type="dxa"/>
              <w:bottom w:w="80" w:type="dxa"/>
              <w:end w:w="100" w:type="dxa"/>
            </w:tcMar>
          </w:tcPr>
          <w:p>
            <w:r>
              <w:t>src/components/LocationMap.client.tsx</w:t>
            </w:r>
          </w:p>
        </w:tc>
        <w:tc>
          <w:tcPr>
            <w:tcW w:type="dxa" w:w="4968"/>
            <w:tcMar>
              <w:top w:w="80" w:type="dxa"/>
              <w:start w:w="100" w:type="dxa"/>
              <w:bottom w:w="80" w:type="dxa"/>
              <w:end w:w="100" w:type="dxa"/>
            </w:tcMar>
          </w:tcPr>
          <w:p>
            <w:r>
              <w:t>Carte Leaflet, réservée au navigateur.</w:t>
            </w:r>
          </w:p>
        </w:tc>
      </w:tr>
      <w:tr>
        <w:tc>
          <w:tcPr>
            <w:tcW w:type="dxa" w:w="4968"/>
            <w:tcMar>
              <w:top w:w="80" w:type="dxa"/>
              <w:start w:w="100" w:type="dxa"/>
              <w:bottom w:w="80" w:type="dxa"/>
              <w:end w:w="100" w:type="dxa"/>
            </w:tcMar>
          </w:tcPr>
          <w:p>
            <w:r>
              <w:t>src/components/CartSheet.tsx</w:t>
            </w:r>
          </w:p>
        </w:tc>
        <w:tc>
          <w:tcPr>
            <w:tcW w:type="dxa" w:w="4968"/>
            <w:tcMar>
              <w:top w:w="80" w:type="dxa"/>
              <w:start w:w="100" w:type="dxa"/>
              <w:bottom w:w="80" w:type="dxa"/>
              <w:end w:w="100" w:type="dxa"/>
            </w:tcMar>
          </w:tcPr>
          <w:p>
            <w:r>
              <w:t>Panier, saisie client, code de parrainage, récompenses et validation.</w:t>
            </w:r>
          </w:p>
        </w:tc>
      </w:tr>
    </w:tbl>
    <w:p>
      <w:pPr>
        <w:pStyle w:val="Heading1"/>
      </w:pPr>
      <w:r>
        <w:t>5. Données et règles métier</w:t>
      </w:r>
    </w:p>
    <w:p>
      <w:pPr>
        <w:pStyle w:val="Heading2"/>
      </w:pPr>
      <w:r>
        <w:t>Produits</w:t>
      </w:r>
    </w:p>
    <w:p>
      <w:r>
        <w:t>La table products contient notamment id, name, description, ingredients, price, image, category, available et badge. Le frontend ne présente que les produits disponibles.</w:t>
      </w:r>
    </w:p>
    <w:p>
      <w:pPr>
        <w:pStyle w:val="Heading2"/>
      </w:pPr>
      <w:r>
        <w:t>Commandes</w:t>
      </w:r>
    </w:p>
    <w:p>
      <w:r>
        <w:t>Une commande crée une ligne dans orders puis les lignes associées dans order_items. Chaque ligne conserve désormais la précision optionnelle note. Cette information est affichée dans le dashboard pour la préparation.</w:t>
      </w:r>
    </w:p>
    <w:p>
      <w:pPr>
        <w:pStyle w:val="Heading2"/>
      </w:pPr>
      <w:r>
        <w:t>Clients et pépites</w:t>
      </w:r>
    </w:p>
    <w:p>
      <w:r>
        <w:t>Le client est identifié principalement par son numéro de téléphone. Les pépites sont persistées dans customers et ne doivent plus être traitées comme un simple solde local du navigateur.</w:t>
      </w:r>
    </w:p>
    <w:p>
      <w:pPr>
        <w:pStyle w:val="Heading2"/>
      </w:pPr>
      <w:r>
        <w:t>Nouvelle règle de fidélité</w:t>
      </w:r>
    </w:p>
    <w:tbl>
      <w:tblPr>
        <w:tblStyle w:val="TableGrid"/>
        <w:tblW w:type="auto" w:w="0"/>
        <w:jc w:val="center"/>
        <w:tblLook w:firstColumn="1" w:firstRow="1" w:lastColumn="0" w:lastRow="0" w:noHBand="0" w:noVBand="1" w:val="04A0"/>
      </w:tblPr>
      <w:tblGrid>
        <w:gridCol w:w="4968"/>
        <w:gridCol w:w="4968"/>
      </w:tblGrid>
      <w:tr>
        <w:tc>
          <w:tcPr>
            <w:tcW w:type="dxa" w:w="4968"/>
            <w:shd w:fill="F4E7C5"/>
            <w:vAlign w:val="center"/>
            <w:tcMar>
              <w:top w:w="80" w:type="dxa"/>
              <w:start w:w="100" w:type="dxa"/>
              <w:bottom w:w="80" w:type="dxa"/>
              <w:end w:w="100" w:type="dxa"/>
            </w:tcMar>
          </w:tcPr>
          <w:p>
            <w:r>
              <w:rPr>
                <w:b/>
              </w:rPr>
              <w:t>Règle</w:t>
            </w:r>
          </w:p>
        </w:tc>
        <w:tc>
          <w:tcPr>
            <w:tcW w:type="dxa" w:w="4968"/>
            <w:shd w:fill="F4E7C5"/>
            <w:vAlign w:val="center"/>
            <w:tcMar>
              <w:top w:w="80" w:type="dxa"/>
              <w:start w:w="100" w:type="dxa"/>
              <w:bottom w:w="80" w:type="dxa"/>
              <w:end w:w="100" w:type="dxa"/>
            </w:tcMar>
          </w:tcPr>
          <w:p>
            <w:r>
              <w:rPr>
                <w:b/>
              </w:rPr>
              <w:t>Comportement actuel</w:t>
            </w:r>
          </w:p>
        </w:tc>
      </w:tr>
      <w:tr>
        <w:tc>
          <w:tcPr>
            <w:tcW w:type="dxa" w:w="4968"/>
            <w:tcMar>
              <w:top w:w="80" w:type="dxa"/>
              <w:start w:w="100" w:type="dxa"/>
              <w:bottom w:w="80" w:type="dxa"/>
              <w:end w:w="100" w:type="dxa"/>
            </w:tcMar>
          </w:tcPr>
          <w:p>
            <w:r>
              <w:t>Seuil</w:t>
            </w:r>
          </w:p>
        </w:tc>
        <w:tc>
          <w:tcPr>
            <w:tcW w:type="dxa" w:w="4968"/>
            <w:tcMar>
              <w:top w:w="80" w:type="dxa"/>
              <w:start w:w="100" w:type="dxa"/>
              <w:bottom w:w="80" w:type="dxa"/>
              <w:end w:w="100" w:type="dxa"/>
            </w:tcMar>
          </w:tcPr>
          <w:p>
            <w:r>
              <w:t>Configuré dans app_settings ; valeur de référence : 500.</w:t>
            </w:r>
          </w:p>
        </w:tc>
      </w:tr>
      <w:tr>
        <w:tc>
          <w:tcPr>
            <w:tcW w:type="dxa" w:w="4968"/>
            <w:tcMar>
              <w:top w:w="80" w:type="dxa"/>
              <w:start w:w="100" w:type="dxa"/>
              <w:bottom w:w="80" w:type="dxa"/>
              <w:end w:w="100" w:type="dxa"/>
            </w:tcMar>
          </w:tcPr>
          <w:p>
            <w:r>
              <w:t>Plafond</w:t>
            </w:r>
          </w:p>
        </w:tc>
        <w:tc>
          <w:tcPr>
            <w:tcW w:type="dxa" w:w="4968"/>
            <w:tcMar>
              <w:top w:w="80" w:type="dxa"/>
              <w:start w:w="100" w:type="dxa"/>
              <w:bottom w:w="80" w:type="dxa"/>
              <w:end w:w="100" w:type="dxa"/>
            </w:tcMar>
          </w:tcPr>
          <w:p>
            <w:r>
              <w:t>Le solde ne dépasse pas le seuil courant.</w:t>
            </w:r>
          </w:p>
        </w:tc>
      </w:tr>
      <w:tr>
        <w:tc>
          <w:tcPr>
            <w:tcW w:type="dxa" w:w="4968"/>
            <w:tcMar>
              <w:top w:w="80" w:type="dxa"/>
              <w:start w:w="100" w:type="dxa"/>
              <w:bottom w:w="80" w:type="dxa"/>
              <w:end w:w="100" w:type="dxa"/>
            </w:tcMar>
          </w:tcPr>
          <w:p>
            <w:r>
              <w:t>Déblocage</w:t>
            </w:r>
          </w:p>
        </w:tc>
        <w:tc>
          <w:tcPr>
            <w:tcW w:type="dxa" w:w="4968"/>
            <w:tcMar>
              <w:top w:w="80" w:type="dxa"/>
              <w:start w:w="100" w:type="dxa"/>
              <w:bottom w:w="80" w:type="dxa"/>
              <w:end w:w="100" w:type="dxa"/>
            </w:tcMar>
          </w:tcPr>
          <w:p>
            <w:r>
              <w:t>À l’atteinte du seuil, une récompense source=loyalty est créée si aucune récompense fidélité active n’existe déjà.</w:t>
            </w:r>
          </w:p>
        </w:tc>
      </w:tr>
      <w:tr>
        <w:tc>
          <w:tcPr>
            <w:tcW w:type="dxa" w:w="4968"/>
            <w:tcMar>
              <w:top w:w="80" w:type="dxa"/>
              <w:start w:w="100" w:type="dxa"/>
              <w:bottom w:w="80" w:type="dxa"/>
              <w:end w:w="100" w:type="dxa"/>
            </w:tcMar>
          </w:tcPr>
          <w:p>
            <w:r>
              <w:t>Récompense</w:t>
            </w:r>
          </w:p>
        </w:tc>
        <w:tc>
          <w:tcPr>
            <w:tcW w:type="dxa" w:w="4968"/>
            <w:tcMar>
              <w:top w:w="80" w:type="dxa"/>
              <w:start w:w="100" w:type="dxa"/>
              <w:bottom w:w="80" w:type="dxa"/>
              <w:end w:w="100" w:type="dxa"/>
            </w:tcMar>
          </w:tcPr>
          <w:p>
            <w:r>
              <w:t>Valeur configurée, par défaut -10 % dans la version de référence.</w:t>
            </w:r>
          </w:p>
        </w:tc>
      </w:tr>
      <w:tr>
        <w:tc>
          <w:tcPr>
            <w:tcW w:type="dxa" w:w="4968"/>
            <w:tcMar>
              <w:top w:w="80" w:type="dxa"/>
              <w:start w:w="100" w:type="dxa"/>
              <w:bottom w:w="80" w:type="dxa"/>
              <w:end w:w="100" w:type="dxa"/>
            </w:tcMar>
          </w:tcPr>
          <w:p>
            <w:r>
              <w:t>Utilisation</w:t>
            </w:r>
          </w:p>
        </w:tc>
        <w:tc>
          <w:tcPr>
            <w:tcW w:type="dxa" w:w="4968"/>
            <w:tcMar>
              <w:top w:w="80" w:type="dxa"/>
              <w:start w:w="100" w:type="dxa"/>
              <w:bottom w:w="80" w:type="dxa"/>
              <w:end w:w="100" w:type="dxa"/>
            </w:tcMar>
          </w:tcPr>
          <w:p>
            <w:r>
              <w:t>La récompense est marquée utilisée ; les pépites repartent sur les gains de la nouvelle commande.</w:t>
            </w:r>
          </w:p>
        </w:tc>
      </w:tr>
      <w:tr>
        <w:tc>
          <w:tcPr>
            <w:tcW w:type="dxa" w:w="4968"/>
            <w:tcMar>
              <w:top w:w="80" w:type="dxa"/>
              <w:start w:w="100" w:type="dxa"/>
              <w:bottom w:w="80" w:type="dxa"/>
              <w:end w:w="100" w:type="dxa"/>
            </w:tcMar>
          </w:tcPr>
          <w:p>
            <w:r>
              <w:t>Cycle</w:t>
            </w:r>
          </w:p>
        </w:tc>
        <w:tc>
          <w:tcPr>
            <w:tcW w:type="dxa" w:w="4968"/>
            <w:tcMar>
              <w:top w:w="80" w:type="dxa"/>
              <w:start w:w="100" w:type="dxa"/>
              <w:bottom w:w="80" w:type="dxa"/>
              <w:end w:w="100" w:type="dxa"/>
            </w:tcMar>
          </w:tcPr>
          <w:p>
            <w:r>
              <w:t>Après une utilisation, un nouveau cycle de cumul commence.</w:t>
            </w:r>
          </w:p>
        </w:tc>
      </w:tr>
    </w:tbl>
    <w:p>
      <w:r>
        <w:t>Exemple de référence : avec un seuil de 500, un client à 490 qui gagne 20 pépites atteint 500, débloque la récompense, puis après utilisation d’une réduction et sur une commande rapportant 18 pépites, son nouveau solde devient 18.</w:t>
      </w:r>
    </w:p>
    <w:p>
      <w:pPr>
        <w:pStyle w:val="Heading2"/>
      </w:pPr>
      <w:r>
        <w:t>Roue de la chance</w:t>
      </w:r>
    </w:p>
    <w:p>
      <w:r>
        <w:t>Le système limite le jeu à un tour par jour et par numéro via wheel_spins. Les probabilités sont stockées dans app_settings et non plus figées dans le code. Les valeurs actuellement retenues sont :</w:t>
      </w:r>
    </w:p>
    <w:tbl>
      <w:tblPr>
        <w:tblStyle w:val="TableGrid"/>
        <w:tblW w:type="auto" w:w="0"/>
        <w:jc w:val="center"/>
        <w:tblLook w:firstColumn="1" w:firstRow="1" w:lastColumn="0" w:lastRow="0" w:noHBand="0" w:noVBand="1" w:val="04A0"/>
      </w:tblPr>
      <w:tblGrid>
        <w:gridCol w:w="4968"/>
        <w:gridCol w:w="4968"/>
      </w:tblGrid>
      <w:tr>
        <w:tc>
          <w:tcPr>
            <w:tcW w:type="dxa" w:w="4968"/>
            <w:shd w:fill="F4E7C5"/>
            <w:vAlign w:val="center"/>
            <w:tcMar>
              <w:top w:w="80" w:type="dxa"/>
              <w:start w:w="100" w:type="dxa"/>
              <w:bottom w:w="80" w:type="dxa"/>
              <w:end w:w="100" w:type="dxa"/>
            </w:tcMar>
          </w:tcPr>
          <w:p>
            <w:r>
              <w:rPr>
                <w:b/>
              </w:rPr>
              <w:t>Lot</w:t>
            </w:r>
          </w:p>
        </w:tc>
        <w:tc>
          <w:tcPr>
            <w:tcW w:type="dxa" w:w="4968"/>
            <w:shd w:fill="F4E7C5"/>
            <w:vAlign w:val="center"/>
            <w:tcMar>
              <w:top w:w="80" w:type="dxa"/>
              <w:start w:w="100" w:type="dxa"/>
              <w:bottom w:w="80" w:type="dxa"/>
              <w:end w:w="100" w:type="dxa"/>
            </w:tcMar>
          </w:tcPr>
          <w:p>
            <w:r>
              <w:rPr>
                <w:b/>
              </w:rPr>
              <w:t>Poids / probabilité</w:t>
            </w:r>
          </w:p>
        </w:tc>
      </w:tr>
      <w:tr>
        <w:tc>
          <w:tcPr>
            <w:tcW w:type="dxa" w:w="4968"/>
            <w:tcMar>
              <w:top w:w="80" w:type="dxa"/>
              <w:start w:w="100" w:type="dxa"/>
              <w:bottom w:w="80" w:type="dxa"/>
              <w:end w:w="100" w:type="dxa"/>
            </w:tcMar>
          </w:tcPr>
          <w:p>
            <w:r>
              <w:t>+50 pépites</w:t>
            </w:r>
          </w:p>
        </w:tc>
        <w:tc>
          <w:tcPr>
            <w:tcW w:type="dxa" w:w="4968"/>
            <w:tcMar>
              <w:top w:w="80" w:type="dxa"/>
              <w:start w:w="100" w:type="dxa"/>
              <w:bottom w:w="80" w:type="dxa"/>
              <w:end w:w="100" w:type="dxa"/>
            </w:tcMar>
          </w:tcPr>
          <w:p>
            <w:r>
              <w:t>20 %</w:t>
            </w:r>
          </w:p>
        </w:tc>
      </w:tr>
      <w:tr>
        <w:tc>
          <w:tcPr>
            <w:tcW w:type="dxa" w:w="4968"/>
            <w:tcMar>
              <w:top w:w="80" w:type="dxa"/>
              <w:start w:w="100" w:type="dxa"/>
              <w:bottom w:w="80" w:type="dxa"/>
              <w:end w:w="100" w:type="dxa"/>
            </w:tcMar>
          </w:tcPr>
          <w:p>
            <w:r>
              <w:t>🥞 Crêpe offerte</w:t>
            </w:r>
          </w:p>
        </w:tc>
        <w:tc>
          <w:tcPr>
            <w:tcW w:type="dxa" w:w="4968"/>
            <w:tcMar>
              <w:top w:w="80" w:type="dxa"/>
              <w:start w:w="100" w:type="dxa"/>
              <w:bottom w:w="80" w:type="dxa"/>
              <w:end w:w="100" w:type="dxa"/>
            </w:tcMar>
          </w:tcPr>
          <w:p>
            <w:r>
              <w:t>5 %</w:t>
            </w:r>
          </w:p>
        </w:tc>
      </w:tr>
      <w:tr>
        <w:tc>
          <w:tcPr>
            <w:tcW w:type="dxa" w:w="4968"/>
            <w:tcMar>
              <w:top w:w="80" w:type="dxa"/>
              <w:start w:w="100" w:type="dxa"/>
              <w:bottom w:w="80" w:type="dxa"/>
              <w:end w:w="100" w:type="dxa"/>
            </w:tcMar>
          </w:tcPr>
          <w:p>
            <w:r>
              <w:t>Réessayez</w:t>
            </w:r>
          </w:p>
        </w:tc>
        <w:tc>
          <w:tcPr>
            <w:tcW w:type="dxa" w:w="4968"/>
            <w:tcMar>
              <w:top w:w="80" w:type="dxa"/>
              <w:start w:w="100" w:type="dxa"/>
              <w:bottom w:w="80" w:type="dxa"/>
              <w:end w:w="100" w:type="dxa"/>
            </w:tcMar>
          </w:tcPr>
          <w:p>
            <w:r>
              <w:t>35 %</w:t>
            </w:r>
          </w:p>
        </w:tc>
      </w:tr>
      <w:tr>
        <w:tc>
          <w:tcPr>
            <w:tcW w:type="dxa" w:w="4968"/>
            <w:tcMar>
              <w:top w:w="80" w:type="dxa"/>
              <w:start w:w="100" w:type="dxa"/>
              <w:bottom w:w="80" w:type="dxa"/>
              <w:end w:w="100" w:type="dxa"/>
            </w:tcMar>
          </w:tcPr>
          <w:p>
            <w:r>
              <w:t>-10 %</w:t>
            </w:r>
          </w:p>
        </w:tc>
        <w:tc>
          <w:tcPr>
            <w:tcW w:type="dxa" w:w="4968"/>
            <w:tcMar>
              <w:top w:w="80" w:type="dxa"/>
              <w:start w:w="100" w:type="dxa"/>
              <w:bottom w:w="80" w:type="dxa"/>
              <w:end w:w="100" w:type="dxa"/>
            </w:tcMar>
          </w:tcPr>
          <w:p>
            <w:r>
              <w:t>10 %</w:t>
            </w:r>
          </w:p>
        </w:tc>
      </w:tr>
      <w:tr>
        <w:tc>
          <w:tcPr>
            <w:tcW w:type="dxa" w:w="4968"/>
            <w:tcMar>
              <w:top w:w="80" w:type="dxa"/>
              <w:start w:w="100" w:type="dxa"/>
              <w:bottom w:w="80" w:type="dxa"/>
              <w:end w:w="100" w:type="dxa"/>
            </w:tcMar>
          </w:tcPr>
          <w:p>
            <w:r>
              <w:t>+100 pépites</w:t>
            </w:r>
          </w:p>
        </w:tc>
        <w:tc>
          <w:tcPr>
            <w:tcW w:type="dxa" w:w="4968"/>
            <w:tcMar>
              <w:top w:w="80" w:type="dxa"/>
              <w:start w:w="100" w:type="dxa"/>
              <w:bottom w:w="80" w:type="dxa"/>
              <w:end w:w="100" w:type="dxa"/>
            </w:tcMar>
          </w:tcPr>
          <w:p>
            <w:r>
              <w:t>10 %</w:t>
            </w:r>
          </w:p>
        </w:tc>
      </w:tr>
      <w:tr>
        <w:tc>
          <w:tcPr>
            <w:tcW w:type="dxa" w:w="4968"/>
            <w:tcMar>
              <w:top w:w="80" w:type="dxa"/>
              <w:start w:w="100" w:type="dxa"/>
              <w:bottom w:w="80" w:type="dxa"/>
              <w:end w:w="100" w:type="dxa"/>
            </w:tcMar>
          </w:tcPr>
          <w:p>
            <w:r>
              <w:t>Oops!</w:t>
            </w:r>
          </w:p>
        </w:tc>
        <w:tc>
          <w:tcPr>
            <w:tcW w:type="dxa" w:w="4968"/>
            <w:tcMar>
              <w:top w:w="80" w:type="dxa"/>
              <w:start w:w="100" w:type="dxa"/>
              <w:bottom w:w="80" w:type="dxa"/>
              <w:end w:w="100" w:type="dxa"/>
            </w:tcMar>
          </w:tcPr>
          <w:p>
            <w:r>
              <w:t>20 %</w:t>
            </w:r>
          </w:p>
        </w:tc>
      </w:tr>
    </w:tbl>
    <w:p>
      <w:r>
        <w:t>La somme est volontairement égale à 100. Le dashboard doit empêcher l’enregistrement si le total n’est pas 100.</w:t>
      </w:r>
    </w:p>
    <w:p>
      <w:pPr>
        <w:pStyle w:val="Heading2"/>
      </w:pPr>
      <w:r>
        <w:t>Parrainage</w:t>
      </w:r>
    </w:p>
    <w:p>
      <w:r>
        <w:t>Un nouveau client peut utiliser un code de parrainage. Le code n’est validé que côté logique de commande. Le panier ne signale pas qu’un code est invalide, et la confirmation n’affiche le code que s’il a réellement été accepté. Le parrain et le filleul reçoivent chacun une récompense.</w:t>
      </w:r>
    </w:p>
    <w:p>
      <w:pPr>
        <w:pStyle w:val="Heading1"/>
      </w:pPr>
      <w:r>
        <w:t>6. Localisation et présence physique</w:t>
      </w:r>
    </w:p>
    <w:p>
      <w:r>
        <w:t>La réalité métier est qu’il n’existe pas de boutique fixe. Une présence physique peut être ponctuelle lors d’événements. La localisation est donc optionnelle.</w:t>
      </w:r>
    </w:p>
    <w:p>
      <w:pPr>
        <w:pStyle w:val="Heading2"/>
      </w:pPr>
      <w:r>
        <w:t>Principe</w:t>
      </w:r>
    </w:p>
    <w:p>
      <w:r>
        <w:t>La colonne locations.active agit comme interrupteur métier : true affiche la localisation sur le site ; false masque entièrement la section publique.</w:t>
      </w:r>
    </w:p>
    <w:p>
      <w:pPr>
        <w:pStyle w:val="Heading2"/>
      </w:pPr>
      <w:r>
        <w:t>Champs actuels</w:t>
      </w:r>
    </w:p>
    <w:tbl>
      <w:tblPr>
        <w:tblStyle w:val="TableGrid"/>
        <w:tblW w:type="auto" w:w="0"/>
        <w:jc w:val="center"/>
        <w:tblLook w:firstColumn="1" w:firstRow="1" w:lastColumn="0" w:lastRow="0" w:noHBand="0" w:noVBand="1" w:val="04A0"/>
      </w:tblPr>
      <w:tblGrid>
        <w:gridCol w:w="4968"/>
        <w:gridCol w:w="4968"/>
      </w:tblGrid>
      <w:tr>
        <w:tc>
          <w:tcPr>
            <w:tcW w:type="dxa" w:w="4968"/>
            <w:shd w:fill="F4E7C5"/>
            <w:vAlign w:val="center"/>
            <w:tcMar>
              <w:top w:w="80" w:type="dxa"/>
              <w:start w:w="100" w:type="dxa"/>
              <w:bottom w:w="80" w:type="dxa"/>
              <w:end w:w="100" w:type="dxa"/>
            </w:tcMar>
          </w:tcPr>
          <w:p>
            <w:r>
              <w:rPr>
                <w:b/>
              </w:rPr>
              <w:t>Champ</w:t>
            </w:r>
          </w:p>
        </w:tc>
        <w:tc>
          <w:tcPr>
            <w:tcW w:type="dxa" w:w="4968"/>
            <w:shd w:fill="F4E7C5"/>
            <w:vAlign w:val="center"/>
            <w:tcMar>
              <w:top w:w="80" w:type="dxa"/>
              <w:start w:w="100" w:type="dxa"/>
              <w:bottom w:w="80" w:type="dxa"/>
              <w:end w:w="100" w:type="dxa"/>
            </w:tcMar>
          </w:tcPr>
          <w:p>
            <w:r>
              <w:rPr>
                <w:b/>
              </w:rPr>
              <w:t>Rôle</w:t>
            </w:r>
          </w:p>
        </w:tc>
      </w:tr>
      <w:tr>
        <w:tc>
          <w:tcPr>
            <w:tcW w:type="dxa" w:w="4968"/>
            <w:tcMar>
              <w:top w:w="80" w:type="dxa"/>
              <w:start w:w="100" w:type="dxa"/>
              <w:bottom w:w="80" w:type="dxa"/>
              <w:end w:w="100" w:type="dxa"/>
            </w:tcMar>
          </w:tcPr>
          <w:p>
            <w:r>
              <w:t>name</w:t>
            </w:r>
          </w:p>
        </w:tc>
        <w:tc>
          <w:tcPr>
            <w:tcW w:type="dxa" w:w="4968"/>
            <w:tcMar>
              <w:top w:w="80" w:type="dxa"/>
              <w:start w:w="100" w:type="dxa"/>
              <w:bottom w:w="80" w:type="dxa"/>
              <w:end w:w="100" w:type="dxa"/>
            </w:tcMar>
          </w:tcPr>
          <w:p>
            <w:r>
              <w:t>Nom du lieu.</w:t>
            </w:r>
          </w:p>
        </w:tc>
      </w:tr>
      <w:tr>
        <w:tc>
          <w:tcPr>
            <w:tcW w:type="dxa" w:w="4968"/>
            <w:tcMar>
              <w:top w:w="80" w:type="dxa"/>
              <w:start w:w="100" w:type="dxa"/>
              <w:bottom w:w="80" w:type="dxa"/>
              <w:end w:w="100" w:type="dxa"/>
            </w:tcMar>
          </w:tcPr>
          <w:p>
            <w:r>
              <w:t>address</w:t>
            </w:r>
          </w:p>
        </w:tc>
        <w:tc>
          <w:tcPr>
            <w:tcW w:type="dxa" w:w="4968"/>
            <w:tcMar>
              <w:top w:w="80" w:type="dxa"/>
              <w:start w:w="100" w:type="dxa"/>
              <w:bottom w:w="80" w:type="dxa"/>
              <w:end w:w="100" w:type="dxa"/>
            </w:tcMar>
          </w:tcPr>
          <w:p>
            <w:r>
              <w:t>Adresse ou zone lisible par le client.</w:t>
            </w:r>
          </w:p>
        </w:tc>
      </w:tr>
      <w:tr>
        <w:tc>
          <w:tcPr>
            <w:tcW w:type="dxa" w:w="4968"/>
            <w:tcMar>
              <w:top w:w="80" w:type="dxa"/>
              <w:start w:w="100" w:type="dxa"/>
              <w:bottom w:w="80" w:type="dxa"/>
              <w:end w:w="100" w:type="dxa"/>
            </w:tcMar>
          </w:tcPr>
          <w:p>
            <w:r>
              <w:t>latitude / longitude</w:t>
            </w:r>
          </w:p>
        </w:tc>
        <w:tc>
          <w:tcPr>
            <w:tcW w:type="dxa" w:w="4968"/>
            <w:tcMar>
              <w:top w:w="80" w:type="dxa"/>
              <w:start w:w="100" w:type="dxa"/>
              <w:bottom w:w="80" w:type="dxa"/>
              <w:end w:w="100" w:type="dxa"/>
            </w:tcMar>
          </w:tcPr>
          <w:p>
            <w:r>
              <w:t>Position de la carte.</w:t>
            </w:r>
          </w:p>
        </w:tc>
      </w:tr>
      <w:tr>
        <w:tc>
          <w:tcPr>
            <w:tcW w:type="dxa" w:w="4968"/>
            <w:tcMar>
              <w:top w:w="80" w:type="dxa"/>
              <w:start w:w="100" w:type="dxa"/>
              <w:bottom w:w="80" w:type="dxa"/>
              <w:end w:w="100" w:type="dxa"/>
            </w:tcMar>
          </w:tcPr>
          <w:p>
            <w:r>
              <w:t>start_time / end_time</w:t>
            </w:r>
          </w:p>
        </w:tc>
        <w:tc>
          <w:tcPr>
            <w:tcW w:type="dxa" w:w="4968"/>
            <w:tcMar>
              <w:top w:w="80" w:type="dxa"/>
              <w:start w:w="100" w:type="dxa"/>
              <w:bottom w:w="80" w:type="dxa"/>
              <w:end w:w="100" w:type="dxa"/>
            </w:tcMar>
          </w:tcPr>
          <w:p>
            <w:r>
              <w:t>Horaires affichés.</w:t>
            </w:r>
          </w:p>
        </w:tc>
      </w:tr>
      <w:tr>
        <w:tc>
          <w:tcPr>
            <w:tcW w:type="dxa" w:w="4968"/>
            <w:tcMar>
              <w:top w:w="80" w:type="dxa"/>
              <w:start w:w="100" w:type="dxa"/>
              <w:bottom w:w="80" w:type="dxa"/>
              <w:end w:w="100" w:type="dxa"/>
            </w:tcMar>
          </w:tcPr>
          <w:p>
            <w:r>
              <w:t>active</w:t>
            </w:r>
          </w:p>
        </w:tc>
        <w:tc>
          <w:tcPr>
            <w:tcW w:type="dxa" w:w="4968"/>
            <w:tcMar>
              <w:top w:w="80" w:type="dxa"/>
              <w:start w:w="100" w:type="dxa"/>
              <w:bottom w:w="80" w:type="dxa"/>
              <w:end w:w="100" w:type="dxa"/>
            </w:tcMar>
          </w:tcPr>
          <w:p>
            <w:r>
              <w:t>Interrupteur public.</w:t>
            </w:r>
          </w:p>
        </w:tc>
      </w:tr>
    </w:tbl>
    <w:p>
      <w:r>
        <w:t>Le dashboard peut modifier ces informations. La page publique utilise getActiveLocation() tandis que le dashboard utilise la lecture de la ligne même lorsqu’elle est inactive afin de conserver l’interrupteur réactivable.</w:t>
      </w:r>
    </w:p>
    <w:p>
      <w:pPr>
        <w:pStyle w:val="Heading2"/>
      </w:pPr>
      <w:r>
        <w:t>Carte</w:t>
      </w:r>
    </w:p>
    <w:p>
      <w:r>
        <w:t>La carte est fournie par Leaflet et isolée dans LocationMap.client.tsx, puis rendue via ClientOnly afin d’éviter les erreurs SSR liées à window et aux librairies navigateur.</w:t>
      </w:r>
    </w:p>
    <w:p>
      <w:pPr>
        <w:pStyle w:val="Heading1"/>
      </w:pPr>
      <w:r>
        <w:t>7. Dashboard administrateur</w:t>
      </w:r>
    </w:p>
    <w:p>
      <w:r>
        <w:t>Le dashboard a volontairement été conservé léger. Il sert de point de contrôle plutôt que de logiciel d’analyse complet.</w:t>
      </w:r>
    </w:p>
    <w:p>
      <w:pPr>
        <w:pStyle w:val="ListBullet"/>
      </w:pPr>
      <w:r>
        <w:t>KPIs : chiffre d’affaires, commandes, panier moyen, articles vendus, pépites distribuées.</w:t>
      </w:r>
    </w:p>
    <w:p>
      <w:pPr>
        <w:pStyle w:val="ListBullet"/>
      </w:pPr>
      <w:r>
        <w:t>Diagramme du chiffre d’affaires journalier sur les 7 derniers jours.</w:t>
      </w:r>
    </w:p>
    <w:p>
      <w:pPr>
        <w:pStyle w:val="ListBullet"/>
      </w:pPr>
      <w:r>
        <w:t>Top produits.</w:t>
      </w:r>
    </w:p>
    <w:p>
      <w:pPr>
        <w:pStyle w:val="ListBullet"/>
      </w:pPr>
      <w:r>
        <w:t>Liste des commandes récentes avec précisions de préparation.</w:t>
      </w:r>
    </w:p>
    <w:p>
      <w:pPr>
        <w:pStyle w:val="ListBullet"/>
      </w:pPr>
      <w:r>
        <w:t>Gestion de la localisation.</w:t>
      </w:r>
    </w:p>
    <w:p>
      <w:pPr>
        <w:pStyle w:val="ListBullet"/>
      </w:pPr>
      <w:r>
        <w:t>Paramètres fidélité : seuil et récompense.</w:t>
      </w:r>
    </w:p>
    <w:p>
      <w:pPr>
        <w:pStyle w:val="ListBullet"/>
      </w:pPr>
      <w:r>
        <w:t>Paramètres de roue : poids de chaque lot et contrôle du total à 100 %.</w:t>
      </w:r>
    </w:p>
    <w:p>
      <w:pPr>
        <w:pStyle w:val="Heading1"/>
      </w:pPr>
      <w:r>
        <w:t>8. Sécurité et RLS</w:t>
      </w:r>
    </w:p>
    <w:p>
      <w:r>
        <w:t>Plusieurs problèmes rencontrés pendant le développement provenaient de Row Level Security. Les corrections ont été effectuées table par table en fonction des opérations nécessaires.</w:t>
      </w:r>
    </w:p>
    <w:tbl>
      <w:tblPr>
        <w:tblStyle w:val="TableGrid"/>
        <w:tblW w:type="auto" w:w="0"/>
        <w:jc w:val="center"/>
        <w:tblLook w:firstColumn="1" w:firstRow="1" w:lastColumn="0" w:lastRow="0" w:noHBand="0" w:noVBand="1" w:val="04A0"/>
      </w:tblPr>
      <w:tblGrid>
        <w:gridCol w:w="4968"/>
        <w:gridCol w:w="4968"/>
      </w:tblGrid>
      <w:tr>
        <w:tc>
          <w:tcPr>
            <w:tcW w:type="dxa" w:w="4968"/>
            <w:shd w:fill="F4E7C5"/>
            <w:vAlign w:val="center"/>
            <w:tcMar>
              <w:top w:w="80" w:type="dxa"/>
              <w:start w:w="100" w:type="dxa"/>
              <w:bottom w:w="80" w:type="dxa"/>
              <w:end w:w="100" w:type="dxa"/>
            </w:tcMar>
          </w:tcPr>
          <w:p>
            <w:r>
              <w:rPr>
                <w:b/>
              </w:rPr>
              <w:t>Table / sujet</w:t>
            </w:r>
          </w:p>
        </w:tc>
        <w:tc>
          <w:tcPr>
            <w:tcW w:type="dxa" w:w="4968"/>
            <w:shd w:fill="F4E7C5"/>
            <w:vAlign w:val="center"/>
            <w:tcMar>
              <w:top w:w="80" w:type="dxa"/>
              <w:start w:w="100" w:type="dxa"/>
              <w:bottom w:w="80" w:type="dxa"/>
              <w:end w:w="100" w:type="dxa"/>
            </w:tcMar>
          </w:tcPr>
          <w:p>
            <w:r>
              <w:rPr>
                <w:b/>
              </w:rPr>
              <w:t>Point d’attention</w:t>
            </w:r>
          </w:p>
        </w:tc>
      </w:tr>
      <w:tr>
        <w:tc>
          <w:tcPr>
            <w:tcW w:type="dxa" w:w="4968"/>
            <w:tcMar>
              <w:top w:w="80" w:type="dxa"/>
              <w:start w:w="100" w:type="dxa"/>
              <w:bottom w:w="80" w:type="dxa"/>
              <w:end w:w="100" w:type="dxa"/>
            </w:tcMar>
          </w:tcPr>
          <w:p>
            <w:r>
              <w:t>orders</w:t>
            </w:r>
          </w:p>
        </w:tc>
        <w:tc>
          <w:tcPr>
            <w:tcW w:type="dxa" w:w="4968"/>
            <w:tcMar>
              <w:top w:w="80" w:type="dxa"/>
              <w:start w:w="100" w:type="dxa"/>
              <w:bottom w:w="80" w:type="dxa"/>
              <w:end w:w="100" w:type="dxa"/>
            </w:tcMar>
          </w:tcPr>
          <w:p>
            <w:r>
              <w:t>INSERT autorisé depuis le frontend pour permettre les commandes.</w:t>
            </w:r>
          </w:p>
        </w:tc>
      </w:tr>
      <w:tr>
        <w:tc>
          <w:tcPr>
            <w:tcW w:type="dxa" w:w="4968"/>
            <w:tcMar>
              <w:top w:w="80" w:type="dxa"/>
              <w:start w:w="100" w:type="dxa"/>
              <w:bottom w:w="80" w:type="dxa"/>
              <w:end w:w="100" w:type="dxa"/>
            </w:tcMar>
          </w:tcPr>
          <w:p>
            <w:r>
              <w:t>customer_rewards</w:t>
            </w:r>
          </w:p>
        </w:tc>
        <w:tc>
          <w:tcPr>
            <w:tcW w:type="dxa" w:w="4968"/>
            <w:tcMar>
              <w:top w:w="80" w:type="dxa"/>
              <w:start w:w="100" w:type="dxa"/>
              <w:bottom w:w="80" w:type="dxa"/>
              <w:end w:w="100" w:type="dxa"/>
            </w:tcMar>
          </w:tcPr>
          <w:p>
            <w:r>
              <w:t>SELECT / INSERT / UPDATE doivent correspondre aux usages du frontend.</w:t>
            </w:r>
          </w:p>
        </w:tc>
      </w:tr>
      <w:tr>
        <w:tc>
          <w:tcPr>
            <w:tcW w:type="dxa" w:w="4968"/>
            <w:tcMar>
              <w:top w:w="80" w:type="dxa"/>
              <w:start w:w="100" w:type="dxa"/>
              <w:bottom w:w="80" w:type="dxa"/>
              <w:end w:w="100" w:type="dxa"/>
            </w:tcMar>
          </w:tcPr>
          <w:p>
            <w:r>
              <w:t>locations</w:t>
            </w:r>
          </w:p>
        </w:tc>
        <w:tc>
          <w:tcPr>
            <w:tcW w:type="dxa" w:w="4968"/>
            <w:tcMar>
              <w:top w:w="80" w:type="dxa"/>
              <w:start w:w="100" w:type="dxa"/>
              <w:bottom w:w="80" w:type="dxa"/>
              <w:end w:w="100" w:type="dxa"/>
            </w:tcMar>
          </w:tcPr>
          <w:p>
            <w:r>
              <w:t>SELECT public limité aux lignes actives ; UPDATE réservé à l’utilisateur authentifié du dashboard.</w:t>
            </w:r>
          </w:p>
        </w:tc>
      </w:tr>
      <w:tr>
        <w:tc>
          <w:tcPr>
            <w:tcW w:type="dxa" w:w="4968"/>
            <w:tcMar>
              <w:top w:w="80" w:type="dxa"/>
              <w:start w:w="100" w:type="dxa"/>
              <w:bottom w:w="80" w:type="dxa"/>
              <w:end w:w="100" w:type="dxa"/>
            </w:tcMar>
          </w:tcPr>
          <w:p>
            <w:r>
              <w:t>app_settings</w:t>
            </w:r>
          </w:p>
        </w:tc>
        <w:tc>
          <w:tcPr>
            <w:tcW w:type="dxa" w:w="4968"/>
            <w:tcMar>
              <w:top w:w="80" w:type="dxa"/>
              <w:start w:w="100" w:type="dxa"/>
              <w:bottom w:w="80" w:type="dxa"/>
              <w:end w:w="100" w:type="dxa"/>
            </w:tcMar>
          </w:tcPr>
          <w:p>
            <w:r>
              <w:t>SELECT public pour les paramètres nécessaires au frontend ; UPDATE réservé à l’authentifié.</w:t>
            </w:r>
          </w:p>
        </w:tc>
      </w:tr>
      <w:tr>
        <w:tc>
          <w:tcPr>
            <w:tcW w:type="dxa" w:w="4968"/>
            <w:tcMar>
              <w:top w:w="80" w:type="dxa"/>
              <w:start w:w="100" w:type="dxa"/>
              <w:bottom w:w="80" w:type="dxa"/>
              <w:end w:w="100" w:type="dxa"/>
            </w:tcMar>
          </w:tcPr>
          <w:p>
            <w:r>
              <w:t>.env</w:t>
            </w:r>
          </w:p>
        </w:tc>
        <w:tc>
          <w:tcPr>
            <w:tcW w:type="dxa" w:w="4968"/>
            <w:tcMar>
              <w:top w:w="80" w:type="dxa"/>
              <w:start w:w="100" w:type="dxa"/>
              <w:bottom w:w="80" w:type="dxa"/>
              <w:end w:w="100" w:type="dxa"/>
            </w:tcMar>
          </w:tcPr>
          <w:p>
            <w:r>
              <w:t>Ne doit jamais être commité. Le fichier est ignoré par .gitignore.</w:t>
            </w:r>
          </w:p>
        </w:tc>
      </w:tr>
    </w:tbl>
    <w:p>
      <w:r>
        <w:t>La clé Supabase utilisée côté navigateur est la clé anon. Aucune clé service_role ne doit être placée dans le frontend ou poussée sur GitHub.</w:t>
      </w:r>
    </w:p>
    <w:p>
      <w:pPr>
        <w:pStyle w:val="Heading1"/>
      </w:pPr>
      <w:r>
        <w:t>9. Problèmes rencontrés et solutions</w:t>
      </w:r>
    </w:p>
    <w:tbl>
      <w:tblPr>
        <w:tblStyle w:val="TableGrid"/>
        <w:tblW w:type="auto" w:w="0"/>
        <w:jc w:val="center"/>
        <w:tblLook w:firstColumn="1" w:firstRow="1" w:lastColumn="0" w:lastRow="0" w:noHBand="0" w:noVBand="1" w:val="04A0"/>
      </w:tblPr>
      <w:tblGrid>
        <w:gridCol w:w="4968"/>
        <w:gridCol w:w="4968"/>
      </w:tblGrid>
      <w:tr>
        <w:tc>
          <w:tcPr>
            <w:tcW w:type="dxa" w:w="4968"/>
            <w:shd w:fill="F4E7C5"/>
            <w:vAlign w:val="center"/>
            <w:tcMar>
              <w:top w:w="80" w:type="dxa"/>
              <w:start w:w="100" w:type="dxa"/>
              <w:bottom w:w="80" w:type="dxa"/>
              <w:end w:w="100" w:type="dxa"/>
            </w:tcMar>
          </w:tcPr>
          <w:p>
            <w:r>
              <w:rPr>
                <w:b/>
              </w:rPr>
              <w:t>Problème</w:t>
            </w:r>
          </w:p>
        </w:tc>
        <w:tc>
          <w:tcPr>
            <w:tcW w:type="dxa" w:w="4968"/>
            <w:shd w:fill="F4E7C5"/>
            <w:vAlign w:val="center"/>
            <w:tcMar>
              <w:top w:w="80" w:type="dxa"/>
              <w:start w:w="100" w:type="dxa"/>
              <w:bottom w:w="80" w:type="dxa"/>
              <w:end w:w="100" w:type="dxa"/>
            </w:tcMar>
          </w:tcPr>
          <w:p>
            <w:r>
              <w:rPr>
                <w:b/>
              </w:rPr>
              <w:t>Solution retenue</w:t>
            </w:r>
          </w:p>
        </w:tc>
      </w:tr>
      <w:tr>
        <w:tc>
          <w:tcPr>
            <w:tcW w:type="dxa" w:w="4968"/>
            <w:tcMar>
              <w:top w:w="80" w:type="dxa"/>
              <w:start w:w="100" w:type="dxa"/>
              <w:bottom w:w="80" w:type="dxa"/>
              <w:end w:w="100" w:type="dxa"/>
            </w:tcMar>
          </w:tcPr>
          <w:p>
            <w:r>
              <w:t>RLS orders 42501</w:t>
            </w:r>
          </w:p>
        </w:tc>
        <w:tc>
          <w:tcPr>
            <w:tcW w:type="dxa" w:w="4968"/>
            <w:tcMar>
              <w:top w:w="80" w:type="dxa"/>
              <w:start w:w="100" w:type="dxa"/>
              <w:bottom w:w="80" w:type="dxa"/>
              <w:end w:w="100" w:type="dxa"/>
            </w:tcMar>
          </w:tcPr>
          <w:p>
            <w:r>
              <w:t>Création/correction de politiques d’insertion.</w:t>
            </w:r>
          </w:p>
        </w:tc>
      </w:tr>
      <w:tr>
        <w:tc>
          <w:tcPr>
            <w:tcW w:type="dxa" w:w="4968"/>
            <w:tcMar>
              <w:top w:w="80" w:type="dxa"/>
              <w:start w:w="100" w:type="dxa"/>
              <w:bottom w:w="80" w:type="dxa"/>
              <w:end w:w="100" w:type="dxa"/>
            </w:tcMar>
          </w:tcPr>
          <w:p>
            <w:r>
              <w:t>Pépites qui semblaient s’additionner localement</w:t>
            </w:r>
          </w:p>
        </w:tc>
        <w:tc>
          <w:tcPr>
            <w:tcW w:type="dxa" w:w="4968"/>
            <w:tcMar>
              <w:top w:w="80" w:type="dxa"/>
              <w:start w:w="100" w:type="dxa"/>
              <w:bottom w:w="80" w:type="dxa"/>
              <w:end w:w="100" w:type="dxa"/>
            </w:tcMar>
          </w:tcPr>
          <w:p>
            <w:r>
              <w:t>Recentrage du solde sur customers et réduction de la dépendance au localStorage.</w:t>
            </w:r>
          </w:p>
        </w:tc>
      </w:tr>
      <w:tr>
        <w:tc>
          <w:tcPr>
            <w:tcW w:type="dxa" w:w="4968"/>
            <w:tcMar>
              <w:top w:w="80" w:type="dxa"/>
              <w:start w:w="100" w:type="dxa"/>
              <w:bottom w:w="80" w:type="dxa"/>
              <w:end w:w="100" w:type="dxa"/>
            </w:tcMar>
          </w:tcPr>
          <w:p>
            <w:r>
              <w:t>Précisions de commande absentes de Supabase</w:t>
            </w:r>
          </w:p>
        </w:tc>
        <w:tc>
          <w:tcPr>
            <w:tcW w:type="dxa" w:w="4968"/>
            <w:tcMar>
              <w:top w:w="80" w:type="dxa"/>
              <w:start w:w="100" w:type="dxa"/>
              <w:bottom w:w="80" w:type="dxa"/>
              <w:end w:w="100" w:type="dxa"/>
            </w:tcMar>
          </w:tcPr>
          <w:p>
            <w:r>
              <w:t>Ajout de note dans OrderLine et insertion dans order_items.</w:t>
            </w:r>
          </w:p>
        </w:tc>
      </w:tr>
      <w:tr>
        <w:tc>
          <w:tcPr>
            <w:tcW w:type="dxa" w:w="4968"/>
            <w:tcMar>
              <w:top w:w="80" w:type="dxa"/>
              <w:start w:w="100" w:type="dxa"/>
              <w:bottom w:w="80" w:type="dxa"/>
              <w:end w:w="100" w:type="dxa"/>
            </w:tcMar>
          </w:tcPr>
          <w:p>
            <w:r>
              <w:t>Diagramme du CA vide</w:t>
            </w:r>
          </w:p>
        </w:tc>
        <w:tc>
          <w:tcPr>
            <w:tcW w:type="dxa" w:w="4968"/>
            <w:tcMar>
              <w:top w:w="80" w:type="dxa"/>
              <w:start w:w="100" w:type="dxa"/>
              <w:bottom w:w="80" w:type="dxa"/>
              <w:end w:w="100" w:type="dxa"/>
            </w:tcMar>
          </w:tcPr>
          <w:p>
            <w:r>
              <w:t>Correction du rendu des barres et validation par logs des CA journaliers.</w:t>
            </w:r>
          </w:p>
        </w:tc>
      </w:tr>
      <w:tr>
        <w:tc>
          <w:tcPr>
            <w:tcW w:type="dxa" w:w="4968"/>
            <w:tcMar>
              <w:top w:w="80" w:type="dxa"/>
              <w:start w:w="100" w:type="dxa"/>
              <w:bottom w:w="80" w:type="dxa"/>
              <w:end w:w="100" w:type="dxa"/>
            </w:tcMar>
          </w:tcPr>
          <w:p>
            <w:r>
              <w:t>Localisation inexistante côté frontend</w:t>
            </w:r>
          </w:p>
        </w:tc>
        <w:tc>
          <w:tcPr>
            <w:tcW w:type="dxa" w:w="4968"/>
            <w:tcMar>
              <w:top w:w="80" w:type="dxa"/>
              <w:start w:w="100" w:type="dxa"/>
              <w:bottom w:w="80" w:type="dxa"/>
              <w:end w:w="100" w:type="dxa"/>
            </w:tcMar>
          </w:tcPr>
          <w:p>
            <w:r>
              <w:t>Création de locations et ajout de getActiveLocation().</w:t>
            </w:r>
          </w:p>
        </w:tc>
      </w:tr>
      <w:tr>
        <w:tc>
          <w:tcPr>
            <w:tcW w:type="dxa" w:w="4968"/>
            <w:tcMar>
              <w:top w:w="80" w:type="dxa"/>
              <w:start w:w="100" w:type="dxa"/>
              <w:bottom w:w="80" w:type="dxa"/>
              <w:end w:w="100" w:type="dxa"/>
            </w:tcMar>
          </w:tcPr>
          <w:p>
            <w:r>
              <w:t>Localisation non modifiable</w:t>
            </w:r>
          </w:p>
        </w:tc>
        <w:tc>
          <w:tcPr>
            <w:tcW w:type="dxa" w:w="4968"/>
            <w:tcMar>
              <w:top w:w="80" w:type="dxa"/>
              <w:start w:w="100" w:type="dxa"/>
              <w:bottom w:w="80" w:type="dxa"/>
              <w:end w:w="100" w:type="dxa"/>
            </w:tcMar>
          </w:tcPr>
          <w:p>
            <w:r>
              <w:t>Ajout de getLocation(), updateLocation() et contrôle active.</w:t>
            </w:r>
          </w:p>
        </w:tc>
      </w:tr>
      <w:tr>
        <w:tc>
          <w:tcPr>
            <w:tcW w:type="dxa" w:w="4968"/>
            <w:tcMar>
              <w:top w:w="80" w:type="dxa"/>
              <w:start w:w="100" w:type="dxa"/>
              <w:bottom w:w="80" w:type="dxa"/>
              <w:end w:w="100" w:type="dxa"/>
            </w:tcMar>
          </w:tcPr>
          <w:p>
            <w:r>
              <w:t>JWT issued at future</w:t>
            </w:r>
          </w:p>
        </w:tc>
        <w:tc>
          <w:tcPr>
            <w:tcW w:type="dxa" w:w="4968"/>
            <w:tcMar>
              <w:top w:w="80" w:type="dxa"/>
              <w:start w:w="100" w:type="dxa"/>
              <w:bottom w:w="80" w:type="dxa"/>
              <w:end w:w="100" w:type="dxa"/>
            </w:tcMar>
          </w:tcPr>
          <w:p>
            <w:r>
              <w:t>Nettoyage de la session navigateur ; l’horloge système était correcte.</w:t>
            </w:r>
          </w:p>
        </w:tc>
      </w:tr>
      <w:tr>
        <w:tc>
          <w:tcPr>
            <w:tcW w:type="dxa" w:w="4968"/>
            <w:tcMar>
              <w:top w:w="80" w:type="dxa"/>
              <w:start w:w="100" w:type="dxa"/>
              <w:bottom w:w="80" w:type="dxa"/>
              <w:end w:w="100" w:type="dxa"/>
            </w:tcMar>
          </w:tcPr>
          <w:p>
            <w:r>
              <w:t>window is not defined</w:t>
            </w:r>
          </w:p>
        </w:tc>
        <w:tc>
          <w:tcPr>
            <w:tcW w:type="dxa" w:w="4968"/>
            <w:tcMar>
              <w:top w:w="80" w:type="dxa"/>
              <w:start w:w="100" w:type="dxa"/>
              <w:bottom w:w="80" w:type="dxa"/>
              <w:end w:w="100" w:type="dxa"/>
            </w:tcMar>
          </w:tcPr>
          <w:p>
            <w:r>
              <w:t>Isolation du composant Leaflet avec fichier .client et ClientOnly.</w:t>
            </w:r>
          </w:p>
        </w:tc>
      </w:tr>
      <w:tr>
        <w:tc>
          <w:tcPr>
            <w:tcW w:type="dxa" w:w="4968"/>
            <w:tcMar>
              <w:top w:w="80" w:type="dxa"/>
              <w:start w:w="100" w:type="dxa"/>
              <w:bottom w:w="80" w:type="dxa"/>
              <w:end w:w="100" w:type="dxa"/>
            </w:tcMar>
          </w:tcPr>
          <w:p>
            <w:r>
              <w:t>Seuil de fidélité codé en dur</w:t>
            </w:r>
          </w:p>
        </w:tc>
        <w:tc>
          <w:tcPr>
            <w:tcW w:type="dxa" w:w="4968"/>
            <w:tcMar>
              <w:top w:w="80" w:type="dxa"/>
              <w:start w:w="100" w:type="dxa"/>
              <w:bottom w:w="80" w:type="dxa"/>
              <w:end w:w="100" w:type="dxa"/>
            </w:tcMar>
          </w:tcPr>
          <w:p>
            <w:r>
              <w:t>Création de app_settings et chargement dynamique.</w:t>
            </w:r>
          </w:p>
        </w:tc>
      </w:tr>
      <w:tr>
        <w:tc>
          <w:tcPr>
            <w:tcW w:type="dxa" w:w="4968"/>
            <w:tcMar>
              <w:top w:w="80" w:type="dxa"/>
              <w:start w:w="100" w:type="dxa"/>
              <w:bottom w:w="80" w:type="dxa"/>
              <w:end w:w="100" w:type="dxa"/>
            </w:tcMar>
          </w:tcPr>
          <w:p>
            <w:r>
              <w:t>Récompense fidélité restant à 500 après utilisation</w:t>
            </w:r>
          </w:p>
        </w:tc>
        <w:tc>
          <w:tcPr>
            <w:tcW w:type="dxa" w:w="4968"/>
            <w:tcMar>
              <w:top w:w="80" w:type="dxa"/>
              <w:start w:w="100" w:type="dxa"/>
              <w:bottom w:w="80" w:type="dxa"/>
              <w:end w:w="100" w:type="dxa"/>
            </w:tcMar>
          </w:tcPr>
          <w:p>
            <w:r>
              <w:t>Remise du solde au gain de la nouvelle commande après consommation de la récompense.</w:t>
            </w:r>
          </w:p>
        </w:tc>
      </w:tr>
      <w:tr>
        <w:tc>
          <w:tcPr>
            <w:tcW w:type="dxa" w:w="4968"/>
            <w:tcMar>
              <w:top w:w="80" w:type="dxa"/>
              <w:start w:w="100" w:type="dxa"/>
              <w:bottom w:w="80" w:type="dxa"/>
              <w:end w:w="100" w:type="dxa"/>
            </w:tcMar>
          </w:tcPr>
          <w:p>
            <w:r>
              <w:t>Traces Lovable</w:t>
            </w:r>
          </w:p>
        </w:tc>
        <w:tc>
          <w:tcPr>
            <w:tcW w:type="dxa" w:w="4968"/>
            <w:tcMar>
              <w:top w:w="80" w:type="dxa"/>
              <w:start w:w="100" w:type="dxa"/>
              <w:bottom w:w="80" w:type="dxa"/>
              <w:end w:w="100" w:type="dxa"/>
            </w:tcMar>
          </w:tcPr>
          <w:p>
            <w:r>
              <w:t>Suppression des fichiers de reporting et métadonnées inutiles, build vérifié ensuite.</w:t>
            </w:r>
          </w:p>
        </w:tc>
      </w:tr>
      <w:tr>
        <w:tc>
          <w:tcPr>
            <w:tcW w:type="dxa" w:w="4968"/>
            <w:tcMar>
              <w:top w:w="80" w:type="dxa"/>
              <w:start w:w="100" w:type="dxa"/>
              <w:bottom w:w="80" w:type="dxa"/>
              <w:end w:w="100" w:type="dxa"/>
            </w:tcMar>
          </w:tcPr>
          <w:p>
            <w:r>
              <w:t>Push GitHub par mot de passe</w:t>
            </w:r>
          </w:p>
        </w:tc>
        <w:tc>
          <w:tcPr>
            <w:tcW w:type="dxa" w:w="4968"/>
            <w:tcMar>
              <w:top w:w="80" w:type="dxa"/>
              <w:start w:w="100" w:type="dxa"/>
              <w:bottom w:w="80" w:type="dxa"/>
              <w:end w:w="100" w:type="dxa"/>
            </w:tcMar>
          </w:tcPr>
          <w:p>
            <w:r>
              <w:t>Passage à l’authentification SSH avec clé Ed25519.</w:t>
            </w:r>
          </w:p>
        </w:tc>
      </w:tr>
    </w:tbl>
    <w:p>
      <w:pPr>
        <w:pStyle w:val="Heading1"/>
      </w:pPr>
      <w:r>
        <w:t>10. Tests déjà validés</w:t>
      </w:r>
    </w:p>
    <w:p>
      <w:pPr>
        <w:pStyle w:val="ListBullet"/>
      </w:pPr>
      <w:r>
        <w:t>Build Vite client + SSR validé à plusieurs reprises.</w:t>
      </w:r>
    </w:p>
    <w:p>
      <w:pPr>
        <w:pStyle w:val="ListBullet"/>
      </w:pPr>
      <w:r>
        <w:t>Commande complète et création des lignes dans Supabase.</w:t>
      </w:r>
    </w:p>
    <w:p>
      <w:pPr>
        <w:pStyle w:val="ListBullet"/>
      </w:pPr>
      <w:r>
        <w:t>Précision de commande persistée et visible dans le dashboard.</w:t>
      </w:r>
    </w:p>
    <w:p>
      <w:pPr>
        <w:pStyle w:val="ListBullet"/>
      </w:pPr>
      <w:r>
        <w:t>Parrainage : deux récompenses créées et code seulement affiché s’il est effectivement accepté.</w:t>
      </w:r>
    </w:p>
    <w:p>
      <w:pPr>
        <w:pStyle w:val="ListBullet"/>
      </w:pPr>
      <w:r>
        <w:t>Roue : contrôle du numéro, limitation quotidienne et gains plafonnés.</w:t>
      </w:r>
    </w:p>
    <w:p>
      <w:pPr>
        <w:pStyle w:val="ListBullet"/>
      </w:pPr>
      <w:r>
        <w:t>Fidélité : seuil atteint, récompense créée et réduction appliquée.</w:t>
      </w:r>
    </w:p>
    <w:p>
      <w:pPr>
        <w:pStyle w:val="ListBullet"/>
      </w:pPr>
      <w:r>
        <w:t>Réinitialisation de cycle : récompense fidélité utilisée puis nouveau solde égal aux pépites gagnées par la nouvelle commande.</w:t>
      </w:r>
    </w:p>
    <w:p>
      <w:pPr>
        <w:pStyle w:val="ListBullet"/>
      </w:pPr>
      <w:r>
        <w:t>Localisation : ON/OFF, affichage public dynamique et carte côté client.</w:t>
      </w:r>
    </w:p>
    <w:p>
      <w:pPr>
        <w:pStyle w:val="ListBullet"/>
      </w:pPr>
      <w:r>
        <w:t>Paramètres : changement du seuil, de la remise et des probabilités depuis app_settings.</w:t>
      </w:r>
    </w:p>
    <w:p>
      <w:pPr>
        <w:pStyle w:val="Heading1"/>
      </w:pPr>
      <w:r>
        <w:t>11. Environnement de développement</w:t>
      </w:r>
    </w:p>
    <w:p>
      <w:pPr>
        <w:pStyle w:val="Heading2"/>
      </w:pPr>
      <w:r>
        <w:t>Lancer le projet</w:t>
      </w:r>
    </w:p>
    <w:p>
      <w:pPr>
        <w:pStyle w:val="Code"/>
      </w:pPr>
      <w:r>
        <w:t>npm install</w:t>
        <w:br/>
        <w:t>npm run dev</w:t>
      </w:r>
    </w:p>
    <w:p>
      <w:pPr>
        <w:pStyle w:val="Heading2"/>
      </w:pPr>
      <w:r>
        <w:t>Construire la version de production</w:t>
      </w:r>
    </w:p>
    <w:p>
      <w:pPr>
        <w:pStyle w:val="Code"/>
      </w:pPr>
      <w:r>
        <w:t>npm run build</w:t>
      </w:r>
    </w:p>
    <w:p>
      <w:pPr>
        <w:pStyle w:val="Heading2"/>
      </w:pPr>
      <w:r>
        <w:t>Contrôler l’état Git</w:t>
      </w:r>
    </w:p>
    <w:p>
      <w:pPr>
        <w:pStyle w:val="Code"/>
      </w:pPr>
      <w:r>
        <w:t>git status</w:t>
        <w:br/>
        <w:t>git log --oneline --decorate -5</w:t>
      </w:r>
    </w:p>
    <w:p>
      <w:pPr>
        <w:pStyle w:val="Heading2"/>
      </w:pPr>
      <w:r>
        <w:t>Workflow recommandé</w:t>
      </w:r>
    </w:p>
    <w:p>
      <w:pPr>
        <w:pStyle w:val="Code"/>
      </w:pPr>
      <w:r>
        <w:t>git add -A</w:t>
        <w:br/>
        <w:t>git commit -m "Description claire de la modification"</w:t>
        <w:br/>
        <w:t>git push</w:t>
      </w:r>
    </w:p>
    <w:p>
      <w:r>
        <w:t>Après le premier push, origin/main est configuré. Pour les modifications suivantes, git push suffit après le commit.</w:t>
      </w:r>
    </w:p>
    <w:p>
      <w:pPr>
        <w:pStyle w:val="Heading1"/>
      </w:pPr>
      <w:r>
        <w:t>12. Configuration Supabase utile</w:t>
      </w:r>
    </w:p>
    <w:p>
      <w:pPr>
        <w:pStyle w:val="Heading2"/>
      </w:pPr>
      <w:r>
        <w:t>app_settings</w:t>
      </w:r>
    </w:p>
    <w:p>
      <w:pPr>
        <w:pStyle w:val="Code"/>
      </w:pPr>
      <w:r>
        <w:t>app_settings</w:t>
        <w:br/>
        <w:t>- id</w:t>
        <w:br/>
        <w:t>- loyalty_threshold</w:t>
        <w:br/>
        <w:t>- loyalty_reward</w:t>
        <w:br/>
        <w:t>- wheel_prizes (jsonb)</w:t>
        <w:br/>
        <w:t>- updated_at</w:t>
      </w:r>
    </w:p>
    <w:p>
      <w:pPr>
        <w:pStyle w:val="Heading2"/>
      </w:pPr>
      <w:r>
        <w:t>locations</w:t>
      </w:r>
    </w:p>
    <w:p>
      <w:pPr>
        <w:pStyle w:val="Code"/>
      </w:pPr>
      <w:r>
        <w:t>locations</w:t>
        <w:br/>
        <w:t>- id</w:t>
        <w:br/>
        <w:t>- name</w:t>
        <w:br/>
        <w:t>- address</w:t>
        <w:br/>
        <w:t>- latitude</w:t>
        <w:br/>
        <w:t>- longitude</w:t>
        <w:br/>
        <w:t>- start_time</w:t>
        <w:br/>
        <w:t>- end_time</w:t>
        <w:br/>
        <w:t>- active</w:t>
        <w:br/>
        <w:t>- created_at</w:t>
      </w:r>
    </w:p>
    <w:p>
      <w:pPr>
        <w:pStyle w:val="Heading2"/>
      </w:pPr>
      <w:r>
        <w:t>customer_rewards</w:t>
      </w:r>
    </w:p>
    <w:p>
      <w:r>
        <w:t>Le champ source est utilisé pour distinguer notamment les récompenses de roue, de fidélité et de parrainage.</w:t>
      </w:r>
    </w:p>
    <w:p>
      <w:pPr>
        <w:pStyle w:val="Heading1"/>
      </w:pPr>
      <w:r>
        <w:t>13. État actuel et limites connues</w:t>
      </w:r>
    </w:p>
    <w:p>
      <w:r>
        <w:t>La plateforme est fonctionnelle pour un test terrain, mais certains éléments restent volontairement simples. Le projet est encore un produit en expérimentation, pas un système industriel.</w:t>
      </w:r>
    </w:p>
    <w:p>
      <w:pPr>
        <w:pStyle w:val="ListBullet"/>
      </w:pPr>
      <w:r>
        <w:t>Le catalogue et les règles commerciales sont pilotables par Supabase, mais la gestion produit n’est pas encore présentée ici comme un back-office complet.</w:t>
      </w:r>
    </w:p>
    <w:p>
      <w:pPr>
        <w:pStyle w:val="ListBullet"/>
      </w:pPr>
      <w:r>
        <w:t>Le dashboard reste volontairement compact et pourra être amélioré selon les besoins réels de la vendeuse.</w:t>
      </w:r>
    </w:p>
    <w:p>
      <w:pPr>
        <w:pStyle w:val="ListBullet"/>
      </w:pPr>
      <w:r>
        <w:t>La carte repose actuellement sur des coordonnées saisies manuellement ; une sélection directe sur carte pourra améliorer l’ergonomie.</w:t>
      </w:r>
    </w:p>
    <w:p>
      <w:pPr>
        <w:pStyle w:val="ListBullet"/>
      </w:pPr>
      <w:r>
        <w:t>Les paramètres fidélité et roue sont centralisés, mais leur validation métier pourrait encore être renforcée par des garde-fous côté base.</w:t>
      </w:r>
    </w:p>
    <w:p>
      <w:pPr>
        <w:pStyle w:val="ListBullet"/>
      </w:pPr>
      <w:r>
        <w:t>Une version mobile Android/iOS reste envisageable à partir de la base React actuelle, notamment avec Capacitor, mais le test terrain web doit rester prioritaire.</w:t>
      </w:r>
    </w:p>
    <w:p>
      <w:pPr>
        <w:pStyle w:val="Heading1"/>
      </w:pPr>
      <w:r>
        <w:t>14. Feuille de route proposée</w:t>
      </w:r>
    </w:p>
    <w:tbl>
      <w:tblPr>
        <w:tblStyle w:val="TableGrid"/>
        <w:tblW w:type="auto" w:w="0"/>
        <w:jc w:val="center"/>
        <w:tblLook w:firstColumn="1" w:firstRow="1" w:lastColumn="0" w:lastRow="0" w:noHBand="0" w:noVBand="1" w:val="04A0"/>
      </w:tblPr>
      <w:tblGrid>
        <w:gridCol w:w="4968"/>
        <w:gridCol w:w="4968"/>
      </w:tblGrid>
      <w:tr>
        <w:tc>
          <w:tcPr>
            <w:tcW w:type="dxa" w:w="4968"/>
            <w:shd w:fill="F4E7C5"/>
            <w:vAlign w:val="center"/>
            <w:tcMar>
              <w:top w:w="80" w:type="dxa"/>
              <w:start w:w="100" w:type="dxa"/>
              <w:bottom w:w="80" w:type="dxa"/>
              <w:end w:w="100" w:type="dxa"/>
            </w:tcMar>
          </w:tcPr>
          <w:p>
            <w:r>
              <w:rPr>
                <w:b/>
              </w:rPr>
              <w:t>Priorité</w:t>
            </w:r>
          </w:p>
        </w:tc>
        <w:tc>
          <w:tcPr>
            <w:tcW w:type="dxa" w:w="4968"/>
            <w:shd w:fill="F4E7C5"/>
            <w:vAlign w:val="center"/>
            <w:tcMar>
              <w:top w:w="80" w:type="dxa"/>
              <w:start w:w="100" w:type="dxa"/>
              <w:bottom w:w="80" w:type="dxa"/>
              <w:end w:w="100" w:type="dxa"/>
            </w:tcMar>
          </w:tcPr>
          <w:p>
            <w:r>
              <w:rPr>
                <w:b/>
              </w:rPr>
              <w:t>Action</w:t>
            </w:r>
          </w:p>
        </w:tc>
      </w:tr>
      <w:tr>
        <w:tc>
          <w:tcPr>
            <w:tcW w:type="dxa" w:w="4968"/>
            <w:tcMar>
              <w:top w:w="80" w:type="dxa"/>
              <w:start w:w="100" w:type="dxa"/>
              <w:bottom w:w="80" w:type="dxa"/>
              <w:end w:w="100" w:type="dxa"/>
            </w:tcMar>
          </w:tcPr>
          <w:p>
            <w:r>
              <w:t>1</w:t>
            </w:r>
          </w:p>
        </w:tc>
        <w:tc>
          <w:tcPr>
            <w:tcW w:type="dxa" w:w="4968"/>
            <w:tcMar>
              <w:top w:w="80" w:type="dxa"/>
              <w:start w:w="100" w:type="dxa"/>
              <w:bottom w:w="80" w:type="dxa"/>
              <w:end w:w="100" w:type="dxa"/>
            </w:tcMar>
          </w:tcPr>
          <w:p>
            <w:r>
              <w:t>Tester l’application en conditions réelles avec la vendeuse partenaire.</w:t>
            </w:r>
          </w:p>
        </w:tc>
      </w:tr>
      <w:tr>
        <w:tc>
          <w:tcPr>
            <w:tcW w:type="dxa" w:w="4968"/>
            <w:tcMar>
              <w:top w:w="80" w:type="dxa"/>
              <w:start w:w="100" w:type="dxa"/>
              <w:bottom w:w="80" w:type="dxa"/>
              <w:end w:w="100" w:type="dxa"/>
            </w:tcMar>
          </w:tcPr>
          <w:p>
            <w:r>
              <w:t>2</w:t>
            </w:r>
          </w:p>
        </w:tc>
        <w:tc>
          <w:tcPr>
            <w:tcW w:type="dxa" w:w="4968"/>
            <w:tcMar>
              <w:top w:w="80" w:type="dxa"/>
              <w:start w:w="100" w:type="dxa"/>
              <w:bottom w:w="80" w:type="dxa"/>
              <w:end w:w="100" w:type="dxa"/>
            </w:tcMar>
          </w:tcPr>
          <w:p>
            <w:r>
              <w:t>Observer les besoins réels : gestion des pics de commandes, horaires, disponibilité, préparation.</w:t>
            </w:r>
          </w:p>
        </w:tc>
      </w:tr>
      <w:tr>
        <w:tc>
          <w:tcPr>
            <w:tcW w:type="dxa" w:w="4968"/>
            <w:tcMar>
              <w:top w:w="80" w:type="dxa"/>
              <w:start w:w="100" w:type="dxa"/>
              <w:bottom w:w="80" w:type="dxa"/>
              <w:end w:w="100" w:type="dxa"/>
            </w:tcMar>
          </w:tcPr>
          <w:p>
            <w:r>
              <w:t>3</w:t>
            </w:r>
          </w:p>
        </w:tc>
        <w:tc>
          <w:tcPr>
            <w:tcW w:type="dxa" w:w="4968"/>
            <w:tcMar>
              <w:top w:w="80" w:type="dxa"/>
              <w:start w:w="100" w:type="dxa"/>
              <w:bottom w:w="80" w:type="dxa"/>
              <w:end w:w="100" w:type="dxa"/>
            </w:tcMar>
          </w:tcPr>
          <w:p>
            <w:r>
              <w:t>Stabiliser les règles de fidélité et les probabilités de la roue à partir des données réelles.</w:t>
            </w:r>
          </w:p>
        </w:tc>
      </w:tr>
      <w:tr>
        <w:tc>
          <w:tcPr>
            <w:tcW w:type="dxa" w:w="4968"/>
            <w:tcMar>
              <w:top w:w="80" w:type="dxa"/>
              <w:start w:w="100" w:type="dxa"/>
              <w:bottom w:w="80" w:type="dxa"/>
              <w:end w:w="100" w:type="dxa"/>
            </w:tcMar>
          </w:tcPr>
          <w:p>
            <w:r>
              <w:t>4</w:t>
            </w:r>
          </w:p>
        </w:tc>
        <w:tc>
          <w:tcPr>
            <w:tcW w:type="dxa" w:w="4968"/>
            <w:tcMar>
              <w:top w:w="80" w:type="dxa"/>
              <w:start w:w="100" w:type="dxa"/>
              <w:bottom w:w="80" w:type="dxa"/>
              <w:end w:w="100" w:type="dxa"/>
            </w:tcMar>
          </w:tcPr>
          <w:p>
            <w:r>
              <w:t>Améliorer le panneau de contrôle du dashboard sans le surcharger.</w:t>
            </w:r>
          </w:p>
        </w:tc>
      </w:tr>
      <w:tr>
        <w:tc>
          <w:tcPr>
            <w:tcW w:type="dxa" w:w="4968"/>
            <w:tcMar>
              <w:top w:w="80" w:type="dxa"/>
              <w:start w:w="100" w:type="dxa"/>
              <w:bottom w:w="80" w:type="dxa"/>
              <w:end w:w="100" w:type="dxa"/>
            </w:tcMar>
          </w:tcPr>
          <w:p>
            <w:r>
              <w:t>5</w:t>
            </w:r>
          </w:p>
        </w:tc>
        <w:tc>
          <w:tcPr>
            <w:tcW w:type="dxa" w:w="4968"/>
            <w:tcMar>
              <w:top w:w="80" w:type="dxa"/>
              <w:start w:w="100" w:type="dxa"/>
              <w:bottom w:w="80" w:type="dxa"/>
              <w:end w:w="100" w:type="dxa"/>
            </w:tcMar>
          </w:tcPr>
          <w:p>
            <w:r>
              <w:t>Sécuriser davantage les opérations sensibles par des contraintes / fonctions SQL si nécessaire.</w:t>
            </w:r>
          </w:p>
        </w:tc>
      </w:tr>
      <w:tr>
        <w:tc>
          <w:tcPr>
            <w:tcW w:type="dxa" w:w="4968"/>
            <w:tcMar>
              <w:top w:w="80" w:type="dxa"/>
              <w:start w:w="100" w:type="dxa"/>
              <w:bottom w:w="80" w:type="dxa"/>
              <w:end w:w="100" w:type="dxa"/>
            </w:tcMar>
          </w:tcPr>
          <w:p>
            <w:r>
              <w:t>6</w:t>
            </w:r>
          </w:p>
        </w:tc>
        <w:tc>
          <w:tcPr>
            <w:tcW w:type="dxa" w:w="4968"/>
            <w:tcMar>
              <w:top w:w="80" w:type="dxa"/>
              <w:start w:w="100" w:type="dxa"/>
              <w:bottom w:w="80" w:type="dxa"/>
              <w:end w:w="100" w:type="dxa"/>
            </w:tcMar>
          </w:tcPr>
          <w:p>
            <w:r>
              <w:t>Préparer progressivement la PWA ou l’emballage mobile si l’usage réel le justifie.</w:t>
            </w:r>
          </w:p>
        </w:tc>
      </w:tr>
    </w:tbl>
    <w:p>
      <w:pPr>
        <w:pStyle w:val="Heading1"/>
      </w:pPr>
      <w:r>
        <w:t>15. Historique Git de référence</w:t>
      </w:r>
    </w:p>
    <w:tbl>
      <w:tblPr>
        <w:tblStyle w:val="TableGrid"/>
        <w:tblW w:type="auto" w:w="0"/>
        <w:jc w:val="center"/>
        <w:tblLook w:firstColumn="1" w:firstRow="1" w:lastColumn="0" w:lastRow="0" w:noHBand="0" w:noVBand="1" w:val="04A0"/>
      </w:tblPr>
      <w:tblGrid>
        <w:gridCol w:w="4968"/>
        <w:gridCol w:w="4968"/>
      </w:tblGrid>
      <w:tr>
        <w:tc>
          <w:tcPr>
            <w:tcW w:type="dxa" w:w="4968"/>
            <w:shd w:fill="F4E7C5"/>
            <w:vAlign w:val="center"/>
            <w:tcMar>
              <w:top w:w="80" w:type="dxa"/>
              <w:start w:w="100" w:type="dxa"/>
              <w:bottom w:w="80" w:type="dxa"/>
              <w:end w:w="100" w:type="dxa"/>
            </w:tcMar>
          </w:tcPr>
          <w:p>
            <w:r>
              <w:rPr>
                <w:b/>
              </w:rPr>
              <w:t>Commit</w:t>
            </w:r>
          </w:p>
        </w:tc>
        <w:tc>
          <w:tcPr>
            <w:tcW w:type="dxa" w:w="4968"/>
            <w:shd w:fill="F4E7C5"/>
            <w:vAlign w:val="center"/>
            <w:tcMar>
              <w:top w:w="80" w:type="dxa"/>
              <w:start w:w="100" w:type="dxa"/>
              <w:bottom w:w="80" w:type="dxa"/>
              <w:end w:w="100" w:type="dxa"/>
            </w:tcMar>
          </w:tcPr>
          <w:p>
            <w:r>
              <w:rPr>
                <w:b/>
              </w:rPr>
              <w:t>Contenu</w:t>
            </w:r>
          </w:p>
        </w:tc>
      </w:tr>
      <w:tr>
        <w:tc>
          <w:tcPr>
            <w:tcW w:type="dxa" w:w="4968"/>
            <w:tcMar>
              <w:top w:w="80" w:type="dxa"/>
              <w:start w:w="100" w:type="dxa"/>
              <w:bottom w:w="80" w:type="dxa"/>
              <w:end w:w="100" w:type="dxa"/>
            </w:tcMar>
          </w:tcPr>
          <w:p>
            <w:r>
              <w:t>b4c2767</w:t>
            </w:r>
          </w:p>
        </w:tc>
        <w:tc>
          <w:tcPr>
            <w:tcW w:type="dxa" w:w="4968"/>
            <w:tcMar>
              <w:top w:w="80" w:type="dxa"/>
              <w:start w:w="100" w:type="dxa"/>
              <w:bottom w:w="80" w:type="dxa"/>
              <w:end w:w="100" w:type="dxa"/>
            </w:tcMar>
          </w:tcPr>
          <w:p>
            <w:r>
              <w:t>Nettoyage des traces Lovable</w:t>
            </w:r>
          </w:p>
        </w:tc>
      </w:tr>
      <w:tr>
        <w:tc>
          <w:tcPr>
            <w:tcW w:type="dxa" w:w="4968"/>
            <w:tcMar>
              <w:top w:w="80" w:type="dxa"/>
              <w:start w:w="100" w:type="dxa"/>
              <w:bottom w:w="80" w:type="dxa"/>
              <w:end w:w="100" w:type="dxa"/>
            </w:tcMar>
          </w:tcPr>
          <w:p>
            <w:r>
              <w:t>3cef5a3</w:t>
            </w:r>
          </w:p>
        </w:tc>
        <w:tc>
          <w:tcPr>
            <w:tcW w:type="dxa" w:w="4968"/>
            <w:tcMar>
              <w:top w:w="80" w:type="dxa"/>
              <w:start w:w="100" w:type="dxa"/>
              <w:bottom w:w="80" w:type="dxa"/>
              <w:end w:w="100" w:type="dxa"/>
            </w:tcMar>
          </w:tcPr>
          <w:p>
            <w:r>
              <w:t>Restructuration du système de pépites de fidélité et de récompenses de la roue</w:t>
            </w:r>
          </w:p>
        </w:tc>
      </w:tr>
      <w:tr>
        <w:tc>
          <w:tcPr>
            <w:tcW w:type="dxa" w:w="4968"/>
            <w:tcMar>
              <w:top w:w="80" w:type="dxa"/>
              <w:start w:w="100" w:type="dxa"/>
              <w:bottom w:w="80" w:type="dxa"/>
              <w:end w:w="100" w:type="dxa"/>
            </w:tcMar>
          </w:tcPr>
          <w:p>
            <w:r>
              <w:t>96f1781</w:t>
            </w:r>
          </w:p>
        </w:tc>
        <w:tc>
          <w:tcPr>
            <w:tcW w:type="dxa" w:w="4968"/>
            <w:tcMar>
              <w:top w:w="80" w:type="dxa"/>
              <w:start w:w="100" w:type="dxa"/>
              <w:bottom w:w="80" w:type="dxa"/>
              <w:end w:w="100" w:type="dxa"/>
            </w:tcMar>
          </w:tcPr>
          <w:p>
            <w:r>
              <w:t>Initial version of Pause Gourmande</w:t>
            </w:r>
          </w:p>
        </w:tc>
      </w:tr>
      <w:tr>
        <w:tc>
          <w:tcPr>
            <w:tcW w:type="dxa" w:w="4968"/>
            <w:tcMar>
              <w:top w:w="80" w:type="dxa"/>
              <w:start w:w="100" w:type="dxa"/>
              <w:bottom w:w="80" w:type="dxa"/>
              <w:end w:w="100" w:type="dxa"/>
            </w:tcMar>
          </w:tcPr>
          <w:p>
            <w:r>
              <w:t>d338b9f</w:t>
            </w:r>
          </w:p>
        </w:tc>
        <w:tc>
          <w:tcPr>
            <w:tcW w:type="dxa" w:w="4968"/>
            <w:tcMar>
              <w:top w:w="80" w:type="dxa"/>
              <w:start w:w="100" w:type="dxa"/>
              <w:bottom w:w="80" w:type="dxa"/>
              <w:end w:w="100" w:type="dxa"/>
            </w:tcMar>
          </w:tcPr>
          <w:p>
            <w:r>
              <w:t>Premier commit</w:t>
            </w:r>
          </w:p>
        </w:tc>
      </w:tr>
    </w:tbl>
    <w:p>
      <w:r>
        <w:t>Le commit b4c2767 est actuellement le point de référence propre confirmé avec main et origin/main synchronisés lors de la rédaction de ce document. Les développements suivants devront idéalement être enregistrés par chantiers distincts.</w:t>
      </w:r>
    </w:p>
    <w:p>
      <w:pPr>
        <w:pStyle w:val="Heading1"/>
      </w:pPr>
      <w:r>
        <w:t>16. Bonnes pratiques de maintenance</w:t>
      </w:r>
    </w:p>
    <w:p>
      <w:pPr>
        <w:pStyle w:val="ListBullet"/>
      </w:pPr>
      <w:r>
        <w:t>Ne pas modifier plusieurs systèmes critiques en même temps sans test intermédiaire.</w:t>
      </w:r>
    </w:p>
    <w:p>
      <w:pPr>
        <w:pStyle w:val="ListBullet"/>
      </w:pPr>
      <w:r>
        <w:t>Toujours exécuter npm run build après un chantier important.</w:t>
      </w:r>
    </w:p>
    <w:p>
      <w:pPr>
        <w:pStyle w:val="ListBullet"/>
      </w:pPr>
      <w:r>
        <w:t>Vérifier les données Supabase lorsqu’un comportement utilisateur semble incorrect avant de modifier le frontend au hasard.</w:t>
      </w:r>
    </w:p>
    <w:p>
      <w:pPr>
        <w:pStyle w:val="ListBullet"/>
      </w:pPr>
      <w:r>
        <w:t>Éviter les valeurs commerciales en dur quand elles sont destinées à évoluer : privilégier app_settings.</w:t>
      </w:r>
    </w:p>
    <w:p>
      <w:pPr>
        <w:pStyle w:val="ListBullet"/>
      </w:pPr>
      <w:r>
        <w:t>Ne jamais versionner .env ni une clé service_role.</w:t>
      </w:r>
    </w:p>
    <w:p>
      <w:pPr>
        <w:pStyle w:val="ListBullet"/>
      </w:pPr>
      <w:r>
        <w:t>Faire un commit et un push après chaque gros chantier terminé.</w:t>
      </w:r>
    </w:p>
    <w:p>
      <w:pPr>
        <w:pStyle w:val="Heading1"/>
      </w:pPr>
      <w:r>
        <w:t>17. Glossaire rapide</w:t>
      </w:r>
    </w:p>
    <w:tbl>
      <w:tblPr>
        <w:tblStyle w:val="TableGrid"/>
        <w:tblW w:type="auto" w:w="0"/>
        <w:jc w:val="center"/>
        <w:tblLook w:firstColumn="1" w:firstRow="1" w:lastColumn="0" w:lastRow="0" w:noHBand="0" w:noVBand="1" w:val="04A0"/>
      </w:tblPr>
      <w:tblGrid>
        <w:gridCol w:w="4968"/>
        <w:gridCol w:w="4968"/>
      </w:tblGrid>
      <w:tr>
        <w:tc>
          <w:tcPr>
            <w:tcW w:type="dxa" w:w="4968"/>
            <w:shd w:fill="F4E7C5"/>
            <w:vAlign w:val="center"/>
            <w:tcMar>
              <w:top w:w="80" w:type="dxa"/>
              <w:start w:w="100" w:type="dxa"/>
              <w:bottom w:w="80" w:type="dxa"/>
              <w:end w:w="100" w:type="dxa"/>
            </w:tcMar>
          </w:tcPr>
          <w:p>
            <w:r>
              <w:rPr>
                <w:b/>
              </w:rPr>
              <w:t>Terme</w:t>
            </w:r>
          </w:p>
        </w:tc>
        <w:tc>
          <w:tcPr>
            <w:tcW w:type="dxa" w:w="4968"/>
            <w:shd w:fill="F4E7C5"/>
            <w:vAlign w:val="center"/>
            <w:tcMar>
              <w:top w:w="80" w:type="dxa"/>
              <w:start w:w="100" w:type="dxa"/>
              <w:bottom w:w="80" w:type="dxa"/>
              <w:end w:w="100" w:type="dxa"/>
            </w:tcMar>
          </w:tcPr>
          <w:p>
            <w:r>
              <w:rPr>
                <w:b/>
              </w:rPr>
              <w:t>Définition</w:t>
            </w:r>
          </w:p>
        </w:tc>
      </w:tr>
      <w:tr>
        <w:tc>
          <w:tcPr>
            <w:tcW w:type="dxa" w:w="4968"/>
            <w:tcMar>
              <w:top w:w="80" w:type="dxa"/>
              <w:start w:w="100" w:type="dxa"/>
              <w:bottom w:w="80" w:type="dxa"/>
              <w:end w:w="100" w:type="dxa"/>
            </w:tcMar>
          </w:tcPr>
          <w:p>
            <w:r>
              <w:t>Pépite</w:t>
            </w:r>
          </w:p>
        </w:tc>
        <w:tc>
          <w:tcPr>
            <w:tcW w:type="dxa" w:w="4968"/>
            <w:tcMar>
              <w:top w:w="80" w:type="dxa"/>
              <w:start w:w="100" w:type="dxa"/>
              <w:bottom w:w="80" w:type="dxa"/>
              <w:end w:w="100" w:type="dxa"/>
            </w:tcMar>
          </w:tcPr>
          <w:p>
            <w:r>
              <w:t>Unité de progression du programme de fidélité.</w:t>
            </w:r>
          </w:p>
        </w:tc>
      </w:tr>
      <w:tr>
        <w:tc>
          <w:tcPr>
            <w:tcW w:type="dxa" w:w="4968"/>
            <w:tcMar>
              <w:top w:w="80" w:type="dxa"/>
              <w:start w:w="100" w:type="dxa"/>
              <w:bottom w:w="80" w:type="dxa"/>
              <w:end w:w="100" w:type="dxa"/>
            </w:tcMar>
          </w:tcPr>
          <w:p>
            <w:r>
              <w:t>Récompense loyalty</w:t>
            </w:r>
          </w:p>
        </w:tc>
        <w:tc>
          <w:tcPr>
            <w:tcW w:type="dxa" w:w="4968"/>
            <w:tcMar>
              <w:top w:w="80" w:type="dxa"/>
              <w:start w:w="100" w:type="dxa"/>
              <w:bottom w:w="80" w:type="dxa"/>
              <w:end w:w="100" w:type="dxa"/>
            </w:tcMar>
          </w:tcPr>
          <w:p>
            <w:r>
              <w:t>Récompense débloquée au seuil de fidélité et qui termine un cycle lorsqu’elle est utilisée.</w:t>
            </w:r>
          </w:p>
        </w:tc>
      </w:tr>
      <w:tr>
        <w:tc>
          <w:tcPr>
            <w:tcW w:type="dxa" w:w="4968"/>
            <w:tcMar>
              <w:top w:w="80" w:type="dxa"/>
              <w:start w:w="100" w:type="dxa"/>
              <w:bottom w:w="80" w:type="dxa"/>
              <w:end w:w="100" w:type="dxa"/>
            </w:tcMar>
          </w:tcPr>
          <w:p>
            <w:r>
              <w:t>Récompense wheel</w:t>
            </w:r>
          </w:p>
        </w:tc>
        <w:tc>
          <w:tcPr>
            <w:tcW w:type="dxa" w:w="4968"/>
            <w:tcMar>
              <w:top w:w="80" w:type="dxa"/>
              <w:start w:w="100" w:type="dxa"/>
              <w:bottom w:w="80" w:type="dxa"/>
              <w:end w:w="100" w:type="dxa"/>
            </w:tcMar>
          </w:tcPr>
          <w:p>
            <w:r>
              <w:t>Récompense obtenue via la roue de la chance.</w:t>
            </w:r>
          </w:p>
        </w:tc>
      </w:tr>
      <w:tr>
        <w:tc>
          <w:tcPr>
            <w:tcW w:type="dxa" w:w="4968"/>
            <w:tcMar>
              <w:top w:w="80" w:type="dxa"/>
              <w:start w:w="100" w:type="dxa"/>
              <w:bottom w:w="80" w:type="dxa"/>
              <w:end w:w="100" w:type="dxa"/>
            </w:tcMar>
          </w:tcPr>
          <w:p>
            <w:r>
              <w:t>Récompense referral</w:t>
            </w:r>
          </w:p>
        </w:tc>
        <w:tc>
          <w:tcPr>
            <w:tcW w:type="dxa" w:w="4968"/>
            <w:tcMar>
              <w:top w:w="80" w:type="dxa"/>
              <w:start w:w="100" w:type="dxa"/>
              <w:bottom w:w="80" w:type="dxa"/>
              <w:end w:w="100" w:type="dxa"/>
            </w:tcMar>
          </w:tcPr>
          <w:p>
            <w:r>
              <w:t>Récompense liée au parrainage.</w:t>
            </w:r>
          </w:p>
        </w:tc>
      </w:tr>
      <w:tr>
        <w:tc>
          <w:tcPr>
            <w:tcW w:type="dxa" w:w="4968"/>
            <w:tcMar>
              <w:top w:w="80" w:type="dxa"/>
              <w:start w:w="100" w:type="dxa"/>
              <w:bottom w:w="80" w:type="dxa"/>
              <w:end w:w="100" w:type="dxa"/>
            </w:tcMar>
          </w:tcPr>
          <w:p>
            <w:r>
              <w:t>RLS</w:t>
            </w:r>
          </w:p>
        </w:tc>
        <w:tc>
          <w:tcPr>
            <w:tcW w:type="dxa" w:w="4968"/>
            <w:tcMar>
              <w:top w:w="80" w:type="dxa"/>
              <w:start w:w="100" w:type="dxa"/>
              <w:bottom w:w="80" w:type="dxa"/>
              <w:end w:w="100" w:type="dxa"/>
            </w:tcMar>
          </w:tcPr>
          <w:p>
            <w:r>
              <w:t>Row Level Security, mécanisme Supabase contrôlant les opérations selon le rôle et les conditions.</w:t>
            </w:r>
          </w:p>
        </w:tc>
      </w:tr>
      <w:tr>
        <w:tc>
          <w:tcPr>
            <w:tcW w:type="dxa" w:w="4968"/>
            <w:tcMar>
              <w:top w:w="80" w:type="dxa"/>
              <w:start w:w="100" w:type="dxa"/>
              <w:bottom w:w="80" w:type="dxa"/>
              <w:end w:w="100" w:type="dxa"/>
            </w:tcMar>
          </w:tcPr>
          <w:p>
            <w:r>
              <w:t>PWA</w:t>
            </w:r>
          </w:p>
        </w:tc>
        <w:tc>
          <w:tcPr>
            <w:tcW w:type="dxa" w:w="4968"/>
            <w:tcMar>
              <w:top w:w="80" w:type="dxa"/>
              <w:start w:w="100" w:type="dxa"/>
              <w:bottom w:w="80" w:type="dxa"/>
              <w:end w:w="100" w:type="dxa"/>
            </w:tcMar>
          </w:tcPr>
          <w:p>
            <w:r>
              <w:t>Application web installable avec des capacités proches d’une application mobile.</w:t>
            </w:r>
          </w:p>
        </w:tc>
      </w:tr>
      <w:tr>
        <w:tc>
          <w:tcPr>
            <w:tcW w:type="dxa" w:w="4968"/>
            <w:tcMar>
              <w:top w:w="80" w:type="dxa"/>
              <w:start w:w="100" w:type="dxa"/>
              <w:bottom w:w="80" w:type="dxa"/>
              <w:end w:w="100" w:type="dxa"/>
            </w:tcMar>
          </w:tcPr>
          <w:p>
            <w:r>
              <w:t>SSR</w:t>
            </w:r>
          </w:p>
        </w:tc>
        <w:tc>
          <w:tcPr>
            <w:tcW w:type="dxa" w:w="4968"/>
            <w:tcMar>
              <w:top w:w="80" w:type="dxa"/>
              <w:start w:w="100" w:type="dxa"/>
              <w:bottom w:w="80" w:type="dxa"/>
              <w:end w:w="100" w:type="dxa"/>
            </w:tcMar>
          </w:tcPr>
          <w:p>
            <w:r>
              <w:t>Server-Side Rendering, rendu initial côté serveur.</w:t>
            </w:r>
          </w:p>
        </w:tc>
      </w:tr>
    </w:tbl>
    <w:p>
      <w:pPr>
        <w:jc w:val="center"/>
      </w:pPr>
      <w:r>
        <w:rPr>
          <w:i/>
          <w:sz w:val="18"/>
        </w:rPr>
        <w:t>Fin du document — à mettre à jour au fil de l’évolution de Pause Gourmande.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Document vivant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Pause Gourmande — Documentation du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