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B4DB8"/>
          <w:sz w:val="56"/>
          <w:szCs w:val="56"/>
        </w:rPr>
        <w:t xml:space="preserve">Brand Onboarding Toolkit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Strumenti integrati di rilevazione strategica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3D1C7"/>
          <w:sz w:val="22"/>
          <w:szCs w:val="22"/>
        </w:rPr>
        <w:t xml:space="preserve">Versione 1.0  |  Asernet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DB8" w:sz="1"/>
              <w:left w:val="single" w:color="5B4DB8" w:sz="1"/>
              <w:bottom w:val="single" w:color="5B4DB8" w:sz="1"/>
              <w:right w:val="single" w:color="5B4DB8" w:sz="1"/>
            </w:tcBorders>
            <w:shd w:fill="EEED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5B4DB8"/>
                <w:sz w:val="22"/>
                <w:szCs w:val="22"/>
              </w:rPr>
              <w:t xml:space="preserve">Dati sessione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Cliente / Organizzazione:  </w:t>
            </w:r>
            <w:r>
              <w:rPr>
                <w:rFonts w:ascii="Arial" w:cs="Arial" w:eastAsia="Arial" w:hAnsi="Arial"/>
                <w:color w:val="D3D1C7"/>
                <w:sz w:val="21"/>
                <w:szCs w:val="21"/>
              </w:rPr>
              <w:t xml:space="preserve">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Referente:  </w:t>
            </w:r>
            <w:r>
              <w:rPr>
                <w:rFonts w:ascii="Arial" w:cs="Arial" w:eastAsia="Arial" w:hAnsi="Arial"/>
                <w:color w:val="D3D1C7"/>
                <w:sz w:val="21"/>
                <w:szCs w:val="21"/>
              </w:rPr>
              <w:t xml:space="preserve">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 sessione:  </w:t>
            </w:r>
            <w:r>
              <w:rPr>
                <w:rFonts w:ascii="Arial" w:cs="Arial" w:eastAsia="Arial" w:hAnsi="Arial"/>
                <w:color w:val="D3D1C7"/>
                <w:sz w:val="21"/>
                <w:szCs w:val="21"/>
              </w:rPr>
              <w:t xml:space="preserve">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Consulente Asernet:  </w:t>
            </w:r>
            <w:r>
              <w:rPr>
                <w:rFonts w:ascii="Arial" w:cs="Arial" w:eastAsia="Arial" w:hAnsi="Arial"/>
                <w:color w:val="D3D1C7"/>
                <w:sz w:val="21"/>
                <w:szCs w:val="21"/>
              </w:rPr>
              <w:t xml:space="preserve">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Tipologia di rilevazione:  </w:t>
            </w:r>
            <w:r>
              <w:rPr>
                <w:rFonts w:ascii="Arial" w:cs="Arial" w:eastAsia="Arial" w:hAnsi="Arial"/>
                <w:color w:val="D3D1C7"/>
                <w:sz w:val="21"/>
                <w:szCs w:val="21"/>
              </w:rPr>
              <w:t xml:space="preserve">________________________________________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Contenuto del toolkit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[A]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Intervista guidata modulare —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Script per il consulente — 5 moduli attivabili separatamente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[B]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Questionario self-assessment —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Doppia versione: cliente autonomo + uso interno consulente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[C]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Audit visivo —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Checklist strutturata per la valutazione dell'identità visiva e dei touchpoint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B4DB8"/>
          <w:sz w:val="22"/>
          <w:szCs w:val="22"/>
        </w:rPr>
        <w:t xml:space="preserve">[D]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Matrice dei gap —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Sintesi operativa: stato attuale vs desiderato per dimensione</w:t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 — Intervista guidata modulare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Uso esclusivo del consulente. I moduli sono indipendenti e attivabili in base alla profondità richiesta dalla sessione. Il tempo indicato è orientativo per una sessione standard.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📌  Prima di iniziare: presentare il framework, spiegare lo scopo della sessione e ottenere il consenso alla registrazione (se prevista). Ricordare che non esistono risposte giuste o sbagliate.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24"/>
              <w:bottom w:val="single" w:color="0F6E56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MODULO 1 — Purpose e identità fondante  [Golden Circle / Sinek]  ·  tempo stimato: 20 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Obiettivo: far emergere il WHY dell'organizzazione — la ragione profonda di esistenza — prima di toccare prodotto e mercato. Partire sempre da questa sezione.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Perché avete fondato questa organizzazione? Cosa volevate cambiare o creare nel mondo?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Lasciare che il cliente risponda liberamente. Non interrompere. Annotare le parole chiave usate spontaneamente.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D2.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la vostra azienda sparisse domani, cosa mancherebbe ai vostri clienti — e al mercato?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Questa domanda rivela il valore percepito reale. Se la risposta è generica, approfondire con: "e cosa non troverebbero altrove?"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D3.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Quali valori guidano le vostre decisioni difficili — quelle in cui avreste potuto scegliere diversamente?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I valori reali emergono dai trade-off, non dalle dichiarazioni. Chiedere un esempio concreto se la risposta è troppo astratta.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D4.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Come descriverebbe la vostra azienda un dipendente al primo giorno — e un cliente affezionato da 5 anni?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Rivela gap tra cultura interna e percezione esterna. Notare le differenze di linguaggio.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📌  Fine Modulo 1: sintetizzare le parole chiave emerse e verificarle con il cliente prima di passare al modulo successivo.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3C1D" w:sz="24"/>
              <w:bottom w:val="single" w:color="993C1D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MODULO 2 — Brand Identity  [Kapferer Brand Identity Prism]  ·  tempo stimato: 20 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993C1D"/>
          <w:sz w:val="22"/>
          <w:szCs w:val="22"/>
        </w:rPr>
        <w:t xml:space="preserve">Obiettivo: mappare le sei facce dell'identità di brand — come il brand si rappresenta e come viene percepito. Attivare se l'identità visiva e il tono di voce sono già presenti ma non coerenti.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D5.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il vostro brand fosse una persona, come la descrivereste? Età, carattere, modo di parlare.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Tecnica della "brand personification". Chiedere anche: con chi non andrebbe d'accordo? Questo rivela il posizionamento implicito.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D6.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Quali elementi visivi riconoscono subito i vostri clienti? Logo, colori, font, stile fotografico?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Verificare se esiste un brand book. Se no, annotarlo come gap.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D7.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Come parlate ai vostri clienti? Formale o informale, tecnico o divulgativo, caldo o professionale?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Chiedere esempi concreti: un post social, un'email tipo, una risposta a un reclamo.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D8.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Che tipo di relazione costruite con il cliente? Transazionale, consulenziale, comunitaria, aspirazionale?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Esplorare se la relazione è coerente su tutti i canali o varia per touchpoint.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FA5" w:sz="24"/>
              <w:bottom w:val="single" w:color="185FA5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MODULO 3 — Brand Equity  [Aaker Brand Equity Model]  ·  tempo stimato: 20 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Obiettivo: valutare il capitale di brand esistente. Attivare quando il brand è già attivo sul mercato da almeno 12-18 mesi e si vuole misurare lo stato di equity prima di riposizionare.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D9.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Quando un potenziale cliente sente il vostro nome per la prima volta, cosa sa già di voi?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Misura la brand awareness spontanea. Se la risposta è "nulla" o "dipende dal settore", approfondire la distribuzione geografica e di settore.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D10.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Quali tre aggettivi usano più spesso i clienti per descrivervi — nelle recensioni, nei feedback, nel passaparola?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Chiedere se queste associazioni corrispondono a quelle desiderate. Il gap è strategicamente rilevante.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D11.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Come percepisce il mercato la qualità della vostra offerta rispetto ai competitor diretti?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Approfondire: la percezione di qualità è coerente con il vostro pricing? Dove sentite che "non vi riconoscono il valore"?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D12.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Avete clienti che tornano, consigliano, difendono il brand? Che peso hanno sul fatturato?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Chiedere NPS o tasso di riacquisto se disponibile. Esplorare i motivi di abbandono.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54F0B" w:sz="24"/>
              <w:bottom w:val="single" w:color="854F0B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MODULO 4 — Posizionamento  [Kotler + Porter]  ·  tempo stimato: 15 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854F0B"/>
          <w:sz w:val="22"/>
          <w:szCs w:val="22"/>
        </w:rPr>
        <w:t xml:space="preserve">Obiettivo: definire la posizione occupata e quella desiderata nel mercato. Attivare sempre — è il modulo di sintesi del posizionamento competitivo.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D13.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 chi vi rivolgete principalmente? Descrivete il vostro cliente ideale — non demograficamente, ma per mentalità e obiettivi.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Evitare le risposte "tutti" o "le PMI". Spingere verso la specificità: qual è il problema principale che risolve il vostro prodotto per quel cliente?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D14.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Perché un cliente dovrebbe scegliere voi invece del principale competitor? Cosa offrite che gli altri non possono replicare facilmente?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Il differenziatore deve essere credibile, rilevante e difendibile. Se la risposta è "il servizio" o "la qualità", approfondire con prove concrete.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D15.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 quale categoria competete? Come vi definireste in una frase a qualcuno che non vi conosce?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Il frame of reference definisce con chi si compete nella mente del cliente. Spesso è diverso da quello che l'azienda crede.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4DB8" w:sz="24"/>
              <w:bottom w:val="single" w:color="5B4DB8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4"/>
                <w:szCs w:val="24"/>
              </w:rPr>
              <w:t xml:space="preserve">MODULO 5 — Brand Promise e sintesi  [Purpose-driven Brand / Kotler]  ·  tempo stimato: 15 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5B4DB8"/>
          <w:sz w:val="22"/>
          <w:szCs w:val="22"/>
        </w:rPr>
        <w:t xml:space="preserve">Obiettivo: costruire insieme al cliente la promessa di brand e verificarne la tenuta. Attivare sempre come chiusura della sessione.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D16.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doveste scrivere l'impegno che il vostro brand prende con ogni cliente — non uno slogan, ma una promessa concreta — quale sarebbe?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La brand promise deve essere specifica, misurabile e differenziante. Se la risposta è vaga, usare il template: "Garantiamo [cosa] a [chi] attraverso [come]."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D17.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Dove sentite che oggi il brand non mantiene ancora questa promessa? Qual è il gap più urgente da colmare?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Questa è la domanda di chiusura più strategica. Le risposte alimentano direttamente la roadmap.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📌  Chiusura sessione: riepilogare le 3-5 evidenze più significative emerse. Condividere i prossimi passi del processo (questionario self-assessment, audit visivo, matrice dei gap).</w:t>
      </w:r>
    </w:p>
    <w:p>
      <w:r>
        <w:br w:type="page"/>
      </w:r>
    </w:p>
    <w:p>
      <w:pPr>
        <w:pStyle w:val="Heading1"/>
        <w:pBdr>
          <w:bottom w:val="single" w:color="993C1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B — Questionario self-assessment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Esistono due versioni del questionario: la Versione Cliente (da inviare prima della prima sessione) e la Versione Consulente (griglia di valutazione interna con scoring). Le domande sono identiche; cambia il livello di guida e le istruzioni.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B.1 — Versione Cliente (compilazione autonoma)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 inviare al cliente via email almeno 5 giorni prima della prima sessione. Tempo di compilazione stimato: 30-40 minuti.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24"/>
              <w:bottom w:val="single" w:color="0F6E56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SEZIONE 1 — La vostra identità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ciascuna delle domande seguenti, scrivete liberamente. Non esistono risposte giuste o sbagliate: quello che conta è la vostra percezione autentica.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Perché esiste la vostra organizzazione, al di là del profitto?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D2.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Quali sono i 3 valori che non sareste disposti a negoziare mai, nemmeno sotto pressione?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Pensate a una decisione difficile che avete preso: quali valori l'hanno guidata?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D3.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Come descrivereste la vostra azienda in una frase a qualcuno che non la conosce?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3C1D" w:sz="24"/>
              <w:bottom w:val="single" w:color="993C1D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SEZIONE 2 — Il vostro brand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D4.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Quali elementi visivi identificano immediatamente il vostro brand? (logo, colori, font, stile)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D5.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Come descrivereste il vostro tono di voce? Scegliete tra le coppie: Formale / Informale — Tecnico / Divulgativo — Caldo / Professionale — Diretto / Narrativo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D6.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Elencate tutti i luoghi dove il vostro brand è presente (canali fisici e digitali).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FA5" w:sz="24"/>
              <w:bottom w:val="single" w:color="185FA5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SEZIONE 3 — Il vostro mercato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D7.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Chi è il vostro cliente ideale? Descrivete la sua situazione, i suoi obiettivi e il suo problema principale.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D8.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Quali sono i vostri principali competitor? In cosa vi differenziate concretamente da loro?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D9.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Quale promessa fate implicitamente ai vostri clienti ogni volta che acquistano da voi?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4DB8" w:sz="24"/>
              <w:bottom w:val="single" w:color="5B4DB8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4"/>
                <w:szCs w:val="24"/>
              </w:rPr>
              <w:t xml:space="preserve">SEZIONE 4 — Auto-valutazione brand (scala 1-5)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Indicate un voto da 1 (molto basso) a 5 (eccellente) per ciascuna dimensione, e aggiungete una breve nota.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00"/>
        <w:gridCol w:w="3360"/>
      </w:tblGrid>
      <w:tr>
        <w:tc>
          <w:tcPr>
            <w:tcW w:type="dxa" w:w="5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1→5</w:t>
            </w:r>
          </w:p>
        </w:tc>
        <w:tc>
          <w:tcPr>
            <w:tcW w:type="dxa" w:w="3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Chiarezza del purpose (perché esistete)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Coerenza dei valori dichiarati con i comportamenti reali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Riconoscibilità visiva del brand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Coerenza del tono di voce su tutti i canali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Chiarezza del posizionamento competitivo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Qualità della relazione con i clienti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Notorietà del brand nel segmento target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Fedeltà e advocacy della base clienti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4DB8" w:sz="1"/>
              <w:left w:val="single" w:color="5B4DB8" w:sz="1"/>
              <w:bottom w:val="none" w:color="FFFFFF" w:sz="0"/>
              <w:right w:val="single" w:color="5B4DB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1"/>
                <w:szCs w:val="21"/>
              </w:rPr>
              <w:t xml:space="preserve">D10.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 è la cosa che cambiereste subito del vostro brand, se poteste?</w:t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single" w:color="CCCCCC" w:sz="1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EEEEEE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360"/>
            <w:tcBorders>
              <w:top w:val="none" w:color="FFFFFF" w:sz="0"/>
              <w:left w:val="single" w:color="5B4DB8" w:sz="1"/>
              <w:bottom w:val="single" w:color="5B4DB8" w:sz="1"/>
              <w:right w:val="single" w:color="5B4D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B.2 — Versione Consulente (griglia di valutazione interna)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 compilare durante o dopo la lettura del questionario cliente. Aggiunge una colonna di scoring e note di interpretazione per alimentare la matrice dei gap.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c>
          <w:tcPr>
            <w:tcW w:type="dxa" w:w="1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Risposta attesa (segnali positivi)</w:t>
            </w:r>
          </w:p>
        </w:tc>
        <w:tc>
          <w:tcPr>
            <w:tcW w:type="dxa" w:w="2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1-5</w:t>
            </w:r>
          </w:p>
        </w:tc>
        <w:tc>
          <w:tcPr>
            <w:tcW w:type="dxa" w:w="25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consulente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Risposta chiara, emotiva, non coincide con il prodotto. Usa "noi" e non "io". Cita un cambiamento nel mondo.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Valori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Tre valori distinti, non generici ("qualità", "innovazione" sono campanelli d'allarme). Corredati da esempi comportamentali.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Brand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Frase che contiene: per chi, cosa risolve, perché è diverso. Evita gergo interno.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Identità visiva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Cita elementi specifici. Se non sa rispondere o cita solo il logo, segnalare gap critico.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Tono di voce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Scelte coerenti tra le coppie. Incoerenza tra coppie (es. formale + caldo) indica brand duality.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Risposta specifica su bisogno/obiettivo del cliente. "Tutti" o "le PMI" = segnale critico.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Differenziatore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Elemento verificabile e difendibile. "Il servizio" generico = approfondire.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Brand promise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Specifica, misurabile, centrata sul valore per il cliente — non sull'azienda.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C — Audit visivo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Checklist strutturata per la valutazione dell'identità visiva e dei principali touchpoint del brand. Da compilare con accesso diretto ai materiali: sito web, profili social, materiali stampati, ambienti fisici.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📌  Scala di valutazione: ✓ Presente e coerente  |  △ Presente ma non coerente  |  × Assente o critico  |  N/A Non applicabile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FA5" w:sz="24"/>
              <w:bottom w:val="single" w:color="185FA5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C.1 — Identità visiva di base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da verificare</w:t>
            </w:r>
          </w:p>
        </w:tc>
        <w:tc>
          <w:tcPr>
            <w:tcW w:type="dxa" w:w="3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Valutazione /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Logotipo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Esiste una versione vettoriale? È declinato in positivo/negativo/monocromatico?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Palette colori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Sono definiti i codici HEX, RGB, CMYK? Sono usati in modo coerente?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Tipografia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Esistono font primario e secondario definiti? Sono usati su tutti i canali?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Elementi grafici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Icone, pattern, illustrazioni: esiste uno stile coerente?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 book / Brand guidelines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Esiste un documento che codifica le regole di uso del brand?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Versioni del logo per contesti diversi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Web, stampa, favicon, profili social: tutte coerenti?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FA5" w:sz="24"/>
              <w:bottom w:val="single" w:color="185FA5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C.2 — Touchpoint digitali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da verificare</w:t>
            </w:r>
          </w:p>
        </w:tc>
        <w:tc>
          <w:tcPr>
            <w:tcW w:type="dxa" w:w="3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Valutazione /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Sito web — intestazione e footer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Logo, contatti, claim: coerenti con il brand?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Sito web — home page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Il messaggio principale comunica il purpose in 5 secondi?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Sito web — about page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Racconta storia, valori e team in modo autentico?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e firma email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Grafica e tono di voce coerenti con il brand?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Profilo LinkedIn aziendale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Claim, visual, tono: allineati al brand?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Profilo Instagram / Facebook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Griglia visiva coerente? Tono di voce costante?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Business Profile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Aggiornato? Foto coerenti? Risposte alle recensioni nel tono del brand?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Newsletter / DEM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Template grafico coerente? Tono editoriale definito?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FA5" w:sz="24"/>
              <w:bottom w:val="single" w:color="185FA5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C.3 — Touchpoint fisici e di servizio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da verificare</w:t>
            </w:r>
          </w:p>
        </w:tc>
        <w:tc>
          <w:tcPr>
            <w:tcW w:type="dxa" w:w="3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Valutazione /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Biglietti da visita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Coerenti con l'identità visiva aggiornata?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Brochure / presentazione aziendale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Aggiornata? Coerente con il posizionamento attuale?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Packaging o prodotto fisico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Il design comunica i valori del brand?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Ambiente fisico (sede, punto vendita)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Coerenza visiva e atmosfera: allineate al brand?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Divise / abbigliamento del personale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Se presenti: coerenti?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Risposta telefonica e chat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Il tono di voce è coerente con il brand anche nel servizio?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Documenti amministrativi (fatture, offerte)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Template grafico applicato?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FA5" w:sz="24"/>
              <w:bottom w:val="single" w:color="185FA5" w:sz="6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C.4 — Coerenza del messaggio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da verificare</w:t>
            </w:r>
          </w:p>
        </w:tc>
        <w:tc>
          <w:tcPr>
            <w:tcW w:type="dxa" w:w="3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Valutazione /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Claim / tagline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Esiste? È presente su tutti i touchpoint principali?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Elevator pitch aziendale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Il team lo conosce e lo usa in modo consistente?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Tono di voce scritto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Definito? Applicato coerentemente su tutti i canali?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Tono di voce verbale (video, eventi)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Coerente con quello scritto?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Testimonianze e case study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Presenti? Riflettono il posizionamento desiderato?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Messaggio verso competitor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Il brand comunica il proprio differenziatore in modo chiaro?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Note sintetiche audit visivo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Elementi di forza emersi dall'audit: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Gap critici e priorità di intervento: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DB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5B4DB8"/>
          <w:sz w:val="32"/>
          <w:szCs w:val="32"/>
        </w:rPr>
        <w:t xml:space="preserve">D — Matrice dei gap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Strumento di sintesi operativa da compilare al termine dei tre strumenti precedenti. Per ciascuna dimensione: descrivere lo stato attuale, lo stato desiderato, il gap e assegnare una priorità (Alta / Media / Bassa).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📌  Compilare dopo aver raccolto tutti i dati. La matrice alimenta direttamente la roadmap di brand e il piano di intervento.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1160"/>
        <w:gridCol w:w="1200"/>
      </w:tblGrid>
      <w:tr>
        <w:tc>
          <w:tcPr>
            <w:tcW w:type="dxa" w:w="2800"/>
            <w:tcBorders>
              <w:top w:val="single" w:color="5B4DB8" w:sz="1"/>
              <w:left w:val="single" w:color="5B4DB8" w:sz="1"/>
              <w:bottom w:val="single" w:color="5B4DB8" w:sz="1"/>
              <w:right w:val="single" w:color="5B4DB8" w:sz="1"/>
            </w:tcBorders>
            <w:shd w:fill="5B4D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2100"/>
            <w:tcBorders>
              <w:top w:val="single" w:color="5B4DB8" w:sz="1"/>
              <w:left w:val="single" w:color="5B4DB8" w:sz="1"/>
              <w:bottom w:val="single" w:color="5B4DB8" w:sz="1"/>
              <w:right w:val="single" w:color="5B4DB8" w:sz="1"/>
            </w:tcBorders>
            <w:shd w:fill="5B4D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 attuale</w:t>
            </w:r>
          </w:p>
        </w:tc>
        <w:tc>
          <w:tcPr>
            <w:tcW w:type="dxa" w:w="2100"/>
            <w:tcBorders>
              <w:top w:val="single" w:color="5B4DB8" w:sz="1"/>
              <w:left w:val="single" w:color="5B4DB8" w:sz="1"/>
              <w:bottom w:val="single" w:color="5B4DB8" w:sz="1"/>
              <w:right w:val="single" w:color="5B4DB8" w:sz="1"/>
            </w:tcBorders>
            <w:shd w:fill="5B4D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 desiderato</w:t>
            </w:r>
          </w:p>
        </w:tc>
        <w:tc>
          <w:tcPr>
            <w:tcW w:type="dxa" w:w="1160"/>
            <w:tcBorders>
              <w:top w:val="single" w:color="5B4DB8" w:sz="1"/>
              <w:left w:val="single" w:color="5B4DB8" w:sz="1"/>
              <w:bottom w:val="single" w:color="5B4DB8" w:sz="1"/>
              <w:right w:val="single" w:color="5B4DB8" w:sz="1"/>
            </w:tcBorders>
            <w:shd w:fill="5B4D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5B4DB8" w:sz="1"/>
              <w:left w:val="single" w:color="5B4DB8" w:sz="1"/>
              <w:bottom w:val="single" w:color="5B4DB8" w:sz="1"/>
              <w:right w:val="single" w:color="5B4DB8" w:sz="1"/>
            </w:tcBorders>
            <w:shd w:fill="5B4D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0"/>
                <w:szCs w:val="20"/>
              </w:rPr>
              <w:t xml:space="preserve">Purpose (WHY)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0"/>
                <w:szCs w:val="20"/>
              </w:rPr>
              <w:t xml:space="preserve">Valori (HOW)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0"/>
                <w:szCs w:val="20"/>
              </w:rPr>
              <w:t xml:space="preserve">Offerta (WHAT)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0"/>
                <w:szCs w:val="20"/>
              </w:rPr>
              <w:t xml:space="preserve">Identità visiva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0"/>
                <w:szCs w:val="20"/>
              </w:rPr>
              <w:t xml:space="preserve">Tono di voce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0"/>
                <w:szCs w:val="20"/>
              </w:rPr>
              <w:t xml:space="preserve">Posizionamento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0"/>
                <w:szCs w:val="20"/>
              </w:rPr>
              <w:t xml:space="preserve">Brand Promise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B8"/>
                <w:sz w:val="20"/>
                <w:szCs w:val="20"/>
              </w:rPr>
              <w:t xml:space="preserve">Brand Equity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DB8"/>
          <w:sz w:val="26"/>
          <w:szCs w:val="26"/>
        </w:rPr>
        <w:t xml:space="preserve">D.2 — Bozza di Positioning Statement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Sulla base dei dati raccolti, compilare il template. La bozza sarà validata con il cliente nella sessione di restituzione.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DB8" w:sz="1"/>
              <w:left w:val="single" w:color="5B4DB8" w:sz="1"/>
              <w:bottom w:val="single" w:color="5B4DB8" w:sz="1"/>
              <w:right w:val="single" w:color="5B4DB8" w:sz="1"/>
            </w:tcBorders>
            <w:shd w:fill="EEEDF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Per </w:t>
            </w:r>
            <w:r>
              <w:rPr>
                <w:rFonts w:ascii="Arial" w:cs="Arial" w:eastAsia="Arial" w:hAnsi="Arial"/>
                <w:b/>
                <w:bCs/>
                <w:color w:val="5B4DB8"/>
                <w:sz w:val="22"/>
                <w:szCs w:val="22"/>
              </w:rPr>
              <w:t xml:space="preserve">[segmento target] 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,  [nome brand]  è il/la  </w:t>
            </w:r>
            <w:r>
              <w:rPr>
                <w:rFonts w:ascii="Arial" w:cs="Arial" w:eastAsia="Arial" w:hAnsi="Arial"/>
                <w:b/>
                <w:bCs/>
                <w:color w:val="5B4DB8"/>
                <w:sz w:val="22"/>
                <w:szCs w:val="22"/>
              </w:rPr>
              <w:t xml:space="preserve">[categoria / frame of reference]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che  </w:t>
            </w:r>
            <w:r>
              <w:rPr>
                <w:rFonts w:ascii="Arial" w:cs="Arial" w:eastAsia="Arial" w:hAnsi="Arial"/>
                <w:b/>
                <w:bCs/>
                <w:color w:val="5B4DB8"/>
                <w:sz w:val="22"/>
                <w:szCs w:val="22"/>
              </w:rPr>
              <w:t xml:space="preserve">[punto di differenziazione — beneficio chiave]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perché  </w:t>
            </w:r>
            <w:r>
              <w:rPr>
                <w:rFonts w:ascii="Arial" w:cs="Arial" w:eastAsia="Arial" w:hAnsi="Arial"/>
                <w:b/>
                <w:bCs/>
                <w:color w:val="5B4DB8"/>
                <w:sz w:val="22"/>
                <w:szCs w:val="22"/>
              </w:rPr>
              <w:t xml:space="preserve">[reason to believe — prova credibile]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,  guidato da  </w:t>
            </w:r>
            <w:r>
              <w:rPr>
                <w:rFonts w:ascii="Arial" w:cs="Arial" w:eastAsia="Arial" w:hAnsi="Arial"/>
                <w:b/>
                <w:bCs/>
                <w:color w:val="5B4DB8"/>
                <w:sz w:val="22"/>
                <w:szCs w:val="22"/>
              </w:rPr>
              <w:t xml:space="preserve">[purpose]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DB8"/>
          <w:sz w:val="26"/>
          <w:szCs w:val="26"/>
        </w:rPr>
        <w:t xml:space="preserve">D.3 — Prossimi passi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termine della rilevazione, il consulente elabora i dati e produce i seguenti deliverable: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B4DB8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Brand Audit Report —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Sintesi di tutti i dati raccolti con le evidenze principali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B4DB8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Identity Brief —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Formalizzazione di purpose, valori, personalità e promessa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B4DB8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Tone of Voice Guide —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Definizione del tono di voce per contesto e canale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B4DB8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Roadmap di brand —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Piano di intervento con priorità, azioni e timeline</w:t>
      </w:r>
    </w:p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3D1C7"/>
          <w:sz w:val="18"/>
          <w:szCs w:val="18"/>
        </w:rPr>
        <w:t xml:space="preserve">© Asernet  |  Brand Problem Setting Framework  |  v1.0  |  Tutti i diritti riservati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Pag.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/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	© Asernet — Brand Problem Setting Framework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DB8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5B4DB8"/>
        <w:sz w:val="18"/>
        <w:szCs w:val="18"/>
      </w:rPr>
      <w:t xml:space="preserve">BRAND ONBOARDING TOOLKIT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Asernet — uso riservato al consulente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2026-03-16T09:19:54.195Z</dcterms:created>
  <dcterms:modified xsi:type="dcterms:W3CDTF">2026-03-16T09:19:54.196Z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