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DA07" w14:textId="77777777" w:rsidR="00413608" w:rsidRPr="00413608" w:rsidRDefault="00413608" w:rsidP="00413608">
      <w:pPr>
        <w:pStyle w:val="1"/>
        <w:rPr>
          <w:rFonts w:ascii="Times New Roman" w:hAnsi="Times New Roman" w:cs="Times New Roman"/>
          <w:color w:val="000000" w:themeColor="text1"/>
          <w:szCs w:val="28"/>
        </w:rPr>
      </w:pPr>
      <w:r w:rsidRPr="00413608">
        <w:rPr>
          <w:rFonts w:ascii="Times New Roman" w:hAnsi="Times New Roman" w:cs="Times New Roman"/>
          <w:color w:val="000000" w:themeColor="text1"/>
          <w:szCs w:val="28"/>
        </w:rPr>
        <w:t>Ключевые разъяснения и тренды судебной практики по трудовым спорам 2022 года</w:t>
      </w:r>
    </w:p>
    <w:p w14:paraId="3668B94C" w14:textId="2C62CA37" w:rsidR="00413608" w:rsidRDefault="00413608" w:rsidP="0041360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36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по совместительству</w:t>
      </w:r>
    </w:p>
    <w:p w14:paraId="64F477DF" w14:textId="77777777" w:rsidR="00413608" w:rsidRPr="00413608" w:rsidRDefault="00413608" w:rsidP="00413608"/>
    <w:p w14:paraId="598C29EA" w14:textId="11A78254" w:rsidR="00413608" w:rsidRP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>Ограничения по совместительству допускаются только в случаях, прямо предусмотренных ТК РФ, например, для руководителей организаций (ст. 276 ТК РФ). Во всех других случаях работодатель не может запрещать работу у конкурентов, иначе это будет признано незаконным ограничением трудовых прав (ст. 3 ТК РФ).</w:t>
      </w:r>
    </w:p>
    <w:p w14:paraId="78FACAC1" w14:textId="7130DDDB" w:rsidR="0002413C" w:rsidRP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>Также важно помнить, что работа по совместительству не должна превышать 4 часа в день. Совмещение на 0,75 ставки противоречит закону.</w:t>
      </w:r>
    </w:p>
    <w:p w14:paraId="3875876E" w14:textId="77777777" w:rsidR="00413608" w:rsidRDefault="00413608" w:rsidP="00413608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42FD39" w14:textId="623F7B99" w:rsidR="00413608" w:rsidRPr="00413608" w:rsidRDefault="00413608" w:rsidP="0041360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36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Электронный кадровый документооборот</w:t>
      </w:r>
    </w:p>
    <w:p w14:paraId="1AD9E230" w14:textId="5DCA1B51" w:rsidR="00413608" w:rsidRDefault="00413608" w:rsidP="00413608">
      <w:pPr>
        <w:rPr>
          <w:rFonts w:cs="Times New Roman"/>
          <w:szCs w:val="28"/>
        </w:rPr>
      </w:pPr>
    </w:p>
    <w:p w14:paraId="1A656E3A" w14:textId="4F643E54" w:rsidR="00413608" w:rsidRP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>Цифровизация трудовых отношений активно развивается. Введение ЭКДО возможно по инициативе работодателя, а работник, принятой после 31.12.2021, автоматически участвует в ЭКДО без необходимости получения согласия. Работодатели могут использовать как собственные системы, так и платформу "Работа в России".</w:t>
      </w:r>
    </w:p>
    <w:p w14:paraId="2D86EAB0" w14:textId="40426D34" w:rsid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>Однако есть исключения: если работник использует простую электронную подпись или желает получать документы через "Госуслуги", требуется интеграция с порталом. ЭКДО — это удобный инструмент, но требует соблюдения юридически значимых процедур и защищённости информации.</w:t>
      </w:r>
    </w:p>
    <w:p w14:paraId="183FAC85" w14:textId="77777777" w:rsidR="00413608" w:rsidRPr="00413608" w:rsidRDefault="00413608" w:rsidP="00413608">
      <w:pPr>
        <w:rPr>
          <w:rFonts w:cs="Times New Roman"/>
          <w:szCs w:val="28"/>
        </w:rPr>
      </w:pPr>
    </w:p>
    <w:p w14:paraId="12F0133E" w14:textId="53C9D597" w:rsidR="00413608" w:rsidRPr="00413608" w:rsidRDefault="00413608" w:rsidP="0041360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36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Увольнение сотрудников</w:t>
      </w:r>
    </w:p>
    <w:p w14:paraId="57F97C8C" w14:textId="77777777" w:rsidR="00413608" w:rsidRP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>Увольнение за дисциплинарные проступки</w:t>
      </w:r>
    </w:p>
    <w:p w14:paraId="016B127B" w14:textId="77777777" w:rsidR="00413608" w:rsidRP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 xml:space="preserve">При увольнении за проступки (ст. 81 ТК РФ) важно соблюдение процедуры и пропорциональность наказания. ВС РФ подчеркивает, что необходимо учитывать предыдущие заслуги работника, тяжесть проступка и </w:t>
      </w:r>
      <w:r w:rsidRPr="00413608">
        <w:rPr>
          <w:rFonts w:cs="Times New Roman"/>
          <w:szCs w:val="28"/>
        </w:rPr>
        <w:lastRenderedPageBreak/>
        <w:t>обстоятельства его совершения. Это делает оценку субъективной и дает судам возможность признавать увольнение необоснованным. Работодателю рекомендуется фиксировать все нарушения документально и рассматривать альтернативные меры воздействия до увольнения.</w:t>
      </w:r>
    </w:p>
    <w:p w14:paraId="501364BE" w14:textId="77777777" w:rsidR="00413608" w:rsidRDefault="00413608" w:rsidP="00413608">
      <w:pPr>
        <w:rPr>
          <w:rFonts w:cs="Times New Roman"/>
          <w:szCs w:val="28"/>
        </w:rPr>
      </w:pPr>
    </w:p>
    <w:p w14:paraId="03B0A472" w14:textId="46F8C110" w:rsidR="00413608" w:rsidRP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>Увольнение за прогул</w:t>
      </w:r>
    </w:p>
    <w:p w14:paraId="6EF069A8" w14:textId="77777777" w:rsidR="00413608" w:rsidRP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>Прогул – серьезное нарушение, но его нужно доказать. Суд может не признать увольнение законным, если работодатель не оценил уважительность причин отсутствия. Работодатель обязан документально подтвердить прогул, иначе суд восстановит работника.</w:t>
      </w:r>
    </w:p>
    <w:p w14:paraId="26A4FFE4" w14:textId="77777777" w:rsidR="00413608" w:rsidRDefault="00413608" w:rsidP="00413608">
      <w:pPr>
        <w:rPr>
          <w:rFonts w:cs="Times New Roman"/>
          <w:szCs w:val="28"/>
        </w:rPr>
      </w:pPr>
    </w:p>
    <w:p w14:paraId="181241CA" w14:textId="1CC758C3" w:rsidR="00413608" w:rsidRP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>Увольнение за поддельный документ</w:t>
      </w:r>
    </w:p>
    <w:p w14:paraId="59702735" w14:textId="77777777" w:rsidR="00413608" w:rsidRP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>Даже при подаче подложного документа, если он не был необходим для занятия должности, увольнение будет признано незаконным. Это иллюстрирует важность соразмерности основания увольнения и фактической необходимости документа при приёме на работу.</w:t>
      </w:r>
    </w:p>
    <w:p w14:paraId="56A4E39E" w14:textId="77777777" w:rsidR="00413608" w:rsidRDefault="00413608" w:rsidP="00413608">
      <w:pPr>
        <w:rPr>
          <w:rFonts w:cs="Times New Roman"/>
          <w:szCs w:val="28"/>
        </w:rPr>
      </w:pPr>
    </w:p>
    <w:p w14:paraId="3E9D144A" w14:textId="223B43CD" w:rsidR="00413608" w:rsidRP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>Изменение структурного подразделения</w:t>
      </w:r>
    </w:p>
    <w:p w14:paraId="566B0BC8" w14:textId="77777777" w:rsidR="00413608" w:rsidRP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>Изменение места работы в виде структурного подразделения требует согласия работника, если оно указано в трудовом договоре. Это не может быть квалифицировано как одностороннее изменение условий труда (ст. 74 ТК РФ). При отказе от перевода допустимо сокращение, но только с соблюдением всей процедуры: уведомление, предложение вакансий, компенсации и т.п.</w:t>
      </w:r>
    </w:p>
    <w:p w14:paraId="111608F8" w14:textId="77777777" w:rsidR="00413608" w:rsidRDefault="00413608" w:rsidP="00413608">
      <w:pPr>
        <w:rPr>
          <w:rFonts w:cs="Times New Roman"/>
          <w:szCs w:val="28"/>
        </w:rPr>
      </w:pPr>
    </w:p>
    <w:p w14:paraId="63AFE9FF" w14:textId="6FF47AC0" w:rsidR="00413608" w:rsidRP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>Предложение вакансий при сокращении</w:t>
      </w:r>
    </w:p>
    <w:p w14:paraId="7A6EFD62" w14:textId="77777777" w:rsidR="00413608" w:rsidRP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>Суды требуют от работодателя максимально полного предложения всех возможных вакансий. Это отражает общую направленность судебной практики — сохранить рабочие места. Работодателю следует документально фиксировать предложения и отказы работников.</w:t>
      </w:r>
    </w:p>
    <w:p w14:paraId="2525174E" w14:textId="77777777" w:rsidR="00413608" w:rsidRDefault="00413608" w:rsidP="00413608">
      <w:pPr>
        <w:rPr>
          <w:rFonts w:cs="Times New Roman"/>
          <w:szCs w:val="28"/>
        </w:rPr>
      </w:pPr>
    </w:p>
    <w:p w14:paraId="0EFB8A0C" w14:textId="771614B3" w:rsidR="00413608" w:rsidRP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lastRenderedPageBreak/>
        <w:t>Перевод по инициативе работника</w:t>
      </w:r>
    </w:p>
    <w:p w14:paraId="54D462D3" w14:textId="1D154376" w:rsid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>Судебная практика в деле о переводе педагога показывает, что ВС РФ может вмешиваться в кадровые решения, что вызывает критику. Однако формально перевод возможен только по соглашению сторон, и принудить работодателя к переводу — невозможно. ВС РФ здесь, скорее, смыл границу между отказом в переводе и отказом в приеме на работу</w:t>
      </w:r>
    </w:p>
    <w:p w14:paraId="17E7AC52" w14:textId="77777777" w:rsidR="00413608" w:rsidRPr="00413608" w:rsidRDefault="00413608" w:rsidP="00413608">
      <w:pPr>
        <w:rPr>
          <w:rFonts w:cs="Times New Roman"/>
          <w:szCs w:val="28"/>
        </w:rPr>
      </w:pPr>
    </w:p>
    <w:p w14:paraId="7C013D36" w14:textId="77777777" w:rsidR="00413608" w:rsidRPr="00413608" w:rsidRDefault="00413608" w:rsidP="0041360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36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Материальная ответственность работника</w:t>
      </w:r>
    </w:p>
    <w:p w14:paraId="2D4AF3B7" w14:textId="4F53321F" w:rsidR="00413608" w:rsidRDefault="00413608" w:rsidP="00413608">
      <w:pPr>
        <w:rPr>
          <w:rFonts w:cs="Times New Roman"/>
          <w:szCs w:val="28"/>
        </w:rPr>
      </w:pPr>
    </w:p>
    <w:p w14:paraId="1F150489" w14:textId="512D1E35" w:rsidR="00413608" w:rsidRP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>Материальная ответственность работника регулируется гл. 39 ТК РФ. По общему правилу, работник несет ограниченную материальную ответственность — не более своего среднего месячного заработка, если ущерб причинён по неосторожности. Однако полная материальная ответственность возможна лишь в случаях, прямо предусмотренных законом, например, при умысле, преступлении или заключении письменного договора о полной ответственности.</w:t>
      </w:r>
    </w:p>
    <w:p w14:paraId="45B6BE60" w14:textId="045BCF52" w:rsid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>Судебная практика по делу с бухгалтером (Определение № 4-КГ22-21-К1) показала, что при наличии умысла суд может взыскать полный ущерб, даже без договора. Это расширяет понимание ст. 243 ТК РФ и показывает, как доказательства умысла и признание вины работником влияют на решение суда. Однако такие решения пока остаются скорее исключением и требуют аккуратного правового подхода. Работодателю важно собирать документы, подтверждающие вину и умысел.</w:t>
      </w:r>
    </w:p>
    <w:p w14:paraId="00E79531" w14:textId="77777777" w:rsidR="00413608" w:rsidRPr="00413608" w:rsidRDefault="00413608" w:rsidP="00413608">
      <w:pPr>
        <w:rPr>
          <w:rFonts w:cs="Times New Roman"/>
          <w:szCs w:val="28"/>
        </w:rPr>
      </w:pPr>
    </w:p>
    <w:p w14:paraId="5AB442EF" w14:textId="77777777" w:rsidR="00413608" w:rsidRPr="00413608" w:rsidRDefault="00413608" w:rsidP="00413608">
      <w:pPr>
        <w:rPr>
          <w:rFonts w:eastAsiaTheme="majorEastAsia" w:cs="Times New Roman"/>
          <w:b/>
          <w:bCs/>
          <w:szCs w:val="28"/>
        </w:rPr>
      </w:pPr>
      <w:r w:rsidRPr="00413608">
        <w:rPr>
          <w:rFonts w:eastAsiaTheme="majorEastAsia" w:cs="Times New Roman"/>
          <w:b/>
          <w:bCs/>
          <w:szCs w:val="28"/>
        </w:rPr>
        <w:t>Мобилизация</w:t>
      </w:r>
    </w:p>
    <w:p w14:paraId="5078B6A5" w14:textId="77777777" w:rsidR="00413608" w:rsidRPr="00413608" w:rsidRDefault="00413608" w:rsidP="00413608">
      <w:pPr>
        <w:rPr>
          <w:rFonts w:eastAsiaTheme="majorEastAsia" w:cs="Times New Roman"/>
          <w:szCs w:val="28"/>
        </w:rPr>
      </w:pPr>
    </w:p>
    <w:p w14:paraId="4203C064" w14:textId="24F89E1D" w:rsidR="00413608" w:rsidRPr="00413608" w:rsidRDefault="00413608" w:rsidP="00413608">
      <w:pPr>
        <w:rPr>
          <w:rFonts w:eastAsiaTheme="majorEastAsia" w:cs="Times New Roman"/>
          <w:szCs w:val="28"/>
        </w:rPr>
      </w:pPr>
      <w:r w:rsidRPr="00413608">
        <w:rPr>
          <w:rFonts w:eastAsiaTheme="majorEastAsia" w:cs="Times New Roman"/>
          <w:szCs w:val="28"/>
        </w:rPr>
        <w:t xml:space="preserve">С начала частичной мобилизации трудовое право адаптировалось к новым вызовам. Введение статьи 351.7 ТК РФ и нормы закона № 379-ФЗ направлены на защиту трудовых прав мобилизованных граждан. Основной принцип — сохранение за работником его рабочего места и предоставление </w:t>
      </w:r>
      <w:r w:rsidRPr="00413608">
        <w:rPr>
          <w:rFonts w:eastAsiaTheme="majorEastAsia" w:cs="Times New Roman"/>
          <w:szCs w:val="28"/>
        </w:rPr>
        <w:lastRenderedPageBreak/>
        <w:t>преимущественного права на трудоустройство после демобилизации. Это справедливо с точки зрения социальной справедливости и стимулирует поддержку мобилизации со стороны населения. Вместе с тем, для работодателей возникают сложности: необходимость приостановления договора, возможное отсутствие прежней должности и обязанность предоставить альтернативную работу. Всё это требует пересмотра кадровой политики и готовности к кадровым перестройкам.</w:t>
      </w:r>
    </w:p>
    <w:p w14:paraId="5B645F81" w14:textId="25A80363" w:rsidR="00413608" w:rsidRPr="00413608" w:rsidRDefault="00413608" w:rsidP="00413608">
      <w:pPr>
        <w:rPr>
          <w:rFonts w:cs="Times New Roman"/>
          <w:szCs w:val="28"/>
        </w:rPr>
      </w:pPr>
    </w:p>
    <w:p w14:paraId="6DAD9494" w14:textId="77777777" w:rsidR="00413608" w:rsidRPr="00413608" w:rsidRDefault="00413608" w:rsidP="0041360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36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Дистанционная работа</w:t>
      </w:r>
    </w:p>
    <w:p w14:paraId="005B08B6" w14:textId="77777777" w:rsidR="00413608" w:rsidRDefault="00413608" w:rsidP="00413608">
      <w:pPr>
        <w:rPr>
          <w:rFonts w:cs="Times New Roman"/>
          <w:szCs w:val="28"/>
        </w:rPr>
      </w:pPr>
    </w:p>
    <w:p w14:paraId="3996A8D5" w14:textId="3F69EEC8" w:rsid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>Ситуация с дистанционной работой осложнилась вследствие политических и экономических обстоятельств, в том числе релокации бизнеса и эмиграции работников. Законодательство пока не полностью адаптировалось к новой реальности. Противоречие между позициями Минтруда и Минцифры свидетельствует о наличии правовой неопределённости: с одной стороны, Минтруд настаивает на невозможности заключения трудовых договоров с дистанционными сотрудниками, находящимися за границей; с другой стороны, Минцифры подчёркивает риски торможения развития цифровой экономики. Важно отметить, что суды встают на сторону работников, особенно если дело связано с сохранением заработной платы при дистанционной работе или правом на обращение в суд по месту жительства, что усложняет защиту интересов работодателей.</w:t>
      </w:r>
    </w:p>
    <w:p w14:paraId="5DFA3F21" w14:textId="77777777" w:rsidR="00413608" w:rsidRPr="00413608" w:rsidRDefault="00413608" w:rsidP="00413608">
      <w:pPr>
        <w:rPr>
          <w:rFonts w:cs="Times New Roman"/>
          <w:szCs w:val="28"/>
        </w:rPr>
      </w:pPr>
    </w:p>
    <w:p w14:paraId="37F71934" w14:textId="77777777" w:rsidR="00413608" w:rsidRPr="00413608" w:rsidRDefault="00413608" w:rsidP="0041360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36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Восстановление сроков обращения в суд</w:t>
      </w:r>
    </w:p>
    <w:p w14:paraId="5C128CD9" w14:textId="6454C05C" w:rsidR="00413608" w:rsidRDefault="00413608" w:rsidP="00413608">
      <w:pPr>
        <w:rPr>
          <w:rFonts w:cs="Times New Roman"/>
          <w:szCs w:val="28"/>
        </w:rPr>
      </w:pPr>
    </w:p>
    <w:p w14:paraId="22646E6D" w14:textId="7CEE32FF" w:rsidR="00413608" w:rsidRPr="00413608" w:rsidRDefault="00413608" w:rsidP="00413608">
      <w:pPr>
        <w:rPr>
          <w:rFonts w:cs="Times New Roman"/>
          <w:szCs w:val="28"/>
        </w:rPr>
      </w:pPr>
      <w:r w:rsidRPr="00413608">
        <w:rPr>
          <w:rFonts w:cs="Times New Roman"/>
          <w:szCs w:val="28"/>
        </w:rPr>
        <w:t xml:space="preserve">Восстановление сроков обращения в суд по трудовым спорам демонстрирует явный поворот судебной практики в сторону защиты интересов работников. Это особенно важно в условиях, когда работники не обладают высокой юридической осведомлённостью и могут по незнанию пропустить срок. Верховный Суд РФ фактически закрепил либеральный </w:t>
      </w:r>
      <w:r w:rsidRPr="00413608">
        <w:rPr>
          <w:rFonts w:cs="Times New Roman"/>
          <w:szCs w:val="28"/>
        </w:rPr>
        <w:lastRenderedPageBreak/>
        <w:t>подход: даже отсутствие уважительных причин (например, годовое или двухгодичное опоздание) может быть признано допустимым, если работник заблуждался в правовой оценке ситуации. Этот тренд делает защиту прав работников более доступной, но одновременно повышает риски для работодателей, которые ранее рассчитывали на формальные основания для отклонения исков.</w:t>
      </w:r>
    </w:p>
    <w:p w14:paraId="0860E222" w14:textId="77777777" w:rsidR="00413608" w:rsidRPr="00413608" w:rsidRDefault="00413608" w:rsidP="00413608">
      <w:pPr>
        <w:rPr>
          <w:rFonts w:cs="Times New Roman"/>
          <w:szCs w:val="28"/>
        </w:rPr>
      </w:pPr>
    </w:p>
    <w:sectPr w:rsidR="00413608" w:rsidRPr="0041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7270"/>
    <w:multiLevelType w:val="multilevel"/>
    <w:tmpl w:val="E564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D3591"/>
    <w:multiLevelType w:val="hybridMultilevel"/>
    <w:tmpl w:val="A3A0BCA4"/>
    <w:lvl w:ilvl="0" w:tplc="1E6EC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C8"/>
    <w:rsid w:val="0002413C"/>
    <w:rsid w:val="000F4826"/>
    <w:rsid w:val="001B0346"/>
    <w:rsid w:val="00211B7E"/>
    <w:rsid w:val="0034191A"/>
    <w:rsid w:val="00413608"/>
    <w:rsid w:val="00497E96"/>
    <w:rsid w:val="004B0DE5"/>
    <w:rsid w:val="00521CF1"/>
    <w:rsid w:val="00561AA9"/>
    <w:rsid w:val="005A6DDB"/>
    <w:rsid w:val="005C75B8"/>
    <w:rsid w:val="006840FF"/>
    <w:rsid w:val="007258E1"/>
    <w:rsid w:val="007519F4"/>
    <w:rsid w:val="00840EC2"/>
    <w:rsid w:val="00862C09"/>
    <w:rsid w:val="00944786"/>
    <w:rsid w:val="00A0281F"/>
    <w:rsid w:val="00AF3161"/>
    <w:rsid w:val="00BE151C"/>
    <w:rsid w:val="00C23706"/>
    <w:rsid w:val="00C456D5"/>
    <w:rsid w:val="00C46E6F"/>
    <w:rsid w:val="00CB4A6A"/>
    <w:rsid w:val="00CB5DEE"/>
    <w:rsid w:val="00D308D8"/>
    <w:rsid w:val="00D91ED4"/>
    <w:rsid w:val="00E32C2D"/>
    <w:rsid w:val="00E43D9D"/>
    <w:rsid w:val="00E51B4F"/>
    <w:rsid w:val="00F950C8"/>
    <w:rsid w:val="00FA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2520"/>
  <w15:chartTrackingRefBased/>
  <w15:docId w15:val="{F00BB563-7D74-4F32-8A98-5C85CD29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561AA9"/>
    <w:pPr>
      <w:keepNext/>
      <w:jc w:val="left"/>
      <w:outlineLvl w:val="0"/>
    </w:pPr>
    <w:rPr>
      <w:rFonts w:asciiTheme="minorHAnsi" w:eastAsiaTheme="majorEastAsia" w:hAnsiTheme="minorHAnsi" w:cstheme="majorBidi"/>
      <w:b/>
      <w:bCs/>
      <w:color w:val="auto"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36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9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36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1AA9"/>
    <w:rPr>
      <w:rFonts w:eastAsiaTheme="majorEastAsia" w:cstheme="majorBidi"/>
      <w:b/>
      <w:bCs/>
      <w:kern w:val="32"/>
      <w:sz w:val="28"/>
      <w:szCs w:val="32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Normal (Web)"/>
    <w:basedOn w:val="a"/>
    <w:uiPriority w:val="99"/>
    <w:semiHidden/>
    <w:unhideWhenUsed/>
    <w:rsid w:val="004B0DE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B5DE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419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0F4826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02413C"/>
    <w:pPr>
      <w:pBdr>
        <w:bottom w:val="single" w:sz="8" w:space="4" w:color="4472C4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a8">
    <w:name w:val="Заголовок Знак"/>
    <w:basedOn w:val="a0"/>
    <w:link w:val="a7"/>
    <w:uiPriority w:val="10"/>
    <w:rsid w:val="0002413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table" w:styleId="a9">
    <w:name w:val="Table Grid"/>
    <w:basedOn w:val="a1"/>
    <w:uiPriority w:val="59"/>
    <w:rsid w:val="0002413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13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1360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27</cp:revision>
  <dcterms:created xsi:type="dcterms:W3CDTF">2025-02-15T10:53:00Z</dcterms:created>
  <dcterms:modified xsi:type="dcterms:W3CDTF">2025-04-30T13:28:00Z</dcterms:modified>
</cp:coreProperties>
</file>