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FBF1" w14:textId="5E92F91D" w:rsidR="004A31DD" w:rsidRPr="009B7853" w:rsidRDefault="004A31DD" w:rsidP="004A31DD">
      <w:pPr>
        <w:spacing w:after="0"/>
        <w:jc w:val="center"/>
        <w:rPr>
          <w:rFonts w:ascii="Times New Roman" w:hAnsi="Times New Roman" w:cs="Times New Roman"/>
          <w:b/>
          <w:sz w:val="40"/>
          <w:szCs w:val="18"/>
        </w:rPr>
      </w:pPr>
      <w:r>
        <w:rPr>
          <w:noProof/>
          <w:lang w:eastAsia="es-PE"/>
        </w:rPr>
        <w:drawing>
          <wp:anchor distT="0" distB="0" distL="114300" distR="114300" simplePos="0" relativeHeight="251687936" behindDoc="0" locked="0" layoutInCell="1" allowOverlap="1" wp14:anchorId="27BBF336" wp14:editId="15517731">
            <wp:simplePos x="0" y="0"/>
            <wp:positionH relativeFrom="column">
              <wp:posOffset>-476885</wp:posOffset>
            </wp:positionH>
            <wp:positionV relativeFrom="paragraph">
              <wp:posOffset>-38735</wp:posOffset>
            </wp:positionV>
            <wp:extent cx="559435" cy="559435"/>
            <wp:effectExtent l="0" t="0" r="0" b="0"/>
            <wp:wrapNone/>
            <wp:docPr id="7" name="Imagen 1" descr="C:\Users\gpadilla\AppData\Local\Microsoft\Windows\Temporary Internet Files\Content.Outlook\96TE15TJ\LOGO_CMYK 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Imagen 1" descr="C:\Users\gpadilla\AppData\Local\Microsoft\Windows\Temporary Internet Files\Content.Outlook\96TE15TJ\LOGO_CMYK 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6" t="20288" r="28688" b="18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853">
        <w:rPr>
          <w:rFonts w:ascii="Times New Roman" w:hAnsi="Times New Roman" w:cs="Times New Roman"/>
          <w:b/>
          <w:sz w:val="40"/>
          <w:szCs w:val="18"/>
        </w:rPr>
        <w:t xml:space="preserve">ASSESSMENT </w:t>
      </w:r>
      <w:r>
        <w:rPr>
          <w:rFonts w:ascii="Times New Roman" w:hAnsi="Times New Roman" w:cs="Times New Roman"/>
          <w:b/>
          <w:sz w:val="40"/>
          <w:szCs w:val="18"/>
        </w:rPr>
        <w:t>ÁREA DE CIENCIAS</w:t>
      </w:r>
      <w:r w:rsidRPr="009B7853">
        <w:rPr>
          <w:rFonts w:ascii="Times New Roman" w:hAnsi="Times New Roman" w:cs="Times New Roman"/>
          <w:b/>
          <w:sz w:val="40"/>
          <w:szCs w:val="18"/>
        </w:rPr>
        <w:t xml:space="preserve"> 20</w:t>
      </w:r>
      <w:r>
        <w:rPr>
          <w:rFonts w:ascii="Times New Roman" w:hAnsi="Times New Roman" w:cs="Times New Roman"/>
          <w:b/>
          <w:sz w:val="40"/>
          <w:szCs w:val="18"/>
        </w:rPr>
        <w:t>21</w:t>
      </w:r>
      <w:r w:rsidRPr="009B7853">
        <w:rPr>
          <w:rFonts w:ascii="Times New Roman" w:hAnsi="Times New Roman" w:cs="Times New Roman"/>
          <w:b/>
          <w:sz w:val="40"/>
          <w:szCs w:val="18"/>
        </w:rPr>
        <w:t>-0</w:t>
      </w:r>
      <w:r>
        <w:rPr>
          <w:rFonts w:ascii="Times New Roman" w:hAnsi="Times New Roman" w:cs="Times New Roman"/>
          <w:b/>
          <w:sz w:val="40"/>
          <w:szCs w:val="18"/>
        </w:rPr>
        <w:t>2</w:t>
      </w:r>
      <w:r w:rsidRPr="004A31DD">
        <w:rPr>
          <w:noProof/>
          <w:lang w:eastAsia="es-PE"/>
        </w:rPr>
        <w:t xml:space="preserve"> </w:t>
      </w:r>
    </w:p>
    <w:p w14:paraId="1A273754" w14:textId="77777777" w:rsidR="004A31DD" w:rsidRDefault="004A31DD" w:rsidP="004A31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853">
        <w:rPr>
          <w:rFonts w:ascii="Times New Roman" w:hAnsi="Times New Roman" w:cs="Times New Roman"/>
          <w:b/>
          <w:sz w:val="28"/>
          <w:szCs w:val="28"/>
        </w:rPr>
        <w:t>Evaluación de la competencia general Razonamiento Cuantitativo</w:t>
      </w:r>
    </w:p>
    <w:p w14:paraId="53B624F0" w14:textId="370DA9D9" w:rsidR="00E31EF9" w:rsidRDefault="004A31DD" w:rsidP="004A31DD">
      <w:r w:rsidRPr="00887C21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59E87" wp14:editId="2239CA44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5645785" cy="0"/>
                <wp:effectExtent l="38100" t="19050" r="69215" b="952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3E0CF" id="Conector recto 18" o:spid="_x0000_s1026" style="position:absolute;flip:y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8pt" to="444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" strokecolor="#272727 [2749]" strokeweight="1.5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14:paraId="1E1163C7" w14:textId="77777777" w:rsidR="00B37299" w:rsidRPr="009D658F" w:rsidRDefault="00B37299" w:rsidP="00B372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58F">
        <w:rPr>
          <w:rFonts w:ascii="Times New Roman" w:hAnsi="Times New Roman" w:cs="Times New Roman"/>
          <w:b/>
          <w:bCs/>
          <w:sz w:val="24"/>
          <w:szCs w:val="24"/>
        </w:rPr>
        <w:t>Estimado estudiante:</w:t>
      </w:r>
    </w:p>
    <w:p w14:paraId="1C2D914D" w14:textId="77777777" w:rsidR="00B37299" w:rsidRDefault="00B37299" w:rsidP="00B372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1DA">
        <w:rPr>
          <w:rFonts w:ascii="Times New Roman" w:hAnsi="Times New Roman" w:cs="Times New Roman"/>
          <w:sz w:val="24"/>
          <w:szCs w:val="24"/>
        </w:rPr>
        <w:t>Esta evaluación tiene como finalidad medir en todos los estudiantes del área de ciencias de la UPC</w:t>
      </w:r>
      <w:r>
        <w:rPr>
          <w:rFonts w:ascii="Times New Roman" w:hAnsi="Times New Roman" w:cs="Times New Roman"/>
          <w:sz w:val="24"/>
          <w:szCs w:val="24"/>
        </w:rPr>
        <w:t xml:space="preserve"> el nivel de avance de la competencia general </w:t>
      </w:r>
      <w:r w:rsidRPr="00583190">
        <w:rPr>
          <w:rFonts w:ascii="Times New Roman" w:hAnsi="Times New Roman" w:cs="Times New Roman"/>
          <w:sz w:val="24"/>
          <w:szCs w:val="24"/>
        </w:rPr>
        <w:t>Razonamiento cuantitativo</w:t>
      </w:r>
      <w:r>
        <w:rPr>
          <w:rFonts w:ascii="Times New Roman" w:hAnsi="Times New Roman" w:cs="Times New Roman"/>
          <w:sz w:val="24"/>
          <w:szCs w:val="24"/>
        </w:rPr>
        <w:t xml:space="preserve">, la misma que, se define como </w:t>
      </w:r>
      <w:r w:rsidRPr="00583190">
        <w:rPr>
          <w:rFonts w:ascii="Times New Roman" w:hAnsi="Times New Roman" w:cs="Times New Roman"/>
          <w:sz w:val="24"/>
          <w:szCs w:val="24"/>
        </w:rPr>
        <w:t>la capacidad de razonar cuantitativamente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190">
        <w:rPr>
          <w:rFonts w:ascii="Times New Roman" w:hAnsi="Times New Roman" w:cs="Times New Roman"/>
          <w:sz w:val="24"/>
          <w:szCs w:val="24"/>
        </w:rPr>
        <w:t xml:space="preserve">a partir de la interpretación, representación, cálculo, análisis y argumentación de problemas cuantitativos de contexto real.  </w:t>
      </w:r>
    </w:p>
    <w:p w14:paraId="1B2BFFCE" w14:textId="77777777" w:rsidR="00B37299" w:rsidRPr="00583190" w:rsidRDefault="00B37299" w:rsidP="00B372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3190">
        <w:rPr>
          <w:rFonts w:ascii="Times New Roman" w:hAnsi="Times New Roman" w:cs="Times New Roman"/>
          <w:b/>
          <w:bCs/>
          <w:sz w:val="24"/>
          <w:szCs w:val="24"/>
        </w:rPr>
        <w:t>Indicaciones:</w:t>
      </w:r>
    </w:p>
    <w:p w14:paraId="02014A98" w14:textId="77777777" w:rsidR="00B37299" w:rsidRDefault="00B37299" w:rsidP="00B37299">
      <w:pPr>
        <w:pStyle w:val="Prrafodelista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evaluación inicia a las 8:00 pm</w:t>
      </w:r>
    </w:p>
    <w:p w14:paraId="06976B02" w14:textId="77777777" w:rsidR="00B37299" w:rsidRPr="00237A8F" w:rsidRDefault="00B37299" w:rsidP="00B37299">
      <w:pPr>
        <w:pStyle w:val="Prrafodelista"/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A8F">
        <w:rPr>
          <w:rFonts w:ascii="Times New Roman" w:hAnsi="Times New Roman" w:cs="Times New Roman"/>
          <w:sz w:val="24"/>
          <w:szCs w:val="24"/>
        </w:rPr>
        <w:t>El tiempo de duración de es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37A8F">
        <w:rPr>
          <w:rFonts w:ascii="Times New Roman" w:hAnsi="Times New Roman" w:cs="Times New Roman"/>
          <w:sz w:val="24"/>
          <w:szCs w:val="24"/>
        </w:rPr>
        <w:t xml:space="preserve">a evaluación es de </w:t>
      </w:r>
      <w:r w:rsidRPr="00827017">
        <w:rPr>
          <w:rFonts w:ascii="Times New Roman" w:hAnsi="Times New Roman" w:cs="Times New Roman"/>
          <w:b/>
          <w:sz w:val="24"/>
          <w:szCs w:val="24"/>
        </w:rPr>
        <w:t>50 minutos</w:t>
      </w:r>
      <w:r w:rsidRPr="00237A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F0F1A2" w14:textId="77777777" w:rsidR="00B37299" w:rsidRPr="00CC11CB" w:rsidRDefault="00B37299" w:rsidP="00B37299">
      <w:pPr>
        <w:pStyle w:val="Prrafodelista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CC11CB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Lea cuidadosamente el contexto del caso y formule su desarrollo con </w:t>
      </w:r>
      <w:r w:rsidRPr="00CC11C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claridad y orden</w:t>
      </w:r>
      <w:r w:rsidRPr="00CC11CB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en el formato previamente impreso para tal fin.</w:t>
      </w:r>
    </w:p>
    <w:p w14:paraId="2B72D6BE" w14:textId="77777777" w:rsidR="00B37299" w:rsidRDefault="00B37299" w:rsidP="00B37299">
      <w:pPr>
        <w:pStyle w:val="Prrafodelista"/>
        <w:numPr>
          <w:ilvl w:val="0"/>
          <w:numId w:val="4"/>
        </w:numPr>
        <w:spacing w:before="120" w:after="12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D1A1B">
        <w:rPr>
          <w:rFonts w:ascii="Times New Roman" w:hAnsi="Times New Roman" w:cs="Times New Roman"/>
          <w:bCs/>
          <w:sz w:val="24"/>
          <w:szCs w:val="24"/>
        </w:rPr>
        <w:t>Después de las 8:50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827017">
        <w:rPr>
          <w:rFonts w:ascii="Times New Roman" w:hAnsi="Times New Roman" w:cs="Times New Roman"/>
          <w:b/>
          <w:sz w:val="24"/>
          <w:szCs w:val="24"/>
        </w:rPr>
        <w:t>ispone de 10 minutos</w:t>
      </w:r>
      <w:r>
        <w:rPr>
          <w:rFonts w:ascii="Times New Roman" w:hAnsi="Times New Roman" w:cs="Times New Roman"/>
          <w:sz w:val="24"/>
          <w:szCs w:val="24"/>
        </w:rPr>
        <w:t xml:space="preserve"> adicionales para realizar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envió de su evaluación. El envío se puede realizar en formato Pdf o Word.</w:t>
      </w:r>
    </w:p>
    <w:p w14:paraId="6FA50E2A" w14:textId="77777777" w:rsidR="00B37299" w:rsidRDefault="00B37299" w:rsidP="00B37299">
      <w:pPr>
        <w:pStyle w:val="Prrafodelista"/>
        <w:spacing w:before="120" w:after="12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nombre del archivo debe colocar la siguiente sintaxis: </w:t>
      </w:r>
    </w:p>
    <w:p w14:paraId="2A1D449D" w14:textId="77777777" w:rsidR="00B37299" w:rsidRDefault="00B37299" w:rsidP="00B37299">
      <w:pPr>
        <w:pStyle w:val="Prrafodelista"/>
        <w:spacing w:before="120" w:after="12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CE84_Sección_Código del alumno_ XXXXX</w:t>
      </w:r>
    </w:p>
    <w:p w14:paraId="3FDE0F7B" w14:textId="77777777" w:rsidR="00B37299" w:rsidRDefault="00B37299" w:rsidP="00B37299">
      <w:pPr>
        <w:pStyle w:val="Prrafodelista"/>
        <w:spacing w:before="120" w:after="12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 CE84_CX21_U202198765</w:t>
      </w:r>
    </w:p>
    <w:p w14:paraId="4504B05C" w14:textId="77777777" w:rsidR="00B37299" w:rsidRPr="00887C21" w:rsidRDefault="00B37299" w:rsidP="00B37299">
      <w:pPr>
        <w:pStyle w:val="Prrafodelista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3F24D2">
        <w:rPr>
          <w:rFonts w:ascii="Times New Roman" w:hAnsi="Times New Roman" w:cs="Times New Roman"/>
          <w:sz w:val="24"/>
          <w:szCs w:val="24"/>
        </w:rPr>
        <w:t xml:space="preserve">Una vez </w:t>
      </w:r>
      <w:r w:rsidRPr="003F24D2">
        <w:rPr>
          <w:rFonts w:ascii="Times New Roman" w:hAnsi="Times New Roman" w:cs="Times New Roman"/>
          <w:b/>
          <w:sz w:val="24"/>
          <w:szCs w:val="24"/>
        </w:rPr>
        <w:t>trascurrido los 60 minutos</w:t>
      </w:r>
      <w:r w:rsidRPr="003F24D2">
        <w:rPr>
          <w:rFonts w:ascii="Times New Roman" w:hAnsi="Times New Roman" w:cs="Times New Roman"/>
          <w:sz w:val="24"/>
          <w:szCs w:val="24"/>
        </w:rPr>
        <w:t xml:space="preserve"> desde el inicio del examen </w:t>
      </w:r>
      <w:r>
        <w:rPr>
          <w:rFonts w:ascii="Times New Roman" w:hAnsi="Times New Roman" w:cs="Times New Roman"/>
          <w:sz w:val="24"/>
          <w:szCs w:val="24"/>
        </w:rPr>
        <w:t>el enlace de envío de la evaluación se cierra automáticamente y no será recibida por ningún otro medio.</w:t>
      </w:r>
    </w:p>
    <w:p w14:paraId="5FEE889F" w14:textId="77777777" w:rsidR="00B37299" w:rsidRPr="00887C21" w:rsidRDefault="00B37299" w:rsidP="00B37299">
      <w:pPr>
        <w:pStyle w:val="Prrafodelista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3F24D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Cada dimensión del razonamiento cuantitativo como son la interpretación, representación, c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á</w:t>
      </w:r>
      <w:r w:rsidRPr="003F24D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lculo, </w:t>
      </w:r>
      <w:r w:rsidRPr="00887C21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análisis y argumentación que usted evidencie en su desarrollo tendrá un puntaje máximo de </w:t>
      </w:r>
      <w:r w:rsidRPr="00887C21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4 puntos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y se calificará según la rúbrica.</w:t>
      </w:r>
    </w:p>
    <w:p w14:paraId="430CFF59" w14:textId="5101BDF9" w:rsidR="004A31DD" w:rsidRDefault="004A31DD" w:rsidP="004A31DD"/>
    <w:p w14:paraId="4AB8D8A8" w14:textId="305C8EC2" w:rsidR="004A31DD" w:rsidRDefault="004A31DD" w:rsidP="004A31DD"/>
    <w:p w14:paraId="69DD6744" w14:textId="6DCF7DC8" w:rsidR="004A31DD" w:rsidRDefault="004A31DD" w:rsidP="004A31DD"/>
    <w:p w14:paraId="4C1958F1" w14:textId="0375F5FD" w:rsidR="004A31DD" w:rsidRDefault="004A31DD" w:rsidP="004A31DD"/>
    <w:p w14:paraId="5F6A959E" w14:textId="16FABCC5" w:rsidR="004A31DD" w:rsidRDefault="004A31DD" w:rsidP="004A31DD"/>
    <w:p w14:paraId="2C289A66" w14:textId="2CB803D0" w:rsidR="004A31DD" w:rsidRDefault="004A31DD" w:rsidP="004A31DD"/>
    <w:p w14:paraId="2A77045A" w14:textId="32EEB69B" w:rsidR="004A31DD" w:rsidRDefault="004A31DD" w:rsidP="004A31DD"/>
    <w:p w14:paraId="0AE01DD8" w14:textId="52E5B086" w:rsidR="004A31DD" w:rsidRDefault="004A31DD" w:rsidP="004A31DD"/>
    <w:p w14:paraId="69BB264C" w14:textId="02AF815C" w:rsidR="004A31DD" w:rsidRDefault="004A31DD" w:rsidP="004A31DD">
      <w:pPr>
        <w:pStyle w:val="Default"/>
        <w:ind w:right="141"/>
        <w:jc w:val="center"/>
        <w:rPr>
          <w:b/>
          <w:sz w:val="22"/>
          <w:szCs w:val="22"/>
        </w:rPr>
      </w:pPr>
    </w:p>
    <w:p w14:paraId="22024BBD" w14:textId="77777777" w:rsidR="00B37299" w:rsidRPr="00B37299" w:rsidRDefault="00B37299" w:rsidP="004A31DD">
      <w:pPr>
        <w:pStyle w:val="Default"/>
        <w:ind w:right="141"/>
        <w:jc w:val="center"/>
        <w:rPr>
          <w:b/>
          <w:sz w:val="22"/>
          <w:szCs w:val="22"/>
        </w:rPr>
      </w:pPr>
    </w:p>
    <w:p w14:paraId="39602B2A" w14:textId="0469B673" w:rsidR="004A31DD" w:rsidRDefault="00B37299" w:rsidP="004A31DD">
      <w:pPr>
        <w:pStyle w:val="Default"/>
        <w:jc w:val="center"/>
        <w:rPr>
          <w:b/>
          <w:sz w:val="40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6891A70" wp14:editId="61F76895">
            <wp:simplePos x="0" y="0"/>
            <wp:positionH relativeFrom="margin">
              <wp:align>left</wp:align>
            </wp:positionH>
            <wp:positionV relativeFrom="paragraph">
              <wp:posOffset>-95250</wp:posOffset>
            </wp:positionV>
            <wp:extent cx="559435" cy="559435"/>
            <wp:effectExtent l="0" t="0" r="0" b="0"/>
            <wp:wrapNone/>
            <wp:docPr id="8" name="Imagen 1" descr="C:\Users\gpadilla\AppData\Local\Microsoft\Windows\Temporary Internet Files\Content.Outlook\96TE15TJ\LOGO_CMYK 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Imagen 1" descr="C:\Users\gpadilla\AppData\Local\Microsoft\Windows\Temporary Internet Files\Content.Outlook\96TE15TJ\LOGO_CMYK 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6" t="20288" r="28688" b="18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1DD" w:rsidRPr="009B7853">
        <w:rPr>
          <w:b/>
          <w:sz w:val="40"/>
          <w:szCs w:val="18"/>
        </w:rPr>
        <w:t xml:space="preserve">ASSESSMENT </w:t>
      </w:r>
      <w:r w:rsidR="004A31DD">
        <w:rPr>
          <w:b/>
          <w:sz w:val="40"/>
          <w:szCs w:val="18"/>
        </w:rPr>
        <w:t>ÁREA DE CIENCIAS</w:t>
      </w:r>
    </w:p>
    <w:p w14:paraId="3964C1DA" w14:textId="77777777" w:rsidR="004A31DD" w:rsidRDefault="004A31DD" w:rsidP="004A31DD">
      <w:pPr>
        <w:pStyle w:val="Default"/>
        <w:ind w:right="141"/>
        <w:jc w:val="center"/>
        <w:rPr>
          <w:b/>
          <w:sz w:val="40"/>
          <w:szCs w:val="18"/>
        </w:rPr>
      </w:pPr>
      <w:r>
        <w:rPr>
          <w:b/>
          <w:sz w:val="40"/>
          <w:szCs w:val="18"/>
        </w:rPr>
        <w:t>2021-02 N1-</w:t>
      </w:r>
      <w:r w:rsidRPr="00634887">
        <w:rPr>
          <w:b/>
          <w:sz w:val="40"/>
          <w:szCs w:val="18"/>
        </w:rPr>
        <w:t>CE84</w:t>
      </w:r>
    </w:p>
    <w:p w14:paraId="696D88A2" w14:textId="77777777" w:rsidR="004A31DD" w:rsidRDefault="004A31DD" w:rsidP="004A31DD">
      <w:pPr>
        <w:pStyle w:val="Default"/>
        <w:ind w:right="141"/>
        <w:rPr>
          <w:b/>
          <w:color w:val="auto"/>
        </w:rPr>
      </w:pPr>
    </w:p>
    <w:p w14:paraId="18023202" w14:textId="77777777" w:rsidR="004A31DD" w:rsidRPr="00690959" w:rsidRDefault="004A31DD" w:rsidP="004A31DD">
      <w:pPr>
        <w:pStyle w:val="Default"/>
        <w:ind w:right="141"/>
        <w:rPr>
          <w:b/>
          <w:lang w:val="es-ES"/>
        </w:rPr>
      </w:pPr>
      <w:r>
        <w:rPr>
          <w:b/>
          <w:color w:val="auto"/>
        </w:rPr>
        <w:t xml:space="preserve">CASO:  </w:t>
      </w:r>
      <w:r w:rsidRPr="00690959">
        <w:rPr>
          <w:b/>
          <w:color w:val="auto"/>
        </w:rPr>
        <w:t>VIAJANDO AL CUSCO</w:t>
      </w:r>
    </w:p>
    <w:p w14:paraId="2745390A" w14:textId="77777777" w:rsidR="004A31DD" w:rsidRDefault="004A31DD" w:rsidP="004A31DD">
      <w:pPr>
        <w:pStyle w:val="Default"/>
        <w:ind w:right="141"/>
        <w:jc w:val="both"/>
        <w:rPr>
          <w:b/>
          <w:color w:val="auto"/>
        </w:rPr>
      </w:pPr>
    </w:p>
    <w:p w14:paraId="64A3E12D" w14:textId="77777777" w:rsidR="00D46288" w:rsidRDefault="004A31DD" w:rsidP="004A31DD">
      <w:pPr>
        <w:spacing w:after="0"/>
        <w:ind w:right="95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>PromPerú</w:t>
      </w:r>
      <w:proofErr w:type="spellEnd"/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> puso en marcha la campaña “</w:t>
      </w:r>
      <w:r w:rsidRPr="00537038">
        <w:rPr>
          <w:rFonts w:ascii="Times New Roman" w:eastAsia="Times New Roman" w:hAnsi="Times New Roman" w:cs="Times New Roman"/>
          <w:i/>
          <w:sz w:val="24"/>
          <w:szCs w:val="24"/>
          <w:lang w:eastAsia="es-PE"/>
        </w:rPr>
        <w:t>Volver a viajar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” para reactivar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el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 turismo interno. Ante esta promoción, </w:t>
      </w:r>
    </w:p>
    <w:p w14:paraId="3E2E3A35" w14:textId="77777777" w:rsidR="00D46288" w:rsidRDefault="004A31DD" w:rsidP="004A31DD">
      <w:pPr>
        <w:spacing w:after="0"/>
        <w:ind w:right="95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Hlk82976803"/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señor Quintana, </w:t>
      </w:r>
    </w:p>
    <w:p w14:paraId="41F1A6FA" w14:textId="77777777" w:rsidR="00D46288" w:rsidRDefault="004A31DD" w:rsidP="004A31DD">
      <w:pPr>
        <w:spacing w:after="0"/>
        <w:ind w:right="95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>junto a su esposa e</w:t>
      </w:r>
    </w:p>
    <w:p w14:paraId="7AB96088" w14:textId="77777777" w:rsidR="00D46288" w:rsidRDefault="004A31DD" w:rsidP="004A31DD">
      <w:pPr>
        <w:spacing w:after="0"/>
        <w:ind w:right="95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hijos de 19 y </w:t>
      </w:r>
    </w:p>
    <w:p w14:paraId="25AA04F5" w14:textId="6E9F9238" w:rsidR="004A31DD" w:rsidRPr="00537038" w:rsidRDefault="004A31DD" w:rsidP="004A31DD">
      <w:pPr>
        <w:spacing w:after="0"/>
        <w:ind w:right="95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22 años, deciden realizar </w:t>
      </w:r>
      <w:r w:rsidRPr="00D46288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un viaje familiar al Cusco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fines del mes </w:t>
      </w:r>
      <w:r w:rsidRPr="00D46288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de setiembre</w:t>
      </w:r>
      <w:bookmarkEnd w:id="0"/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bookmarkStart w:id="1" w:name="_Hlk82975866"/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lo cual establecen que cada miembro de la familia llevará </w:t>
      </w:r>
      <w:r w:rsidRPr="00D46288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una mochila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D46288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un equipaje de mano y una maleta de 25 kg,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D46288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tanto a la ida como a la vuelta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</w:p>
    <w:bookmarkEnd w:id="1"/>
    <w:p w14:paraId="068CFA0F" w14:textId="77777777" w:rsidR="004A31DD" w:rsidRPr="00537038" w:rsidRDefault="004A31DD" w:rsidP="004A31DD">
      <w:pPr>
        <w:spacing w:after="0"/>
        <w:ind w:right="95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 acuerdo con la fecha mencionada, el señor Quintana busca paquetes turísticos que ofrecen las diversas agencias en sus respectivas páginas web, y en coordinación con su esposa </w:t>
      </w:r>
      <w:r w:rsidRPr="00D46288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decide comprar un paquete turístico de 5 días / 4 noches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961B6C3" w14:textId="77777777" w:rsidR="004A31DD" w:rsidRPr="00537038" w:rsidRDefault="004A31DD" w:rsidP="004A31DD">
      <w:pPr>
        <w:pStyle w:val="Textonotapie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Una vez elegido el paquete turístico, el señor Quintana y su esposa ingresan a la agencia de viajes en línea Despegar.com </w:t>
      </w:r>
      <w:bookmarkStart w:id="2" w:name="_Hlk82975813"/>
      <w:r w:rsidRPr="00D46288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para comprar los pasajes aéreos con destino a Cusco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para lo </w:t>
      </w:r>
      <w:r w:rsidRPr="00D46288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cual disponen de un presupuesto de 750 dólares americanos.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bookmarkEnd w:id="2"/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>En dicha agencia encuentran información que se resume en las tablas 1 y 2.</w:t>
      </w:r>
    </w:p>
    <w:p w14:paraId="64AD4236" w14:textId="77777777" w:rsidR="004A31DD" w:rsidRPr="000D253E" w:rsidRDefault="004A31DD" w:rsidP="004A31DD">
      <w:pPr>
        <w:spacing w:before="24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lang w:eastAsia="es-PE"/>
        </w:rPr>
      </w:pPr>
      <w:r w:rsidRPr="00577DE8">
        <w:rPr>
          <w:rFonts w:ascii="Times New Roman" w:eastAsia="Times New Roman" w:hAnsi="Times New Roman" w:cs="Times New Roman"/>
          <w:b/>
          <w:lang w:eastAsia="es-PE"/>
        </w:rPr>
        <w:t>T</w:t>
      </w:r>
      <w:r>
        <w:rPr>
          <w:rFonts w:ascii="Times New Roman" w:eastAsia="Times New Roman" w:hAnsi="Times New Roman" w:cs="Times New Roman"/>
          <w:b/>
          <w:lang w:eastAsia="es-PE"/>
        </w:rPr>
        <w:t xml:space="preserve">abla 1. </w:t>
      </w:r>
      <w:r w:rsidRPr="004D714E">
        <w:rPr>
          <w:rFonts w:ascii="Times New Roman" w:eastAsia="Times New Roman" w:hAnsi="Times New Roman" w:cs="Times New Roman"/>
          <w:b/>
          <w:lang w:eastAsia="es-PE"/>
        </w:rPr>
        <w:t>Lista de precios</w:t>
      </w:r>
      <w:r>
        <w:rPr>
          <w:rFonts w:ascii="Times New Roman" w:eastAsia="Times New Roman" w:hAnsi="Times New Roman" w:cs="Times New Roman"/>
          <w:b/>
          <w:lang w:eastAsia="es-PE"/>
        </w:rPr>
        <w:t xml:space="preserve"> de pasajes y servicios adicionales Viva Air</w:t>
      </w:r>
    </w:p>
    <w:tbl>
      <w:tblPr>
        <w:tblpPr w:leftFromText="141" w:rightFromText="141" w:vertAnchor="text" w:horzAnchor="margin" w:tblpY="101"/>
        <w:tblW w:w="85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993"/>
        <w:gridCol w:w="2409"/>
      </w:tblGrid>
      <w:tr w:rsidR="004A31DD" w:rsidRPr="00577DE8" w14:paraId="7AA623F9" w14:textId="77777777" w:rsidTr="000023CB">
        <w:trPr>
          <w:trHeight w:val="416"/>
        </w:trPr>
        <w:tc>
          <w:tcPr>
            <w:tcW w:w="1838" w:type="dxa"/>
            <w:vMerge w:val="restart"/>
          </w:tcPr>
          <w:p w14:paraId="65D1F69E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 w:cs="Times New Roman"/>
                <w:b/>
                <w:lang w:eastAsia="es-PE"/>
              </w:rPr>
            </w:pPr>
            <w:r w:rsidRPr="00577DE8">
              <w:rPr>
                <w:rFonts w:ascii="Times New Roman" w:eastAsia="Times New Roman" w:hAnsi="Times New Roman" w:cs="Times New Roman"/>
                <w:b/>
                <w:lang w:eastAsia="es-PE"/>
              </w:rPr>
              <w:t>Información</w:t>
            </w:r>
            <w:r>
              <w:rPr>
                <w:rFonts w:ascii="Times New Roman" w:eastAsia="Times New Roman" w:hAnsi="Times New Roman" w:cs="Times New Roman"/>
                <w:b/>
                <w:lang w:eastAsia="es-PE"/>
              </w:rPr>
              <w:t xml:space="preserve">  </w:t>
            </w:r>
          </w:p>
          <w:p w14:paraId="42EF05E8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 w:cs="Times New Roman"/>
                <w:b/>
                <w:lang w:eastAsia="es-PE"/>
              </w:rPr>
            </w:pPr>
            <w:r w:rsidRPr="00577DE8">
              <w:rPr>
                <w:rFonts w:ascii="Times New Roman" w:eastAsia="Times New Roman" w:hAnsi="Times New Roman" w:cs="Times New Roman"/>
                <w:b/>
                <w:lang w:eastAsia="es-PE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lang w:eastAsia="es-PE"/>
              </w:rPr>
              <w:t>iva Air</w:t>
            </w:r>
            <w:r w:rsidRPr="00577DE8">
              <w:rPr>
                <w:rFonts w:ascii="Times New Roman" w:eastAsia="Times New Roman" w:hAnsi="Times New Roman" w:cs="Times New Roman"/>
                <w:b/>
                <w:lang w:eastAsia="es-PE"/>
              </w:rPr>
              <w:t xml:space="preserve"> </w:t>
            </w:r>
          </w:p>
          <w:p w14:paraId="66C26E72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s-PE"/>
              </w:rPr>
              <w:t xml:space="preserve">Destinos: </w:t>
            </w:r>
            <w:r>
              <w:rPr>
                <w:rFonts w:ascii="Times New Roman" w:eastAsia="Times New Roman" w:hAnsi="Times New Roman"/>
                <w:lang w:eastAsia="es-PE"/>
              </w:rPr>
              <w:t xml:space="preserve"> </w:t>
            </w:r>
          </w:p>
          <w:p w14:paraId="4C13EB19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/>
                <w:lang w:eastAsia="es-PE"/>
              </w:rPr>
            </w:pPr>
            <w:r>
              <w:rPr>
                <w:rFonts w:ascii="Times New Roman" w:eastAsia="Times New Roman" w:hAnsi="Times New Roman"/>
                <w:lang w:eastAsia="es-PE"/>
              </w:rPr>
              <w:t>Piura</w:t>
            </w:r>
          </w:p>
          <w:p w14:paraId="332EF633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/>
                <w:lang w:eastAsia="es-PE"/>
              </w:rPr>
            </w:pPr>
            <w:r>
              <w:rPr>
                <w:rFonts w:ascii="Times New Roman" w:eastAsia="Times New Roman" w:hAnsi="Times New Roman"/>
                <w:lang w:eastAsia="es-PE"/>
              </w:rPr>
              <w:t>Iquitos,</w:t>
            </w:r>
          </w:p>
          <w:p w14:paraId="2BA7CD62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/>
                <w:lang w:eastAsia="es-PE"/>
              </w:rPr>
            </w:pPr>
            <w:r>
              <w:rPr>
                <w:rFonts w:ascii="Times New Roman" w:eastAsia="Times New Roman" w:hAnsi="Times New Roman"/>
                <w:lang w:eastAsia="es-PE"/>
              </w:rPr>
              <w:t>Tarapoto</w:t>
            </w:r>
          </w:p>
          <w:p w14:paraId="5F7EEDAF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/>
                <w:lang w:eastAsia="es-PE"/>
              </w:rPr>
            </w:pPr>
            <w:r>
              <w:rPr>
                <w:rFonts w:ascii="Times New Roman" w:eastAsia="Times New Roman" w:hAnsi="Times New Roman"/>
                <w:lang w:eastAsia="es-PE"/>
              </w:rPr>
              <w:t>Arequipa</w:t>
            </w:r>
          </w:p>
          <w:p w14:paraId="23713E8C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/>
                <w:lang w:eastAsia="es-PE"/>
              </w:rPr>
            </w:pPr>
            <w:r>
              <w:rPr>
                <w:rFonts w:ascii="Times New Roman" w:eastAsia="Times New Roman" w:hAnsi="Times New Roman"/>
                <w:lang w:eastAsia="es-PE"/>
              </w:rPr>
              <w:t xml:space="preserve">Cusco </w:t>
            </w:r>
          </w:p>
          <w:p w14:paraId="4A7950E2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/>
                <w:lang w:eastAsia="es-PE"/>
              </w:rPr>
            </w:pPr>
            <w:r>
              <w:rPr>
                <w:rFonts w:ascii="Times New Roman" w:eastAsia="Times New Roman" w:hAnsi="Times New Roman"/>
                <w:lang w:eastAsia="es-PE"/>
              </w:rPr>
              <w:t>Lima</w:t>
            </w:r>
          </w:p>
          <w:p w14:paraId="2B20C7A4" w14:textId="77777777" w:rsidR="004A31DD" w:rsidRDefault="004A31DD" w:rsidP="00987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70C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s-PE"/>
              </w:rPr>
              <w:t>Incluye: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lang w:eastAsia="es-PE"/>
              </w:rPr>
              <w:t xml:space="preserve"> </w:t>
            </w:r>
          </w:p>
          <w:p w14:paraId="2397BABE" w14:textId="77777777" w:rsidR="004A31DD" w:rsidRDefault="004A31DD" w:rsidP="00987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PE"/>
              </w:rPr>
            </w:pPr>
            <w:r w:rsidRPr="00635AC5">
              <w:rPr>
                <w:rFonts w:ascii="Times New Roman" w:eastAsia="Times New Roman" w:hAnsi="Times New Roman" w:cs="Times New Roman"/>
                <w:lang w:eastAsia="es-PE"/>
              </w:rPr>
              <w:t>Una mochila o cartera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y equipaje de mano.</w:t>
            </w:r>
          </w:p>
        </w:tc>
        <w:tc>
          <w:tcPr>
            <w:tcW w:w="3260" w:type="dxa"/>
            <w:gridSpan w:val="2"/>
            <w:vAlign w:val="center"/>
          </w:tcPr>
          <w:p w14:paraId="0EE3CE8A" w14:textId="113DA67C" w:rsidR="004A31DD" w:rsidRPr="008B7BF3" w:rsidRDefault="000023CB" w:rsidP="0098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7BF3">
              <w:rPr>
                <w:rFonts w:ascii="Times New Roman" w:eastAsia="Times New Roman" w:hAnsi="Times New Roman" w:cs="Times New Roman"/>
                <w:lang w:eastAsia="es-PE"/>
              </w:rPr>
              <w:t>Precio final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(incluye ida y vuelta)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(Precio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+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impuesto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+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cargo)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76CAA7AF" w14:textId="77777777" w:rsidR="000023CB" w:rsidRDefault="000023CB" w:rsidP="000023CB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7BF3">
              <w:rPr>
                <w:rFonts w:ascii="Times New Roman" w:eastAsia="Times New Roman" w:hAnsi="Times New Roman" w:cs="Times New Roman"/>
                <w:lang w:eastAsia="es-PE"/>
              </w:rPr>
              <w:t xml:space="preserve">Equipaje en bodega 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por viaje </w:t>
            </w:r>
          </w:p>
          <w:p w14:paraId="54772A7F" w14:textId="578FDD95" w:rsidR="004A31DD" w:rsidRPr="008B7BF3" w:rsidRDefault="000023CB" w:rsidP="000023CB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7BF3">
              <w:rPr>
                <w:rFonts w:ascii="Times New Roman" w:eastAsia="Times New Roman" w:hAnsi="Times New Roman" w:cs="Times New Roman"/>
                <w:lang w:eastAsia="es-PE"/>
              </w:rPr>
              <w:t>(para documentar)</w:t>
            </w:r>
          </w:p>
        </w:tc>
      </w:tr>
      <w:tr w:rsidR="004A31DD" w:rsidRPr="00577DE8" w14:paraId="7DF7AF97" w14:textId="77777777" w:rsidTr="000023CB">
        <w:trPr>
          <w:trHeight w:val="496"/>
        </w:trPr>
        <w:tc>
          <w:tcPr>
            <w:tcW w:w="1838" w:type="dxa"/>
            <w:vMerge/>
          </w:tcPr>
          <w:p w14:paraId="52BEFF7E" w14:textId="77777777" w:rsidR="004A31DD" w:rsidRDefault="004A31DD" w:rsidP="0098750A">
            <w:pPr>
              <w:spacing w:after="0" w:line="240" w:lineRule="auto"/>
              <w:ind w:left="160" w:hanging="9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843" w:type="dxa"/>
            <w:vAlign w:val="center"/>
          </w:tcPr>
          <w:p w14:paraId="045C5E51" w14:textId="77777777" w:rsidR="004A31DD" w:rsidRDefault="004A31DD" w:rsidP="0098750A">
            <w:pPr>
              <w:spacing w:after="0" w:line="240" w:lineRule="auto"/>
              <w:ind w:left="160" w:hanging="9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Precio por adulto                  </w:t>
            </w:r>
          </w:p>
        </w:tc>
        <w:tc>
          <w:tcPr>
            <w:tcW w:w="1417" w:type="dxa"/>
            <w:vAlign w:val="center"/>
          </w:tcPr>
          <w:p w14:paraId="669AFF39" w14:textId="77777777" w:rsidR="004A31DD" w:rsidRDefault="004A31DD" w:rsidP="0098750A">
            <w:pPr>
              <w:spacing w:after="0" w:line="240" w:lineRule="auto"/>
              <w:ind w:left="160" w:hanging="9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USD 79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14:paraId="633E1794" w14:textId="77777777" w:rsidR="004A31DD" w:rsidRPr="00577DE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0D253E">
              <w:rPr>
                <w:rFonts w:ascii="Times New Roman" w:eastAsia="Times New Roman" w:hAnsi="Times New Roman" w:cs="Times New Roman"/>
                <w:lang w:eastAsia="es-PE"/>
              </w:rPr>
              <w:t>1</w:t>
            </w:r>
            <w:r w:rsidRPr="009F4918">
              <w:rPr>
                <w:rFonts w:ascii="Times New Roman" w:eastAsia="Times New Roman" w:hAnsi="Times New Roman" w:cs="Times New Roman"/>
                <w:color w:val="FF0000"/>
                <w:lang w:eastAsia="es-PE"/>
              </w:rPr>
              <w:t xml:space="preserve"> </w:t>
            </w:r>
            <w:r w:rsidRPr="00577DE8">
              <w:rPr>
                <w:rFonts w:ascii="Times New Roman" w:eastAsia="Times New Roman" w:hAnsi="Times New Roman" w:cs="Times New Roman"/>
                <w:lang w:eastAsia="es-PE"/>
              </w:rPr>
              <w:t>Maleta</w:t>
            </w:r>
          </w:p>
          <w:p w14:paraId="601B7BDB" w14:textId="77777777" w:rsidR="004A31DD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M</w:t>
            </w:r>
            <w:r w:rsidRPr="00577DE8">
              <w:rPr>
                <w:rFonts w:ascii="Times New Roman" w:eastAsia="Times New Roman" w:hAnsi="Times New Roman" w:cs="Times New Roman"/>
                <w:lang w:eastAsia="es-PE"/>
              </w:rPr>
              <w:t>áx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>imo</w:t>
            </w:r>
          </w:p>
          <w:p w14:paraId="196B5A66" w14:textId="77777777" w:rsidR="004A31DD" w:rsidRPr="00577DE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77DE8">
              <w:rPr>
                <w:rFonts w:ascii="Times New Roman" w:eastAsia="Times New Roman" w:hAnsi="Times New Roman" w:cs="Times New Roman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>5</w:t>
            </w:r>
            <w:r w:rsidRPr="00577DE8">
              <w:rPr>
                <w:rFonts w:ascii="Times New Roman" w:eastAsia="Times New Roman" w:hAnsi="Times New Roman" w:cs="Times New Roman"/>
                <w:lang w:eastAsia="es-PE"/>
              </w:rPr>
              <w:t xml:space="preserve"> kg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4677CCBA" w14:textId="77777777" w:rsidR="004A31DD" w:rsidRDefault="004A31DD" w:rsidP="0098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77DE8">
              <w:rPr>
                <w:rFonts w:ascii="Times New Roman" w:eastAsia="Times New Roman" w:hAnsi="Times New Roman" w:cs="Times New Roman"/>
                <w:lang w:eastAsia="es-PE"/>
              </w:rPr>
              <w:t>Exceso de equipaje</w:t>
            </w:r>
          </w:p>
          <w:p w14:paraId="7CF5D4F5" w14:textId="4A460D8C" w:rsidR="004A31DD" w:rsidRPr="00577DE8" w:rsidRDefault="004A31DD" w:rsidP="0098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hasta </w:t>
            </w:r>
            <w:r w:rsidRPr="00577DE8">
              <w:rPr>
                <w:rFonts w:ascii="Times New Roman" w:eastAsia="Times New Roman" w:hAnsi="Times New Roman" w:cs="Times New Roman"/>
                <w:lang w:eastAsia="es-PE"/>
              </w:rPr>
              <w:t>20 kg adicionales</w:t>
            </w:r>
          </w:p>
        </w:tc>
      </w:tr>
      <w:tr w:rsidR="004A31DD" w:rsidRPr="00577DE8" w14:paraId="40B8DFDA" w14:textId="77777777" w:rsidTr="000023CB">
        <w:trPr>
          <w:trHeight w:val="1066"/>
        </w:trPr>
        <w:tc>
          <w:tcPr>
            <w:tcW w:w="1838" w:type="dxa"/>
            <w:vMerge/>
          </w:tcPr>
          <w:p w14:paraId="221825F9" w14:textId="77777777" w:rsidR="004A31DD" w:rsidRDefault="004A31DD" w:rsidP="0098750A">
            <w:pPr>
              <w:spacing w:after="0" w:line="240" w:lineRule="auto"/>
              <w:ind w:left="160" w:hanging="9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843" w:type="dxa"/>
            <w:vAlign w:val="center"/>
          </w:tcPr>
          <w:p w14:paraId="13758D83" w14:textId="77777777" w:rsidR="004A31DD" w:rsidRDefault="004A31DD" w:rsidP="0098750A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Impuesto y tasa </w:t>
            </w:r>
            <w:r w:rsidRPr="00295324">
              <w:rPr>
                <w:rFonts w:ascii="Times New Roman" w:hAnsi="Times New Roman" w:cs="Times New Roman"/>
              </w:rPr>
              <w:t>del</w:t>
            </w:r>
            <w:r w:rsidRPr="00295324"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A44654">
              <w:rPr>
                <w:rFonts w:ascii="Times New Roman" w:eastAsia="Times New Roman" w:hAnsi="Times New Roman" w:cs="Times New Roman"/>
                <w:lang w:eastAsia="es-PE"/>
              </w:rPr>
              <w:t>precio por adulto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>.</w:t>
            </w:r>
          </w:p>
        </w:tc>
        <w:tc>
          <w:tcPr>
            <w:tcW w:w="1417" w:type="dxa"/>
            <w:vAlign w:val="center"/>
          </w:tcPr>
          <w:p w14:paraId="1FC29C14" w14:textId="77777777" w:rsidR="004A31DD" w:rsidRDefault="004A31DD" w:rsidP="0098750A">
            <w:pPr>
              <w:spacing w:after="0" w:line="240" w:lineRule="auto"/>
              <w:ind w:left="160" w:hanging="9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A44654">
              <w:rPr>
                <w:rFonts w:ascii="Times New Roman" w:eastAsia="Times New Roman" w:hAnsi="Times New Roman" w:cs="Times New Roman"/>
                <w:lang w:eastAsia="es-PE"/>
              </w:rPr>
              <w:t>43,04 %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07EA7BAB" w14:textId="77777777" w:rsidR="004A31DD" w:rsidRPr="00577DE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4996FEC6" w14:textId="77777777" w:rsidR="004A31DD" w:rsidRPr="00577DE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A31DD" w:rsidRPr="00577DE8" w14:paraId="568127E1" w14:textId="77777777" w:rsidTr="000023CB">
        <w:trPr>
          <w:trHeight w:val="734"/>
        </w:trPr>
        <w:tc>
          <w:tcPr>
            <w:tcW w:w="1838" w:type="dxa"/>
            <w:vMerge/>
          </w:tcPr>
          <w:p w14:paraId="0F707395" w14:textId="77777777" w:rsidR="004A31DD" w:rsidRDefault="004A31DD" w:rsidP="0098750A">
            <w:pPr>
              <w:spacing w:after="0" w:line="240" w:lineRule="auto"/>
              <w:ind w:left="160" w:hanging="9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843" w:type="dxa"/>
            <w:vAlign w:val="center"/>
          </w:tcPr>
          <w:p w14:paraId="680ED63F" w14:textId="77777777" w:rsidR="004A31DD" w:rsidRPr="00577DE8" w:rsidRDefault="004A31DD" w:rsidP="0098750A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Cargo </w:t>
            </w:r>
            <w:r w:rsidRPr="00A44654">
              <w:rPr>
                <w:rFonts w:ascii="Times New Roman" w:eastAsia="Times New Roman" w:hAnsi="Times New Roman" w:cs="Times New Roman"/>
                <w:lang w:eastAsia="es-PE"/>
              </w:rPr>
              <w:t>del precio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A44654">
              <w:rPr>
                <w:rFonts w:ascii="Times New Roman" w:eastAsia="Times New Roman" w:hAnsi="Times New Roman" w:cs="Times New Roman"/>
                <w:lang w:eastAsia="es-PE"/>
              </w:rPr>
              <w:t>por adulto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>.</w:t>
            </w:r>
          </w:p>
        </w:tc>
        <w:tc>
          <w:tcPr>
            <w:tcW w:w="1417" w:type="dxa"/>
            <w:vAlign w:val="center"/>
          </w:tcPr>
          <w:p w14:paraId="1C3E14CB" w14:textId="77777777" w:rsidR="004A31DD" w:rsidRPr="00577DE8" w:rsidRDefault="004A31DD" w:rsidP="0098750A">
            <w:pPr>
              <w:spacing w:after="0" w:line="240" w:lineRule="auto"/>
              <w:ind w:left="160" w:hanging="9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A44654">
              <w:rPr>
                <w:rFonts w:ascii="Times New Roman" w:eastAsia="Times New Roman" w:hAnsi="Times New Roman" w:cs="Times New Roman"/>
                <w:lang w:eastAsia="es-PE"/>
              </w:rPr>
              <w:t>16,46 %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B0646C" w14:textId="77777777" w:rsidR="004A31DD" w:rsidRPr="00577DE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77DE8">
              <w:rPr>
                <w:rFonts w:ascii="Times New Roman" w:eastAsia="Times New Roman" w:hAnsi="Times New Roman" w:cs="Times New Roman"/>
                <w:lang w:eastAsia="es-PE"/>
              </w:rPr>
              <w:t>USD 30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E09514F" w14:textId="77777777" w:rsidR="004A31DD" w:rsidRPr="00577DE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77DE8">
              <w:rPr>
                <w:rFonts w:ascii="Times New Roman" w:eastAsia="Times New Roman" w:hAnsi="Times New Roman" w:cs="Times New Roman"/>
                <w:lang w:eastAsia="es-PE"/>
              </w:rPr>
              <w:t>USD 3</w:t>
            </w:r>
          </w:p>
        </w:tc>
      </w:tr>
    </w:tbl>
    <w:p w14:paraId="33E3B6F5" w14:textId="77777777" w:rsidR="004A31DD" w:rsidRDefault="004A31DD" w:rsidP="004A31DD">
      <w:pPr>
        <w:spacing w:before="240" w:line="240" w:lineRule="auto"/>
        <w:ind w:left="567" w:hanging="567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77DE8">
        <w:rPr>
          <w:rFonts w:ascii="Times New Roman" w:eastAsia="Times New Roman" w:hAnsi="Times New Roman" w:cs="Times New Roman"/>
          <w:b/>
          <w:lang w:eastAsia="es-PE"/>
        </w:rPr>
        <w:t>T</w:t>
      </w:r>
      <w:r>
        <w:rPr>
          <w:rFonts w:ascii="Times New Roman" w:eastAsia="Times New Roman" w:hAnsi="Times New Roman" w:cs="Times New Roman"/>
          <w:b/>
          <w:lang w:eastAsia="es-PE"/>
        </w:rPr>
        <w:t xml:space="preserve">abla 2. </w:t>
      </w:r>
      <w:r w:rsidRPr="004D714E">
        <w:rPr>
          <w:rFonts w:ascii="Times New Roman" w:eastAsia="Times New Roman" w:hAnsi="Times New Roman" w:cs="Times New Roman"/>
          <w:b/>
          <w:lang w:eastAsia="es-PE"/>
        </w:rPr>
        <w:t>Lista de precios</w:t>
      </w:r>
      <w:r>
        <w:rPr>
          <w:rFonts w:ascii="Times New Roman" w:eastAsia="Times New Roman" w:hAnsi="Times New Roman" w:cs="Times New Roman"/>
          <w:b/>
          <w:lang w:eastAsia="es-PE"/>
        </w:rPr>
        <w:t xml:space="preserve"> de pasajes y servicios adicionales Peruvian Airlines</w:t>
      </w:r>
    </w:p>
    <w:tbl>
      <w:tblPr>
        <w:tblpPr w:leftFromText="141" w:rightFromText="141" w:vertAnchor="text" w:horzAnchor="margin" w:tblpY="101"/>
        <w:tblW w:w="85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993"/>
        <w:gridCol w:w="2409"/>
      </w:tblGrid>
      <w:tr w:rsidR="004A31DD" w:rsidRPr="008B7BF3" w14:paraId="13F5CC3D" w14:textId="77777777" w:rsidTr="000023CB">
        <w:trPr>
          <w:trHeight w:val="674"/>
        </w:trPr>
        <w:tc>
          <w:tcPr>
            <w:tcW w:w="1838" w:type="dxa"/>
            <w:vMerge w:val="restart"/>
          </w:tcPr>
          <w:p w14:paraId="41EEB523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 w:cs="Times New Roman"/>
                <w:b/>
                <w:lang w:eastAsia="es-PE"/>
              </w:rPr>
            </w:pPr>
          </w:p>
          <w:p w14:paraId="7DA7DB46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 w:cs="Times New Roman"/>
                <w:b/>
                <w:lang w:eastAsia="es-PE"/>
              </w:rPr>
            </w:pPr>
            <w:r w:rsidRPr="00577DE8">
              <w:rPr>
                <w:rFonts w:ascii="Times New Roman" w:eastAsia="Times New Roman" w:hAnsi="Times New Roman" w:cs="Times New Roman"/>
                <w:b/>
                <w:lang w:eastAsia="es-PE"/>
              </w:rPr>
              <w:t>Información</w:t>
            </w:r>
            <w:r>
              <w:rPr>
                <w:rFonts w:ascii="Times New Roman" w:eastAsia="Times New Roman" w:hAnsi="Times New Roman" w:cs="Times New Roman"/>
                <w:b/>
                <w:lang w:eastAsia="es-PE"/>
              </w:rPr>
              <w:t xml:space="preserve">  </w:t>
            </w:r>
          </w:p>
          <w:p w14:paraId="2B940B49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  <w:t>Peruvian</w:t>
            </w:r>
          </w:p>
          <w:p w14:paraId="6981B6ED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 w:cs="Times New Roman"/>
                <w:b/>
                <w:lang w:eastAsia="es-PE"/>
              </w:rPr>
            </w:pPr>
            <w:r w:rsidRPr="0069095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  <w:t>irlines</w:t>
            </w:r>
          </w:p>
          <w:p w14:paraId="30537FE9" w14:textId="77777777" w:rsidR="004A31DD" w:rsidRDefault="004A31DD" w:rsidP="0098750A">
            <w:pPr>
              <w:spacing w:after="0" w:line="240" w:lineRule="auto"/>
              <w:ind w:left="567" w:hanging="567"/>
              <w:rPr>
                <w:rFonts w:ascii="Times New Roman" w:eastAsia="Times New Roman" w:hAnsi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s-PE"/>
              </w:rPr>
              <w:t xml:space="preserve">Destinos: </w:t>
            </w:r>
            <w:r>
              <w:rPr>
                <w:rFonts w:ascii="Times New Roman" w:eastAsia="Times New Roman" w:hAnsi="Times New Roman"/>
                <w:lang w:eastAsia="es-PE"/>
              </w:rPr>
              <w:t xml:space="preserve"> </w:t>
            </w:r>
          </w:p>
          <w:p w14:paraId="0E5ED102" w14:textId="77777777" w:rsidR="004A31DD" w:rsidRDefault="004A31DD" w:rsidP="00987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70C0"/>
                <w:lang w:eastAsia="es-PE"/>
              </w:rPr>
            </w:pPr>
            <w:r>
              <w:rPr>
                <w:rFonts w:ascii="Times New Roman" w:eastAsia="Times New Roman" w:hAnsi="Times New Roman"/>
                <w:lang w:eastAsia="es-PE"/>
              </w:rPr>
              <w:t>Vuelos nacionales</w:t>
            </w:r>
            <w:r>
              <w:rPr>
                <w:rFonts w:ascii="Times New Roman" w:eastAsia="Times New Roman" w:hAnsi="Times New Roman" w:cs="Times New Roman"/>
                <w:b/>
                <w:lang w:eastAsia="es-PE"/>
              </w:rPr>
              <w:t xml:space="preserve"> Incluye: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lang w:eastAsia="es-PE"/>
              </w:rPr>
              <w:t xml:space="preserve"> </w:t>
            </w:r>
          </w:p>
          <w:p w14:paraId="6684F884" w14:textId="77777777" w:rsidR="004A31DD" w:rsidRPr="00577DE8" w:rsidRDefault="004A31DD" w:rsidP="009875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s-PE"/>
              </w:rPr>
            </w:pPr>
            <w:r w:rsidRPr="00635AC5">
              <w:rPr>
                <w:rFonts w:ascii="Times New Roman" w:eastAsia="Times New Roman" w:hAnsi="Times New Roman" w:cs="Times New Roman"/>
                <w:lang w:eastAsia="es-PE"/>
              </w:rPr>
              <w:t>Una mochila o cartera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>, equipaje de mano y equipaje para documentar</w:t>
            </w:r>
          </w:p>
        </w:tc>
        <w:tc>
          <w:tcPr>
            <w:tcW w:w="3260" w:type="dxa"/>
            <w:gridSpan w:val="2"/>
          </w:tcPr>
          <w:p w14:paraId="163EC20A" w14:textId="29FA02B2" w:rsidR="004A31DD" w:rsidRPr="008B7BF3" w:rsidRDefault="000023CB" w:rsidP="0098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7BF3">
              <w:rPr>
                <w:rFonts w:ascii="Times New Roman" w:eastAsia="Times New Roman" w:hAnsi="Times New Roman" w:cs="Times New Roman"/>
                <w:lang w:eastAsia="es-PE"/>
              </w:rPr>
              <w:t>Precio final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(incluye ida y vuelta)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(Precio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+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impuesto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+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Pr="007E04D3">
              <w:rPr>
                <w:rFonts w:ascii="Times New Roman" w:eastAsia="Times New Roman" w:hAnsi="Times New Roman" w:cs="Times New Roman"/>
                <w:lang w:eastAsia="es-PE"/>
              </w:rPr>
              <w:t>cargo)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0ACA427E" w14:textId="77777777" w:rsidR="000023CB" w:rsidRDefault="000023CB" w:rsidP="000023CB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7BF3">
              <w:rPr>
                <w:rFonts w:ascii="Times New Roman" w:eastAsia="Times New Roman" w:hAnsi="Times New Roman" w:cs="Times New Roman"/>
                <w:lang w:eastAsia="es-PE"/>
              </w:rPr>
              <w:t xml:space="preserve">Equipaje en bodega 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por viaje </w:t>
            </w:r>
          </w:p>
          <w:p w14:paraId="00A6A432" w14:textId="0C6581EA" w:rsidR="004A31DD" w:rsidRPr="008B7BF3" w:rsidRDefault="000023CB" w:rsidP="000023CB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B7BF3">
              <w:rPr>
                <w:rFonts w:ascii="Times New Roman" w:eastAsia="Times New Roman" w:hAnsi="Times New Roman" w:cs="Times New Roman"/>
                <w:lang w:eastAsia="es-PE"/>
              </w:rPr>
              <w:t>(para documentar)</w:t>
            </w:r>
          </w:p>
        </w:tc>
      </w:tr>
      <w:tr w:rsidR="004A31DD" w:rsidRPr="008B7BF3" w14:paraId="7124E6BB" w14:textId="77777777" w:rsidTr="000023CB">
        <w:trPr>
          <w:trHeight w:val="70"/>
        </w:trPr>
        <w:tc>
          <w:tcPr>
            <w:tcW w:w="1838" w:type="dxa"/>
            <w:vMerge/>
          </w:tcPr>
          <w:p w14:paraId="57A8EADF" w14:textId="77777777" w:rsidR="004A31DD" w:rsidRDefault="004A31DD" w:rsidP="009875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es-PE"/>
              </w:rPr>
            </w:pPr>
          </w:p>
        </w:tc>
        <w:tc>
          <w:tcPr>
            <w:tcW w:w="1843" w:type="dxa"/>
            <w:vAlign w:val="center"/>
          </w:tcPr>
          <w:p w14:paraId="06474086" w14:textId="77777777" w:rsidR="004A31DD" w:rsidRPr="008B7BF3" w:rsidRDefault="004A31DD" w:rsidP="0098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Precio por adulto                  </w:t>
            </w:r>
          </w:p>
        </w:tc>
        <w:tc>
          <w:tcPr>
            <w:tcW w:w="1417" w:type="dxa"/>
            <w:vAlign w:val="center"/>
          </w:tcPr>
          <w:p w14:paraId="768305D4" w14:textId="77777777" w:rsidR="004A31DD" w:rsidRPr="00537038" w:rsidRDefault="004A31DD" w:rsidP="0098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37038">
              <w:rPr>
                <w:rFonts w:ascii="Times New Roman" w:eastAsia="Times New Roman" w:hAnsi="Times New Roman" w:cs="Times New Roman"/>
                <w:lang w:eastAsia="es-PE"/>
              </w:rPr>
              <w:t>USD 95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B839C37" w14:textId="77777777" w:rsidR="004A31DD" w:rsidRPr="0053703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37038">
              <w:rPr>
                <w:rFonts w:ascii="Times New Roman" w:eastAsia="Times New Roman" w:hAnsi="Times New Roman" w:cs="Times New Roman"/>
                <w:lang w:eastAsia="es-PE"/>
              </w:rPr>
              <w:t>1 Maleta</w:t>
            </w:r>
          </w:p>
          <w:p w14:paraId="230CA9BF" w14:textId="77777777" w:rsidR="004A31DD" w:rsidRPr="0053703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37038">
              <w:rPr>
                <w:rFonts w:ascii="Times New Roman" w:eastAsia="Times New Roman" w:hAnsi="Times New Roman" w:cs="Times New Roman"/>
                <w:lang w:eastAsia="es-PE"/>
              </w:rPr>
              <w:t>Máximo</w:t>
            </w:r>
          </w:p>
          <w:p w14:paraId="37D8CDF8" w14:textId="77777777" w:rsidR="004A31DD" w:rsidRPr="0053703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37038">
              <w:rPr>
                <w:rFonts w:ascii="Times New Roman" w:eastAsia="Times New Roman" w:hAnsi="Times New Roman" w:cs="Times New Roman"/>
                <w:lang w:eastAsia="es-PE"/>
              </w:rPr>
              <w:t>23 kg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36264CF" w14:textId="237D890A" w:rsidR="004A31DD" w:rsidRPr="00B37299" w:rsidRDefault="004A31DD" w:rsidP="00B37299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B37299">
              <w:rPr>
                <w:rFonts w:ascii="Times New Roman" w:eastAsia="Times New Roman" w:hAnsi="Times New Roman" w:cs="Times New Roman"/>
                <w:lang w:eastAsia="es-PE"/>
              </w:rPr>
              <w:t>Exceso de equipaje</w:t>
            </w:r>
          </w:p>
          <w:p w14:paraId="40C21824" w14:textId="362CCD17" w:rsidR="004A31DD" w:rsidRPr="00537038" w:rsidRDefault="004A31DD" w:rsidP="00B37299">
            <w:pPr>
              <w:pStyle w:val="Default"/>
              <w:jc w:val="center"/>
            </w:pPr>
            <w:r w:rsidRPr="00B37299">
              <w:rPr>
                <w:sz w:val="22"/>
                <w:szCs w:val="22"/>
              </w:rPr>
              <w:t>hasta 20 kg adicionales</w:t>
            </w:r>
          </w:p>
        </w:tc>
      </w:tr>
      <w:tr w:rsidR="004A31DD" w:rsidRPr="00577DE8" w14:paraId="7B1AF231" w14:textId="77777777" w:rsidTr="000023CB">
        <w:trPr>
          <w:trHeight w:val="496"/>
        </w:trPr>
        <w:tc>
          <w:tcPr>
            <w:tcW w:w="1838" w:type="dxa"/>
            <w:vMerge/>
          </w:tcPr>
          <w:p w14:paraId="2FB482FB" w14:textId="77777777" w:rsidR="004A31DD" w:rsidRDefault="004A31DD" w:rsidP="0098750A">
            <w:pPr>
              <w:spacing w:after="0" w:line="240" w:lineRule="auto"/>
              <w:ind w:left="160" w:hanging="9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843" w:type="dxa"/>
            <w:vAlign w:val="center"/>
          </w:tcPr>
          <w:p w14:paraId="3B119227" w14:textId="77777777" w:rsidR="004A31DD" w:rsidRDefault="004A31DD" w:rsidP="0098750A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Impuesto y tasa</w:t>
            </w:r>
            <w:r w:rsidRPr="0054091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44654">
              <w:rPr>
                <w:rFonts w:ascii="Times New Roman" w:eastAsia="Times New Roman" w:hAnsi="Times New Roman" w:cs="Times New Roman"/>
                <w:lang w:eastAsia="es-PE"/>
              </w:rPr>
              <w:t>del precio por adulto</w:t>
            </w:r>
          </w:p>
        </w:tc>
        <w:tc>
          <w:tcPr>
            <w:tcW w:w="1417" w:type="dxa"/>
            <w:vAlign w:val="center"/>
          </w:tcPr>
          <w:p w14:paraId="2C20BA23" w14:textId="77777777" w:rsidR="004A31DD" w:rsidRPr="00537038" w:rsidRDefault="004A31DD" w:rsidP="0098750A">
            <w:pPr>
              <w:spacing w:after="0" w:line="240" w:lineRule="auto"/>
              <w:ind w:left="160" w:hanging="9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37038">
              <w:rPr>
                <w:rFonts w:ascii="Times New Roman" w:eastAsia="Times New Roman" w:hAnsi="Times New Roman" w:cs="Times New Roman"/>
                <w:lang w:eastAsia="es-PE"/>
              </w:rPr>
              <w:t>USD 25</w:t>
            </w:r>
          </w:p>
        </w:tc>
        <w:tc>
          <w:tcPr>
            <w:tcW w:w="993" w:type="dxa"/>
            <w:vMerge w:val="restart"/>
            <w:vAlign w:val="center"/>
          </w:tcPr>
          <w:p w14:paraId="00E4A293" w14:textId="77777777" w:rsidR="004A31DD" w:rsidRPr="00537038" w:rsidRDefault="004A31DD" w:rsidP="0098750A">
            <w:pPr>
              <w:spacing w:after="0" w:line="240" w:lineRule="auto"/>
              <w:ind w:left="160" w:hanging="9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37038">
              <w:rPr>
                <w:rFonts w:ascii="Times New Roman" w:eastAsia="Times New Roman" w:hAnsi="Times New Roman" w:cs="Times New Roman"/>
                <w:lang w:eastAsia="es-PE"/>
              </w:rPr>
              <w:t>USD 25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5E3D921B" w14:textId="77777777" w:rsidR="004A31DD" w:rsidRPr="00537038" w:rsidRDefault="004A31DD" w:rsidP="00987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37038">
              <w:rPr>
                <w:rFonts w:ascii="Times New Roman" w:eastAsia="Times New Roman" w:hAnsi="Times New Roman" w:cs="Times New Roman"/>
                <w:lang w:eastAsia="es-PE"/>
              </w:rPr>
              <w:t>USD 20 + IGV</w:t>
            </w:r>
          </w:p>
        </w:tc>
      </w:tr>
      <w:tr w:rsidR="004A31DD" w:rsidRPr="00577DE8" w14:paraId="01EC88A3" w14:textId="77777777" w:rsidTr="000023CB">
        <w:trPr>
          <w:trHeight w:val="253"/>
        </w:trPr>
        <w:tc>
          <w:tcPr>
            <w:tcW w:w="1838" w:type="dxa"/>
            <w:vMerge/>
          </w:tcPr>
          <w:p w14:paraId="53CA4C0B" w14:textId="77777777" w:rsidR="004A31DD" w:rsidRDefault="004A31DD" w:rsidP="0098750A">
            <w:pPr>
              <w:spacing w:after="0" w:line="240" w:lineRule="auto"/>
              <w:ind w:left="160" w:hanging="9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12D420C9" w14:textId="77777777" w:rsidR="004A31DD" w:rsidRDefault="004A31DD" w:rsidP="0098750A">
            <w:pPr>
              <w:spacing w:after="0" w:line="240" w:lineRule="auto"/>
              <w:ind w:left="160" w:hanging="9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Cargo </w:t>
            </w:r>
            <w:r w:rsidRPr="00A44654">
              <w:rPr>
                <w:rFonts w:ascii="Times New Roman" w:eastAsia="Times New Roman" w:hAnsi="Times New Roman" w:cs="Times New Roman"/>
                <w:lang w:eastAsia="es-PE"/>
              </w:rPr>
              <w:t>del precio por adulto</w:t>
            </w:r>
          </w:p>
        </w:tc>
        <w:tc>
          <w:tcPr>
            <w:tcW w:w="1417" w:type="dxa"/>
            <w:vMerge w:val="restart"/>
            <w:vAlign w:val="center"/>
          </w:tcPr>
          <w:p w14:paraId="6EFA69E0" w14:textId="77777777" w:rsidR="004A31DD" w:rsidRPr="00537038" w:rsidRDefault="004A31DD" w:rsidP="0098750A">
            <w:pPr>
              <w:spacing w:after="0" w:line="240" w:lineRule="auto"/>
              <w:ind w:left="160" w:hanging="9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37038">
              <w:rPr>
                <w:rFonts w:ascii="Times New Roman" w:eastAsia="Times New Roman" w:hAnsi="Times New Roman" w:cs="Times New Roman"/>
                <w:lang w:eastAsia="es-PE"/>
              </w:rPr>
              <w:t>11 %</w:t>
            </w:r>
          </w:p>
        </w:tc>
        <w:tc>
          <w:tcPr>
            <w:tcW w:w="993" w:type="dxa"/>
            <w:vMerge/>
            <w:vAlign w:val="center"/>
          </w:tcPr>
          <w:p w14:paraId="17BCB2AF" w14:textId="77777777" w:rsidR="004A31DD" w:rsidRPr="00537038" w:rsidRDefault="004A31DD" w:rsidP="0098750A">
            <w:pPr>
              <w:spacing w:after="0" w:line="240" w:lineRule="auto"/>
              <w:ind w:left="160" w:hanging="9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3D1FA43D" w14:textId="77777777" w:rsidR="004A31DD" w:rsidRPr="0053703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4A31DD" w:rsidRPr="00577DE8" w14:paraId="47F2850F" w14:textId="77777777" w:rsidTr="000023CB">
        <w:trPr>
          <w:trHeight w:val="393"/>
        </w:trPr>
        <w:tc>
          <w:tcPr>
            <w:tcW w:w="1838" w:type="dxa"/>
            <w:vMerge/>
          </w:tcPr>
          <w:p w14:paraId="6A428BD6" w14:textId="77777777" w:rsidR="004A31DD" w:rsidRDefault="004A31DD" w:rsidP="0098750A">
            <w:pPr>
              <w:spacing w:after="0" w:line="240" w:lineRule="auto"/>
              <w:ind w:left="160" w:hanging="9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843" w:type="dxa"/>
            <w:vMerge/>
          </w:tcPr>
          <w:p w14:paraId="15FB7A8C" w14:textId="77777777" w:rsidR="004A31DD" w:rsidRPr="00577DE8" w:rsidRDefault="004A31DD" w:rsidP="0098750A">
            <w:pPr>
              <w:spacing w:after="0" w:line="240" w:lineRule="auto"/>
              <w:ind w:left="160" w:hanging="9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417" w:type="dxa"/>
            <w:vMerge/>
          </w:tcPr>
          <w:p w14:paraId="6B990341" w14:textId="77777777" w:rsidR="004A31DD" w:rsidRPr="00537038" w:rsidRDefault="004A31DD" w:rsidP="0098750A">
            <w:pPr>
              <w:spacing w:after="0" w:line="240" w:lineRule="auto"/>
              <w:ind w:left="160" w:hanging="9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993" w:type="dxa"/>
            <w:vMerge/>
            <w:vAlign w:val="center"/>
          </w:tcPr>
          <w:p w14:paraId="681ECFDE" w14:textId="77777777" w:rsidR="004A31DD" w:rsidRPr="00537038" w:rsidRDefault="004A31DD" w:rsidP="0098750A">
            <w:pPr>
              <w:spacing w:after="0" w:line="240" w:lineRule="auto"/>
              <w:ind w:left="160" w:hanging="9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01197036" w14:textId="77777777" w:rsidR="004A31DD" w:rsidRPr="00537038" w:rsidRDefault="004A31DD" w:rsidP="0098750A">
            <w:pPr>
              <w:spacing w:after="0" w:line="240" w:lineRule="auto"/>
              <w:ind w:left="567" w:hanging="567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53703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IGV: 18%</w:t>
            </w:r>
          </w:p>
        </w:tc>
      </w:tr>
    </w:tbl>
    <w:p w14:paraId="3DE76831" w14:textId="77777777" w:rsidR="004A31DD" w:rsidRDefault="004A31DD" w:rsidP="004A31DD">
      <w:pPr>
        <w:shd w:val="clear" w:color="auto" w:fill="FFFFFF"/>
        <w:spacing w:after="0"/>
        <w:ind w:right="-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FD5D52F" w14:textId="17CBCE95" w:rsidR="004A31DD" w:rsidRDefault="004A31DD" w:rsidP="00B37299">
      <w:pPr>
        <w:shd w:val="clear" w:color="auto" w:fill="FFFFFF"/>
        <w:spacing w:after="0"/>
        <w:ind w:right="-1"/>
        <w:jc w:val="both"/>
        <w:textAlignment w:val="baseline"/>
      </w:pPr>
      <w:bookmarkStart w:id="3" w:name="_Hlk82975710"/>
      <w:r w:rsidRPr="00CC724F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¿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</w:t>
      </w:r>
      <w:r w:rsidRPr="00CC724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uál sería 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mejor opción </w:t>
      </w:r>
      <w:r w:rsidRPr="00CC724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 compra </w:t>
      </w:r>
      <w:bookmarkStart w:id="4" w:name="_Hlk17955006"/>
      <w:r w:rsidRPr="00CC724F">
        <w:rPr>
          <w:rFonts w:ascii="Times New Roman" w:eastAsia="Times New Roman" w:hAnsi="Times New Roman" w:cs="Times New Roman"/>
          <w:sz w:val="24"/>
          <w:szCs w:val="24"/>
          <w:lang w:eastAsia="es-PE"/>
        </w:rPr>
        <w:t>del paquete aéreo</w:t>
      </w:r>
      <w:r w:rsidRPr="00690959">
        <w:rPr>
          <w:rFonts w:ascii="Times New Roman" w:hAnsi="Times New Roman" w:cs="Times New Roman"/>
          <w:sz w:val="24"/>
          <w:szCs w:val="24"/>
        </w:rPr>
        <w:t xml:space="preserve"> con destino a Cusco</w:t>
      </w:r>
      <w:bookmarkEnd w:id="4"/>
      <w:r w:rsidRPr="00690959">
        <w:rPr>
          <w:rFonts w:ascii="Times New Roman" w:hAnsi="Times New Roman" w:cs="Times New Roman"/>
          <w:sz w:val="24"/>
          <w:szCs w:val="24"/>
        </w:rPr>
        <w:t xml:space="preserve"> que debe elegir</w:t>
      </w:r>
      <w:r>
        <w:rPr>
          <w:rFonts w:ascii="Times New Roman" w:hAnsi="Times New Roman" w:cs="Times New Roman"/>
          <w:sz w:val="24"/>
          <w:szCs w:val="24"/>
        </w:rPr>
        <w:t xml:space="preserve"> el señor Quintana</w:t>
      </w:r>
      <w:r w:rsidRPr="00690959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3"/>
    <w:p w14:paraId="5E3C53E6" w14:textId="77777777" w:rsidR="00B37299" w:rsidRDefault="00B37299" w:rsidP="004A31DD"/>
    <w:sectPr w:rsidR="00B37299" w:rsidSect="004A31DD">
      <w:pgSz w:w="11907" w:h="16840" w:code="9"/>
      <w:pgMar w:top="851" w:right="170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403E"/>
    <w:multiLevelType w:val="hybridMultilevel"/>
    <w:tmpl w:val="AEFA4E9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B6F7E"/>
    <w:multiLevelType w:val="hybridMultilevel"/>
    <w:tmpl w:val="21589B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023C2"/>
    <w:multiLevelType w:val="hybridMultilevel"/>
    <w:tmpl w:val="1A684D8E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22609E"/>
    <w:multiLevelType w:val="hybridMultilevel"/>
    <w:tmpl w:val="A546183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F9"/>
    <w:rsid w:val="000023CB"/>
    <w:rsid w:val="00065DD8"/>
    <w:rsid w:val="00091DFB"/>
    <w:rsid w:val="000D6F76"/>
    <w:rsid w:val="00186479"/>
    <w:rsid w:val="001C5EE1"/>
    <w:rsid w:val="002112FC"/>
    <w:rsid w:val="00237A8F"/>
    <w:rsid w:val="002F48D6"/>
    <w:rsid w:val="003706A4"/>
    <w:rsid w:val="003F24D2"/>
    <w:rsid w:val="00462085"/>
    <w:rsid w:val="004A31DD"/>
    <w:rsid w:val="004B197F"/>
    <w:rsid w:val="004B6C3E"/>
    <w:rsid w:val="004E34BE"/>
    <w:rsid w:val="00583190"/>
    <w:rsid w:val="005A7753"/>
    <w:rsid w:val="005C2371"/>
    <w:rsid w:val="00653D7B"/>
    <w:rsid w:val="006631DA"/>
    <w:rsid w:val="00697687"/>
    <w:rsid w:val="00827017"/>
    <w:rsid w:val="008703C3"/>
    <w:rsid w:val="00887C21"/>
    <w:rsid w:val="008B36E4"/>
    <w:rsid w:val="00940DA9"/>
    <w:rsid w:val="009673C6"/>
    <w:rsid w:val="00995AE1"/>
    <w:rsid w:val="009B07FD"/>
    <w:rsid w:val="009B7853"/>
    <w:rsid w:val="009C0948"/>
    <w:rsid w:val="009D658F"/>
    <w:rsid w:val="009E7A06"/>
    <w:rsid w:val="00A67A38"/>
    <w:rsid w:val="00A80716"/>
    <w:rsid w:val="00AB47C5"/>
    <w:rsid w:val="00AF64AE"/>
    <w:rsid w:val="00B37299"/>
    <w:rsid w:val="00B60F25"/>
    <w:rsid w:val="00CD1A1B"/>
    <w:rsid w:val="00D46288"/>
    <w:rsid w:val="00DE1A80"/>
    <w:rsid w:val="00E05354"/>
    <w:rsid w:val="00E12FE1"/>
    <w:rsid w:val="00E31EF9"/>
    <w:rsid w:val="00E37401"/>
    <w:rsid w:val="00E62370"/>
    <w:rsid w:val="00EB47C1"/>
    <w:rsid w:val="00EC2C79"/>
    <w:rsid w:val="00E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2228D"/>
  <w15:docId w15:val="{D2B7E2D2-BA83-485A-BF05-7D48F4FF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E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319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qFormat/>
    <w:rsid w:val="004A31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4A31DD"/>
    <w:rPr>
      <w:sz w:val="20"/>
      <w:szCs w:val="20"/>
    </w:rPr>
  </w:style>
  <w:style w:type="paragraph" w:customStyle="1" w:styleId="Default">
    <w:name w:val="Default"/>
    <w:qFormat/>
    <w:rsid w:val="004A31D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Freddy Alejos Calizaya</dc:creator>
  <cp:keywords/>
  <dc:description/>
  <cp:lastModifiedBy>Cindy Mendoza Ibarra</cp:lastModifiedBy>
  <cp:revision>16</cp:revision>
  <cp:lastPrinted>2019-06-21T13:11:00Z</cp:lastPrinted>
  <dcterms:created xsi:type="dcterms:W3CDTF">2021-07-28T20:45:00Z</dcterms:created>
  <dcterms:modified xsi:type="dcterms:W3CDTF">2021-09-20T04:42:00Z</dcterms:modified>
</cp:coreProperties>
</file>