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5F4454" w:rsidRDefault="005F4454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</w:p>
    <w:p w:rsidR="0023531F" w:rsidRPr="001C79ED" w:rsidRDefault="0023531F" w:rsidP="0023531F">
      <w:pPr>
        <w:jc w:val="center"/>
        <w:rPr>
          <w:rFonts w:ascii="Times New Roman" w:hAnsi="Times New Roman"/>
          <w:b/>
          <w:sz w:val="22"/>
          <w:szCs w:val="22"/>
          <w:lang w:val="es-PE"/>
        </w:rPr>
      </w:pPr>
      <w:r w:rsidRPr="00BE0B41">
        <w:rPr>
          <w:rFonts w:ascii="Times New Roman" w:hAnsi="Times New Roman"/>
          <w:b/>
          <w:sz w:val="24"/>
          <w:szCs w:val="24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1F524A59" wp14:editId="32FAF3D4">
            <wp:simplePos x="0" y="0"/>
            <wp:positionH relativeFrom="margin">
              <wp:align>center</wp:align>
            </wp:positionH>
            <wp:positionV relativeFrom="paragraph">
              <wp:posOffset>-650240</wp:posOffset>
            </wp:positionV>
            <wp:extent cx="552450" cy="638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79ED">
        <w:rPr>
          <w:rFonts w:ascii="Times New Roman" w:hAnsi="Times New Roman"/>
          <w:b/>
          <w:sz w:val="22"/>
          <w:szCs w:val="22"/>
          <w:lang w:val="es-PE"/>
        </w:rPr>
        <w:t>DIVISIÓN DE ESTUDIOS PROFESIONALES PARA EJECUTIVOS</w:t>
      </w:r>
    </w:p>
    <w:p w:rsidR="0023531F" w:rsidRPr="001C79ED" w:rsidRDefault="0023531F" w:rsidP="0023531F">
      <w:pPr>
        <w:pStyle w:val="Subttulo"/>
        <w:rPr>
          <w:caps/>
          <w:sz w:val="22"/>
          <w:szCs w:val="22"/>
          <w:lang w:val="es-PE"/>
        </w:rPr>
      </w:pPr>
      <w:r w:rsidRPr="001C79ED">
        <w:rPr>
          <w:caps/>
          <w:sz w:val="22"/>
          <w:szCs w:val="22"/>
          <w:lang w:val="es-PE"/>
        </w:rPr>
        <w:t xml:space="preserve">PRÁCTICA CALIFICADA - </w:t>
      </w:r>
      <w:r w:rsidR="005F4454" w:rsidRPr="001C79ED">
        <w:rPr>
          <w:caps/>
          <w:sz w:val="22"/>
          <w:szCs w:val="22"/>
          <w:lang w:val="es-PE"/>
        </w:rPr>
        <w:t>CICLO 2021</w:t>
      </w:r>
      <w:r>
        <w:rPr>
          <w:caps/>
          <w:sz w:val="22"/>
          <w:szCs w:val="22"/>
          <w:lang w:val="es-PE"/>
        </w:rPr>
        <w:t xml:space="preserve"> 0</w:t>
      </w:r>
      <w:r w:rsidR="005F4454">
        <w:rPr>
          <w:caps/>
          <w:sz w:val="22"/>
          <w:szCs w:val="22"/>
          <w:lang w:val="es-PE"/>
        </w:rPr>
        <w:t>1 b</w:t>
      </w:r>
    </w:p>
    <w:p w:rsidR="00F36A52" w:rsidRPr="0023531F" w:rsidRDefault="00F36A52" w:rsidP="004E7D85">
      <w:pPr>
        <w:pStyle w:val="Subttulo"/>
        <w:rPr>
          <w:caps/>
          <w:sz w:val="22"/>
          <w:szCs w:val="22"/>
          <w:lang w:val="es-PE"/>
        </w:rPr>
      </w:pPr>
      <w:r w:rsidRPr="0023531F">
        <w:rPr>
          <w:caps/>
          <w:sz w:val="22"/>
          <w:szCs w:val="22"/>
          <w:lang w:val="es-PE"/>
        </w:rPr>
        <w:t>SOLUCIONARIO</w:t>
      </w:r>
    </w:p>
    <w:p w:rsidR="004E7D85" w:rsidRPr="00E71AAF" w:rsidRDefault="004E7D85" w:rsidP="004E7D85">
      <w:pPr>
        <w:tabs>
          <w:tab w:val="left" w:pos="1134"/>
        </w:tabs>
        <w:jc w:val="both"/>
        <w:rPr>
          <w:rFonts w:ascii="Times New Roman" w:hAnsi="Times New Roman"/>
          <w:caps/>
          <w:sz w:val="24"/>
          <w:szCs w:val="24"/>
          <w:lang w:val="es-PE"/>
        </w:rPr>
      </w:pPr>
    </w:p>
    <w:p w:rsidR="00A846DB" w:rsidRPr="00E71AAF" w:rsidRDefault="00A846DB" w:rsidP="00A846DB">
      <w:pPr>
        <w:pStyle w:val="Sinespaciado"/>
        <w:jc w:val="center"/>
        <w:rPr>
          <w:rFonts w:ascii="Times New Roman" w:hAnsi="Times New Roman" w:cs="Times New Roman"/>
        </w:rPr>
      </w:pPr>
      <w:r w:rsidRPr="00E71AAF">
        <w:rPr>
          <w:rFonts w:ascii="Times New Roman" w:hAnsi="Times New Roman" w:cs="Times New Roman"/>
        </w:rPr>
        <w:t xml:space="preserve">CASO </w:t>
      </w:r>
      <w:r w:rsidR="00FC62DD">
        <w:rPr>
          <w:rFonts w:ascii="Times New Roman" w:hAnsi="Times New Roman" w:cs="Times New Roman"/>
        </w:rPr>
        <w:t>LECHE GLORIA S.A.</w:t>
      </w:r>
      <w:r w:rsidR="00E13607" w:rsidRPr="00E71AAF">
        <w:rPr>
          <w:rFonts w:ascii="Times New Roman" w:hAnsi="Times New Roman" w:cs="Times New Roman"/>
        </w:rPr>
        <w:t xml:space="preserve">  </w:t>
      </w:r>
      <w:r w:rsidRPr="00E71AAF">
        <w:rPr>
          <w:rStyle w:val="Textoennegrita"/>
          <w:rFonts w:ascii="Times New Roman" w:hAnsi="Times New Roman" w:cs="Times New Roman"/>
          <w:b w:val="0"/>
        </w:rPr>
        <w:t xml:space="preserve"> </w:t>
      </w:r>
    </w:p>
    <w:p w:rsidR="00A846DB" w:rsidRPr="00E71AAF" w:rsidRDefault="00A846DB" w:rsidP="00A846DB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A846DB">
      <w:pPr>
        <w:pStyle w:val="Prrafodelista"/>
        <w:numPr>
          <w:ilvl w:val="2"/>
          <w:numId w:val="11"/>
        </w:numPr>
        <w:ind w:left="284" w:right="110" w:hanging="284"/>
        <w:jc w:val="both"/>
        <w:rPr>
          <w:rFonts w:ascii="Times New Roman" w:hAnsi="Times New Roman"/>
          <w:color w:val="000000"/>
          <w:lang w:val="es-PE" w:eastAsia="es-PE"/>
        </w:rPr>
      </w:pPr>
      <w:r w:rsidRPr="00E71AAF">
        <w:rPr>
          <w:rFonts w:ascii="Times New Roman" w:hAnsi="Times New Roman"/>
          <w:color w:val="000000"/>
          <w:lang w:val="es-PE" w:eastAsia="es-PE"/>
        </w:rPr>
        <w:t xml:space="preserve">Desarrolle el análisis del entorno general y global para </w:t>
      </w:r>
      <w:bookmarkStart w:id="0" w:name="_Hlk9880183"/>
      <w:r w:rsidR="00B27DB3">
        <w:rPr>
          <w:rFonts w:ascii="Times New Roman" w:hAnsi="Times New Roman"/>
          <w:color w:val="000000"/>
          <w:lang w:val="es-PE" w:eastAsia="es-PE"/>
        </w:rPr>
        <w:t>Leche Gloria S.A.</w:t>
      </w:r>
      <w:r w:rsidRPr="00E71AAF">
        <w:rPr>
          <w:rFonts w:ascii="Times New Roman" w:hAnsi="Times New Roman"/>
          <w:color w:val="000000"/>
          <w:lang w:val="es-PE" w:eastAsia="es-PE"/>
        </w:rPr>
        <w:t xml:space="preserve"> </w:t>
      </w:r>
      <w:bookmarkEnd w:id="0"/>
      <w:r w:rsidRPr="00E71AAF">
        <w:rPr>
          <w:rFonts w:ascii="Times New Roman" w:hAnsi="Times New Roman"/>
          <w:color w:val="000000"/>
          <w:lang w:val="es-PE" w:eastAsia="es-PE"/>
        </w:rPr>
        <w:t>utilizando la herramienta de gestión PESTE (l) (5 puntos).</w:t>
      </w:r>
    </w:p>
    <w:p w:rsidR="009E2D8A" w:rsidRPr="00E71AAF" w:rsidRDefault="00E71AAF" w:rsidP="0027651D">
      <w:pPr>
        <w:pStyle w:val="Sinespaciado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E71AAF">
        <w:rPr>
          <w:rFonts w:ascii="Times New Roman" w:hAnsi="Times New Roman" w:cs="Times New Roman"/>
          <w:b/>
          <w:u w:val="single"/>
        </w:rPr>
        <w:t>Política</w:t>
      </w:r>
      <w:r w:rsidRPr="00E71AAF">
        <w:rPr>
          <w:rFonts w:ascii="Times New Roman" w:hAnsi="Times New Roman" w:cs="Times New Roman"/>
          <w:b/>
        </w:rPr>
        <w:t>:</w:t>
      </w:r>
    </w:p>
    <w:p w:rsidR="00E71AAF" w:rsidRDefault="00E71AAF" w:rsidP="009E2D8A">
      <w:pPr>
        <w:pStyle w:val="Sinespaciado"/>
        <w:jc w:val="both"/>
        <w:rPr>
          <w:rFonts w:ascii="Times New Roman" w:hAnsi="Times New Roman" w:cs="Times New Roman"/>
        </w:rPr>
      </w:pPr>
    </w:p>
    <w:p w:rsidR="00FD6291" w:rsidRPr="0055573F" w:rsidRDefault="00FD6291" w:rsidP="00FD6291">
      <w:pPr>
        <w:pStyle w:val="Sinespaciado"/>
        <w:numPr>
          <w:ilvl w:val="1"/>
          <w:numId w:val="16"/>
        </w:numPr>
        <w:ind w:left="709" w:hanging="425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</w:rPr>
        <w:t xml:space="preserve">Propuestas de modificación al </w:t>
      </w:r>
      <w:r w:rsidRPr="0055573F">
        <w:rPr>
          <w:rStyle w:val="Textoennegrita"/>
          <w:rFonts w:ascii="Times New Roman" w:hAnsi="Times New Roman" w:cs="Times New Roman"/>
          <w:b w:val="0"/>
          <w:color w:val="333333"/>
        </w:rPr>
        <w:t>Decreto Supremo 007-2017-Minagri</w:t>
      </w:r>
      <w:r w:rsidRPr="0055573F">
        <w:rPr>
          <w:rFonts w:ascii="Times New Roman" w:hAnsi="Times New Roman" w:cs="Times New Roman"/>
          <w:color w:val="333333"/>
        </w:rPr>
        <w:t> “Reglamento de la Leche y Productos Lácteos” en la cual se busca que todo aquel que suministre leche a las empresas de productos lácteos deben contar con la certificación OHSA.</w:t>
      </w:r>
    </w:p>
    <w:p w:rsidR="00FD6291" w:rsidRPr="0055573F" w:rsidRDefault="00FD6291" w:rsidP="00FD6291">
      <w:pPr>
        <w:pStyle w:val="Sinespaciado"/>
        <w:numPr>
          <w:ilvl w:val="1"/>
          <w:numId w:val="16"/>
        </w:numPr>
        <w:ind w:left="709" w:hanging="425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  <w:color w:val="333333"/>
        </w:rPr>
        <w:t>C</w:t>
      </w:r>
      <w:r w:rsidRPr="0055573F">
        <w:rPr>
          <w:rFonts w:ascii="Times New Roman" w:hAnsi="Times New Roman" w:cs="Times New Roman"/>
        </w:rPr>
        <w:t>ambios en legislación relacionada con el abastecimiento de insumos puede encarecer costos de producción de la leche a largo plazo.</w:t>
      </w:r>
    </w:p>
    <w:p w:rsidR="00FD6291" w:rsidRPr="0055573F" w:rsidRDefault="00FD6291" w:rsidP="0097633B">
      <w:pPr>
        <w:pStyle w:val="Sinespaciado"/>
        <w:ind w:left="644"/>
        <w:jc w:val="both"/>
        <w:rPr>
          <w:rFonts w:ascii="Times New Roman" w:hAnsi="Times New Roman" w:cs="Times New Roman"/>
        </w:rPr>
      </w:pPr>
    </w:p>
    <w:p w:rsidR="009E2D8A" w:rsidRPr="0055573F" w:rsidRDefault="00743608" w:rsidP="002F0542">
      <w:pPr>
        <w:pStyle w:val="Sinespaciado"/>
        <w:ind w:left="284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  <w:b/>
          <w:u w:val="single"/>
        </w:rPr>
        <w:t>Económica</w:t>
      </w:r>
      <w:r w:rsidRPr="0055573F">
        <w:rPr>
          <w:rFonts w:ascii="Times New Roman" w:hAnsi="Times New Roman" w:cs="Times New Roman"/>
        </w:rPr>
        <w:t>:</w:t>
      </w:r>
    </w:p>
    <w:p w:rsidR="009E2D8A" w:rsidRPr="0055573F" w:rsidRDefault="009E2D8A" w:rsidP="002F0542">
      <w:pPr>
        <w:pStyle w:val="Sinespaciado"/>
        <w:ind w:left="284"/>
        <w:jc w:val="both"/>
        <w:rPr>
          <w:rFonts w:ascii="Times New Roman" w:hAnsi="Times New Roman" w:cs="Times New Roman"/>
        </w:rPr>
      </w:pPr>
    </w:p>
    <w:p w:rsidR="00062A91" w:rsidRPr="0055573F" w:rsidRDefault="00330532" w:rsidP="00062A91">
      <w:pPr>
        <w:pStyle w:val="Sinespaciado"/>
        <w:numPr>
          <w:ilvl w:val="1"/>
          <w:numId w:val="9"/>
        </w:numPr>
        <w:ind w:left="709" w:hanging="425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</w:rPr>
        <w:t xml:space="preserve">Estancamiento del sector agropecuario peruano, lo que se refleja en un lento crecimiento y desarrollo del sector ganadero. </w:t>
      </w:r>
    </w:p>
    <w:p w:rsidR="00062A91" w:rsidRPr="0055573F" w:rsidRDefault="00062A91" w:rsidP="00062A91">
      <w:pPr>
        <w:pStyle w:val="Sinespaciado"/>
        <w:numPr>
          <w:ilvl w:val="1"/>
          <w:numId w:val="9"/>
        </w:numPr>
        <w:ind w:left="709" w:hanging="425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</w:rPr>
        <w:t xml:space="preserve">Imposición de sobretasa arancelaria en la adquisición de leche </w:t>
      </w:r>
      <w:r w:rsidR="00330532" w:rsidRPr="0055573F">
        <w:rPr>
          <w:rFonts w:ascii="Times New Roman" w:hAnsi="Times New Roman" w:cs="Times New Roman"/>
        </w:rPr>
        <w:t>importada</w:t>
      </w:r>
      <w:r w:rsidRPr="0055573F">
        <w:rPr>
          <w:rFonts w:ascii="Times New Roman" w:hAnsi="Times New Roman" w:cs="Times New Roman"/>
        </w:rPr>
        <w:t>.</w:t>
      </w:r>
    </w:p>
    <w:p w:rsidR="00062A91" w:rsidRPr="0055573F" w:rsidRDefault="00062A91" w:rsidP="002F0542">
      <w:pPr>
        <w:pStyle w:val="Sinespaciado"/>
        <w:ind w:left="426" w:hanging="142"/>
        <w:jc w:val="both"/>
        <w:rPr>
          <w:rFonts w:ascii="Times New Roman" w:hAnsi="Times New Roman" w:cs="Times New Roman"/>
          <w:b/>
          <w:u w:val="single"/>
        </w:rPr>
      </w:pPr>
    </w:p>
    <w:p w:rsidR="009E2D8A" w:rsidRPr="0055573F" w:rsidRDefault="00743608" w:rsidP="002F0542">
      <w:pPr>
        <w:pStyle w:val="Sinespaciado"/>
        <w:ind w:left="426" w:hanging="142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  <w:b/>
          <w:u w:val="single"/>
        </w:rPr>
        <w:t>Social</w:t>
      </w:r>
      <w:r w:rsidRPr="0055573F">
        <w:rPr>
          <w:rFonts w:ascii="Times New Roman" w:hAnsi="Times New Roman" w:cs="Times New Roman"/>
        </w:rPr>
        <w:t>:</w:t>
      </w:r>
    </w:p>
    <w:p w:rsidR="009E2D8A" w:rsidRPr="0055573F" w:rsidRDefault="009E2D8A" w:rsidP="002F0542">
      <w:pPr>
        <w:pStyle w:val="Sinespaciado"/>
        <w:ind w:hanging="284"/>
        <w:jc w:val="both"/>
        <w:rPr>
          <w:rFonts w:ascii="Times New Roman" w:hAnsi="Times New Roman" w:cs="Times New Roman"/>
        </w:rPr>
      </w:pPr>
    </w:p>
    <w:p w:rsidR="009E2D8A" w:rsidRPr="0055573F" w:rsidRDefault="00330532" w:rsidP="001D7B71">
      <w:pPr>
        <w:pStyle w:val="Sinespaciado"/>
        <w:numPr>
          <w:ilvl w:val="1"/>
          <w:numId w:val="9"/>
        </w:numPr>
        <w:tabs>
          <w:tab w:val="num" w:pos="0"/>
        </w:tabs>
        <w:ind w:left="709" w:hanging="425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</w:rPr>
        <w:t xml:space="preserve">El Perú no tiene las condiciones geográficas para una ganadería extensa. A pesar de que hay zonas ganaderas en Arequipa y en Cajamarca, que se consideran cuencas lecheras. Pero en estas zonas hay productores que están a más de 400 km de los centros de procesamiento, mientras que en otros países la leche cruda está a solo 100 km. de distancia de los principales centros de producción y de consumo. </w:t>
      </w:r>
    </w:p>
    <w:p w:rsidR="009E2D8A" w:rsidRPr="0055573F" w:rsidRDefault="009E2D8A" w:rsidP="002F0542">
      <w:pPr>
        <w:pStyle w:val="Sinespaciado"/>
        <w:ind w:hanging="284"/>
        <w:jc w:val="both"/>
        <w:rPr>
          <w:rFonts w:ascii="Times New Roman" w:hAnsi="Times New Roman" w:cs="Times New Roman"/>
        </w:rPr>
      </w:pPr>
    </w:p>
    <w:p w:rsidR="009E2D8A" w:rsidRPr="0055573F" w:rsidRDefault="00743608" w:rsidP="002F0542">
      <w:pPr>
        <w:pStyle w:val="Sinespaciado"/>
        <w:ind w:firstLine="284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  <w:b/>
          <w:u w:val="single"/>
        </w:rPr>
        <w:t>Tecnológico</w:t>
      </w:r>
      <w:r w:rsidRPr="0055573F">
        <w:rPr>
          <w:rFonts w:ascii="Times New Roman" w:hAnsi="Times New Roman" w:cs="Times New Roman"/>
        </w:rPr>
        <w:t>:</w:t>
      </w:r>
    </w:p>
    <w:p w:rsidR="009E2D8A" w:rsidRPr="0055573F" w:rsidRDefault="009E2D8A" w:rsidP="009E2D8A">
      <w:pPr>
        <w:pStyle w:val="Sinespaciado"/>
        <w:jc w:val="both"/>
        <w:rPr>
          <w:rFonts w:ascii="Times New Roman" w:hAnsi="Times New Roman" w:cs="Times New Roman"/>
        </w:rPr>
      </w:pPr>
    </w:p>
    <w:p w:rsidR="001D7B71" w:rsidRPr="0055573F" w:rsidRDefault="001D7B71" w:rsidP="00F177A2">
      <w:pPr>
        <w:pStyle w:val="Sinespaciado"/>
        <w:numPr>
          <w:ilvl w:val="1"/>
          <w:numId w:val="15"/>
        </w:numPr>
        <w:ind w:left="709" w:hanging="425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</w:rPr>
        <w:t>La inversión en investigación y desarrollo a nivel nacional es muy baja.</w:t>
      </w:r>
    </w:p>
    <w:p w:rsidR="00540F50" w:rsidRPr="0055573F" w:rsidRDefault="00540F50" w:rsidP="00540F50">
      <w:pPr>
        <w:pStyle w:val="Sinespaciado"/>
        <w:ind w:left="720"/>
        <w:jc w:val="both"/>
        <w:rPr>
          <w:rFonts w:ascii="Times New Roman" w:hAnsi="Times New Roman" w:cs="Times New Roman"/>
        </w:rPr>
      </w:pPr>
    </w:p>
    <w:p w:rsidR="009E2D8A" w:rsidRPr="0055573F" w:rsidRDefault="00377974" w:rsidP="00AB00ED">
      <w:pPr>
        <w:pStyle w:val="Sinespaciado"/>
        <w:ind w:firstLine="284"/>
        <w:jc w:val="both"/>
        <w:rPr>
          <w:rFonts w:ascii="Times New Roman" w:hAnsi="Times New Roman" w:cs="Times New Roman"/>
        </w:rPr>
      </w:pPr>
      <w:r w:rsidRPr="0055573F">
        <w:rPr>
          <w:rFonts w:ascii="Times New Roman" w:hAnsi="Times New Roman" w:cs="Times New Roman"/>
          <w:b/>
          <w:u w:val="single"/>
        </w:rPr>
        <w:t>E</w:t>
      </w:r>
      <w:r w:rsidR="009E2D8A" w:rsidRPr="0055573F">
        <w:rPr>
          <w:rFonts w:ascii="Times New Roman" w:hAnsi="Times New Roman" w:cs="Times New Roman"/>
          <w:b/>
          <w:u w:val="single"/>
        </w:rPr>
        <w:t>cológicos</w:t>
      </w:r>
      <w:r w:rsidRPr="0055573F">
        <w:rPr>
          <w:rFonts w:ascii="Times New Roman" w:hAnsi="Times New Roman" w:cs="Times New Roman"/>
        </w:rPr>
        <w:t>:</w:t>
      </w:r>
    </w:p>
    <w:p w:rsidR="00377974" w:rsidRPr="0055573F" w:rsidRDefault="00377974" w:rsidP="009E2D8A">
      <w:pPr>
        <w:pStyle w:val="Sinespaciado"/>
        <w:jc w:val="both"/>
        <w:rPr>
          <w:rFonts w:ascii="Times New Roman" w:hAnsi="Times New Roman" w:cs="Times New Roman"/>
        </w:rPr>
      </w:pPr>
    </w:p>
    <w:p w:rsidR="00F177A2" w:rsidRPr="0055573F" w:rsidRDefault="00F177A2" w:rsidP="00F177A2">
      <w:pPr>
        <w:pStyle w:val="Prrafodelista"/>
        <w:numPr>
          <w:ilvl w:val="1"/>
          <w:numId w:val="15"/>
        </w:numPr>
        <w:ind w:left="709" w:right="110" w:hanging="425"/>
        <w:jc w:val="both"/>
        <w:rPr>
          <w:rFonts w:ascii="Times New Roman" w:hAnsi="Times New Roman"/>
          <w:color w:val="000000"/>
          <w:lang w:val="es-MX" w:eastAsia="es-PE"/>
        </w:rPr>
      </w:pPr>
      <w:r w:rsidRPr="0055573F">
        <w:rPr>
          <w:rFonts w:ascii="Times New Roman" w:hAnsi="Times New Roman"/>
          <w:color w:val="000000"/>
          <w:lang w:val="es-PE" w:eastAsia="es-PE"/>
        </w:rPr>
        <w:t>El manejo inadecuado de los residuos origina uno de los mayores problemas de impacto ambiental a nivel mundial, desmejorando la calidad de vida de muchos habitantes del planeta.</w:t>
      </w:r>
    </w:p>
    <w:p w:rsidR="009E2D8A" w:rsidRPr="0055573F" w:rsidRDefault="00F177A2" w:rsidP="00F177A2">
      <w:pPr>
        <w:pStyle w:val="Prrafodelista"/>
        <w:numPr>
          <w:ilvl w:val="1"/>
          <w:numId w:val="15"/>
        </w:numPr>
        <w:ind w:left="709" w:right="110" w:hanging="425"/>
        <w:jc w:val="both"/>
        <w:rPr>
          <w:rFonts w:ascii="Times New Roman" w:hAnsi="Times New Roman"/>
          <w:color w:val="000000"/>
          <w:lang w:val="es-PE" w:eastAsia="es-PE"/>
        </w:rPr>
      </w:pPr>
      <w:r w:rsidRPr="0055573F">
        <w:rPr>
          <w:rFonts w:ascii="Times New Roman" w:hAnsi="Times New Roman"/>
          <w:color w:val="000000"/>
          <w:lang w:val="es-PE" w:eastAsia="es-PE"/>
        </w:rPr>
        <w:t>La utilización de papel, plásticos o cartón en los diversos productos sumado a la abundante publicidad y propaganda que es arrojada diariamente a la vía pública, generando más basura.</w:t>
      </w:r>
    </w:p>
    <w:p w:rsidR="00F177A2" w:rsidRPr="0055573F" w:rsidRDefault="00F177A2" w:rsidP="00F177A2">
      <w:pPr>
        <w:pStyle w:val="Prrafodelista"/>
        <w:ind w:left="360" w:right="110"/>
        <w:jc w:val="both"/>
        <w:rPr>
          <w:rFonts w:ascii="Times New Roman" w:hAnsi="Times New Roman"/>
          <w:color w:val="000000"/>
          <w:lang w:val="es-PE" w:eastAsia="es-PE"/>
        </w:rPr>
      </w:pPr>
    </w:p>
    <w:p w:rsidR="00A846DB" w:rsidRPr="0055573F" w:rsidRDefault="00A846DB" w:rsidP="00A846DB">
      <w:pPr>
        <w:pStyle w:val="Prrafodelista"/>
        <w:numPr>
          <w:ilvl w:val="2"/>
          <w:numId w:val="11"/>
        </w:numPr>
        <w:ind w:left="360" w:right="110" w:hanging="284"/>
        <w:jc w:val="both"/>
        <w:rPr>
          <w:rFonts w:ascii="Times New Roman" w:hAnsi="Times New Roman"/>
          <w:color w:val="000000"/>
          <w:lang w:val="es-PE" w:eastAsia="es-PE"/>
        </w:rPr>
      </w:pPr>
      <w:r w:rsidRPr="0055573F">
        <w:rPr>
          <w:rFonts w:ascii="Times New Roman" w:hAnsi="Times New Roman"/>
          <w:color w:val="000000"/>
          <w:lang w:val="es-PE" w:eastAsia="es-PE"/>
        </w:rPr>
        <w:t xml:space="preserve">Desarrolle el análisis del entorno específico para </w:t>
      </w:r>
      <w:r w:rsidR="00B27DB3" w:rsidRPr="0055573F">
        <w:rPr>
          <w:rFonts w:ascii="Times New Roman" w:hAnsi="Times New Roman"/>
          <w:lang w:val="es-PE"/>
        </w:rPr>
        <w:t>Leche Gloria S.A.</w:t>
      </w:r>
      <w:r w:rsidR="00F177A2" w:rsidRPr="0055573F">
        <w:rPr>
          <w:rFonts w:ascii="Times New Roman" w:hAnsi="Times New Roman"/>
          <w:lang w:val="es-PE"/>
        </w:rPr>
        <w:t xml:space="preserve"> </w:t>
      </w:r>
      <w:r w:rsidRPr="0055573F">
        <w:rPr>
          <w:rFonts w:ascii="Times New Roman" w:hAnsi="Times New Roman"/>
          <w:color w:val="000000"/>
          <w:lang w:val="es-PE" w:eastAsia="es-PE"/>
        </w:rPr>
        <w:t>utilizando la herramienta de gestión de las 5 fuerzas de Porter (5 puntos).</w:t>
      </w:r>
    </w:p>
    <w:p w:rsidR="009E2D8A" w:rsidRPr="0055573F" w:rsidRDefault="00377974" w:rsidP="00AB00ED">
      <w:pPr>
        <w:overflowPunct/>
        <w:autoSpaceDE/>
        <w:autoSpaceDN/>
        <w:adjustRightInd/>
        <w:ind w:left="709" w:right="110" w:hanging="425"/>
        <w:jc w:val="both"/>
        <w:textAlignment w:val="auto"/>
        <w:rPr>
          <w:rFonts w:ascii="Times New Roman" w:hAnsi="Times New Roman"/>
          <w:b/>
          <w:color w:val="000000"/>
          <w:sz w:val="22"/>
          <w:szCs w:val="22"/>
          <w:u w:val="single"/>
          <w:lang w:eastAsia="es-PE"/>
        </w:rPr>
      </w:pPr>
      <w:r w:rsidRPr="0055573F">
        <w:rPr>
          <w:rFonts w:ascii="Times New Roman" w:hAnsi="Times New Roman"/>
          <w:b/>
          <w:color w:val="000000"/>
          <w:sz w:val="22"/>
          <w:szCs w:val="22"/>
          <w:u w:val="single"/>
          <w:lang w:eastAsia="es-PE"/>
        </w:rPr>
        <w:t>Rivales actuales:</w:t>
      </w:r>
    </w:p>
    <w:p w:rsidR="00097CDC" w:rsidRPr="0055573F" w:rsidRDefault="00625FB1" w:rsidP="00625FB1">
      <w:pPr>
        <w:overflowPunct/>
        <w:ind w:left="284"/>
        <w:jc w:val="both"/>
        <w:textAlignment w:val="auto"/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</w:pP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lastRenderedPageBreak/>
        <w:t>L</w:t>
      </w:r>
      <w:r w:rsidR="00097CDC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iderazgo </w:t>
      </w: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de Lech</w:t>
      </w:r>
      <w:r w:rsidR="008343BE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e</w:t>
      </w: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 Gloria </w:t>
      </w:r>
      <w:r w:rsidR="008343BE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frente a Laive y Nestlé debido </w:t>
      </w:r>
      <w:r w:rsidR="00097CDC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a la integración de sus procesos productivos, desde la producción y el acopio hasta la distribución, que se desarrolla a través de Deprodeca</w:t>
      </w:r>
      <w:r w:rsidR="008343BE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, le</w:t>
      </w:r>
      <w:r w:rsidR="00097CDC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 ha permitido a la empresa generar economías de escala que reducen sus costos e incrementan las barreras de entrada para posibles competidores. </w:t>
      </w:r>
    </w:p>
    <w:p w:rsidR="00BB3B56" w:rsidRPr="0055573F" w:rsidRDefault="00BB3B56" w:rsidP="00097CDC">
      <w:pPr>
        <w:pStyle w:val="Sinespaciado"/>
        <w:ind w:left="709" w:hanging="425"/>
        <w:jc w:val="both"/>
        <w:rPr>
          <w:rFonts w:ascii="Times New Roman" w:hAnsi="Times New Roman" w:cs="Times New Roman"/>
        </w:rPr>
      </w:pPr>
    </w:p>
    <w:p w:rsidR="00045995" w:rsidRPr="0055573F" w:rsidRDefault="00BC2246" w:rsidP="00AB00ED">
      <w:pPr>
        <w:pStyle w:val="Sinespaciado"/>
        <w:ind w:left="709" w:hanging="425"/>
        <w:jc w:val="both"/>
        <w:rPr>
          <w:rFonts w:ascii="Times New Roman" w:hAnsi="Times New Roman" w:cs="Times New Roman"/>
          <w:b/>
          <w:u w:val="single"/>
        </w:rPr>
      </w:pPr>
      <w:r w:rsidRPr="0055573F">
        <w:rPr>
          <w:rFonts w:ascii="Times New Roman" w:hAnsi="Times New Roman" w:cs="Times New Roman"/>
          <w:b/>
          <w:u w:val="single"/>
        </w:rPr>
        <w:t>Rivales potenciales:</w:t>
      </w:r>
    </w:p>
    <w:p w:rsidR="002B5121" w:rsidRPr="0055573F" w:rsidRDefault="00097CDC" w:rsidP="008343BE">
      <w:pPr>
        <w:overflowPunct/>
        <w:ind w:left="284"/>
        <w:jc w:val="both"/>
        <w:textAlignment w:val="auto"/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</w:pP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La amenaza de entrada al mercado local es baja debido al fuerte posicionamiento de las empresas líderes, Gloria, Laive y Nestlé.</w:t>
      </w:r>
      <w:r w:rsidR="008343BE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 La i</w:t>
      </w: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ntegr</w:t>
      </w:r>
      <w:r w:rsidR="008343BE"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>ación vertical de sus procesos.</w:t>
      </w:r>
      <w:r w:rsidRPr="0055573F">
        <w:rPr>
          <w:rFonts w:ascii="Times New Roman" w:eastAsiaTheme="minorHAnsi" w:hAnsi="Times New Roman"/>
          <w:noProof w:val="0"/>
          <w:color w:val="000000"/>
          <w:sz w:val="22"/>
          <w:szCs w:val="22"/>
          <w:lang w:val="es-PE" w:eastAsia="en-US"/>
        </w:rPr>
        <w:t xml:space="preserve"> El ingreso de un nuevo competidor requerirá de una fuerte inversión en infraestructura, tecnología, desarrollo e investigación, así como en el establecimiento de una cadena de abastecimiento altamente integrada que responda a los estándares de calidad exigidos.</w:t>
      </w:r>
    </w:p>
    <w:p w:rsidR="008343BE" w:rsidRPr="0055573F" w:rsidRDefault="008343BE" w:rsidP="00AB00ED">
      <w:pPr>
        <w:pStyle w:val="Sinespaciado"/>
        <w:ind w:left="709" w:hanging="425"/>
        <w:jc w:val="both"/>
        <w:rPr>
          <w:rFonts w:ascii="Times New Roman" w:hAnsi="Times New Roman" w:cs="Times New Roman"/>
          <w:b/>
          <w:u w:val="single"/>
        </w:rPr>
      </w:pPr>
    </w:p>
    <w:p w:rsidR="002A42FF" w:rsidRPr="0023531F" w:rsidRDefault="002A42FF" w:rsidP="00AB00ED">
      <w:pPr>
        <w:pStyle w:val="Sinespaciado"/>
        <w:ind w:left="709" w:hanging="425"/>
        <w:jc w:val="both"/>
        <w:rPr>
          <w:rFonts w:ascii="Times New Roman" w:hAnsi="Times New Roman" w:cs="Times New Roman"/>
          <w:b/>
          <w:u w:val="single"/>
        </w:rPr>
      </w:pPr>
      <w:r w:rsidRPr="0055573F">
        <w:rPr>
          <w:rFonts w:ascii="Times New Roman" w:hAnsi="Times New Roman" w:cs="Times New Roman"/>
          <w:b/>
          <w:u w:val="single"/>
        </w:rPr>
        <w:t>Productos Sustitutos</w:t>
      </w:r>
    </w:p>
    <w:p w:rsidR="002A42FF" w:rsidRPr="008343BE" w:rsidRDefault="00097CDC" w:rsidP="008343BE">
      <w:pPr>
        <w:pStyle w:val="Sinespaciado"/>
        <w:ind w:left="284"/>
        <w:jc w:val="both"/>
        <w:rPr>
          <w:rFonts w:ascii="Times New Roman" w:hAnsi="Times New Roman" w:cs="Times New Roman"/>
          <w:color w:val="000000"/>
        </w:rPr>
      </w:pPr>
      <w:r w:rsidRPr="008343BE">
        <w:rPr>
          <w:rFonts w:ascii="Times New Roman" w:hAnsi="Times New Roman" w:cs="Times New Roman"/>
          <w:color w:val="000000"/>
        </w:rPr>
        <w:t>Los principales sustitutos de la leche son las alternativas no lácteas, como por ejemplo la leche de soya, de arroz o de almendras. Las ventajas de estas alternativas es la asociación con la salud, mientras que la desventaja suele ser su mayor precio. El nivel de la amenaza es medio y puede ser contrarrestado al destacar las funcionalidades de la leche o añadir complementos como calcio, vitaminas o DHA, es decir innovando.</w:t>
      </w:r>
    </w:p>
    <w:p w:rsidR="008343BE" w:rsidRDefault="008343BE" w:rsidP="008343BE">
      <w:pPr>
        <w:pStyle w:val="Sinespaciado"/>
        <w:ind w:left="284"/>
        <w:jc w:val="both"/>
        <w:rPr>
          <w:rFonts w:ascii="Times New Roman" w:hAnsi="Times New Roman" w:cs="Times New Roman"/>
          <w:color w:val="000000"/>
        </w:rPr>
      </w:pPr>
    </w:p>
    <w:p w:rsidR="008D2CDA" w:rsidRPr="008343BE" w:rsidRDefault="008D2CDA" w:rsidP="008343BE">
      <w:pPr>
        <w:pStyle w:val="Sinespaciado"/>
        <w:ind w:left="284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8343BE">
        <w:rPr>
          <w:rFonts w:ascii="Times New Roman" w:hAnsi="Times New Roman" w:cs="Times New Roman"/>
          <w:b/>
          <w:color w:val="000000"/>
          <w:u w:val="single"/>
        </w:rPr>
        <w:t>Poder de Negociación de los Proveedores</w:t>
      </w:r>
    </w:p>
    <w:p w:rsidR="00BB2FA7" w:rsidRPr="008343BE" w:rsidRDefault="00BB2FA7" w:rsidP="008343BE">
      <w:pPr>
        <w:pStyle w:val="Prrafodelista"/>
        <w:ind w:left="284" w:right="110"/>
        <w:jc w:val="both"/>
        <w:rPr>
          <w:rFonts w:ascii="Times New Roman" w:eastAsiaTheme="minorHAnsi" w:hAnsi="Times New Roman"/>
          <w:color w:val="000000"/>
          <w:lang w:val="es-PE"/>
        </w:rPr>
      </w:pPr>
      <w:r w:rsidRPr="008343BE">
        <w:rPr>
          <w:rFonts w:ascii="Times New Roman" w:eastAsiaTheme="minorHAnsi" w:hAnsi="Times New Roman"/>
          <w:color w:val="000000"/>
          <w:lang w:val="es-PE"/>
        </w:rPr>
        <w:t>El acopio de leche fresca es uno de los pasos más importantes dentro de la cadena de producción, ya que esto determina la capacidad de elaborar leche envasada</w:t>
      </w:r>
      <w:r w:rsidR="008343BE">
        <w:rPr>
          <w:rFonts w:ascii="Times New Roman" w:eastAsiaTheme="minorHAnsi" w:hAnsi="Times New Roman"/>
          <w:color w:val="000000"/>
          <w:lang w:val="es-PE"/>
        </w:rPr>
        <w:t>. La</w:t>
      </w:r>
      <w:r w:rsidRPr="008343BE">
        <w:rPr>
          <w:rFonts w:ascii="Times New Roman" w:eastAsiaTheme="minorHAnsi" w:hAnsi="Times New Roman"/>
          <w:color w:val="000000"/>
          <w:lang w:val="es-PE"/>
        </w:rPr>
        <w:t xml:space="preserve"> </w:t>
      </w:r>
      <w:r w:rsidR="00F55AEA" w:rsidRPr="008343BE">
        <w:rPr>
          <w:rFonts w:ascii="Times New Roman" w:eastAsiaTheme="minorHAnsi" w:hAnsi="Times New Roman"/>
          <w:color w:val="000000"/>
          <w:lang w:val="es-PE"/>
        </w:rPr>
        <w:t>negociaci</w:t>
      </w:r>
      <w:r w:rsidR="00097CDC" w:rsidRPr="008343BE">
        <w:rPr>
          <w:rFonts w:ascii="Times New Roman" w:eastAsiaTheme="minorHAnsi" w:hAnsi="Times New Roman"/>
          <w:color w:val="000000"/>
          <w:lang w:val="es-PE"/>
        </w:rPr>
        <w:t xml:space="preserve">ón de los proveedores es bajo, </w:t>
      </w:r>
      <w:r w:rsidR="00F55AEA" w:rsidRPr="008343BE">
        <w:rPr>
          <w:rFonts w:ascii="Times New Roman" w:eastAsiaTheme="minorHAnsi" w:hAnsi="Times New Roman"/>
          <w:color w:val="000000"/>
          <w:lang w:val="es-PE"/>
        </w:rPr>
        <w:t>ya que es Gloria quien define el precio, la cantidad a recolectar y la frecuencia de las visitas</w:t>
      </w:r>
      <w:r w:rsidR="00097CDC" w:rsidRPr="008343BE">
        <w:rPr>
          <w:rFonts w:ascii="Times New Roman" w:eastAsiaTheme="minorHAnsi" w:hAnsi="Times New Roman"/>
          <w:color w:val="000000"/>
          <w:lang w:val="es-PE"/>
        </w:rPr>
        <w:t>.</w:t>
      </w:r>
    </w:p>
    <w:p w:rsidR="009E2D8A" w:rsidRPr="00686EDB" w:rsidRDefault="00344931" w:rsidP="008343BE">
      <w:pPr>
        <w:ind w:left="284" w:right="110"/>
        <w:jc w:val="both"/>
        <w:rPr>
          <w:rFonts w:ascii="Times New Roman" w:eastAsiaTheme="minorHAnsi" w:hAnsi="Times New Roman"/>
          <w:b/>
          <w:noProof w:val="0"/>
          <w:color w:val="000000"/>
          <w:sz w:val="22"/>
          <w:szCs w:val="22"/>
          <w:u w:val="single"/>
          <w:lang w:val="es-PE" w:eastAsia="en-US"/>
        </w:rPr>
      </w:pPr>
      <w:r w:rsidRPr="00686EDB">
        <w:rPr>
          <w:rFonts w:ascii="Times New Roman" w:eastAsiaTheme="minorHAnsi" w:hAnsi="Times New Roman"/>
          <w:b/>
          <w:noProof w:val="0"/>
          <w:color w:val="000000"/>
          <w:sz w:val="22"/>
          <w:szCs w:val="22"/>
          <w:u w:val="single"/>
          <w:lang w:val="es-PE" w:eastAsia="en-US"/>
        </w:rPr>
        <w:t>Poder de Negociación de los Clientes</w:t>
      </w:r>
      <w:r w:rsidR="00877F67" w:rsidRPr="00686EDB">
        <w:rPr>
          <w:rFonts w:ascii="Times New Roman" w:eastAsiaTheme="minorHAnsi" w:hAnsi="Times New Roman"/>
          <w:b/>
          <w:noProof w:val="0"/>
          <w:color w:val="000000"/>
          <w:sz w:val="22"/>
          <w:szCs w:val="22"/>
          <w:u w:val="single"/>
          <w:lang w:val="es-PE" w:eastAsia="en-US"/>
        </w:rPr>
        <w:t>:</w:t>
      </w:r>
    </w:p>
    <w:p w:rsidR="00097CDC" w:rsidRDefault="00097CDC" w:rsidP="008343BE">
      <w:pPr>
        <w:pStyle w:val="Sinespaciado"/>
        <w:ind w:left="284"/>
        <w:jc w:val="both"/>
        <w:rPr>
          <w:rFonts w:ascii="Times New Roman" w:hAnsi="Times New Roman" w:cs="Times New Roman"/>
          <w:color w:val="000000"/>
        </w:rPr>
      </w:pPr>
      <w:r w:rsidRPr="008343BE">
        <w:rPr>
          <w:rFonts w:ascii="Times New Roman" w:hAnsi="Times New Roman" w:cs="Times New Roman"/>
          <w:color w:val="000000"/>
        </w:rPr>
        <w:t>El nivel de negociación de los compradores es bajo y en especial porque Gloria concentra el 75% del mercado de leche en el Perú, con una red de distribución que cubre</w:t>
      </w:r>
      <w:r w:rsidR="008343BE">
        <w:rPr>
          <w:rFonts w:ascii="Times New Roman" w:hAnsi="Times New Roman" w:cs="Times New Roman"/>
          <w:color w:val="000000"/>
        </w:rPr>
        <w:t xml:space="preserve"> </w:t>
      </w:r>
      <w:r w:rsidRPr="008343BE">
        <w:rPr>
          <w:rFonts w:ascii="Times New Roman" w:hAnsi="Times New Roman" w:cs="Times New Roman"/>
          <w:color w:val="000000"/>
        </w:rPr>
        <w:t>tanto al canal tradicional como al moderno. En la Figura 12 se observa como el margen del mayorista y minorista se mantiene a través del tiempo, ya que al haber variaciones en el precio del productor inmediatamente estas se reflejan en el precio al consumidor final</w:t>
      </w:r>
      <w:r w:rsidR="00C30ABF">
        <w:rPr>
          <w:rFonts w:ascii="Times New Roman" w:hAnsi="Times New Roman" w:cs="Times New Roman"/>
          <w:color w:val="000000"/>
        </w:rPr>
        <w:t>-</w:t>
      </w:r>
    </w:p>
    <w:p w:rsidR="00C30ABF" w:rsidRPr="008343BE" w:rsidRDefault="00C30ABF" w:rsidP="008343BE">
      <w:pPr>
        <w:pStyle w:val="Sinespaciado"/>
        <w:ind w:left="284"/>
        <w:jc w:val="both"/>
        <w:rPr>
          <w:rFonts w:ascii="Times New Roman" w:hAnsi="Times New Roman" w:cs="Times New Roman"/>
          <w:color w:val="000000"/>
        </w:rPr>
      </w:pPr>
    </w:p>
    <w:p w:rsidR="00CA06F9" w:rsidRPr="00491983" w:rsidRDefault="00CA06F9" w:rsidP="009036CD">
      <w:pPr>
        <w:pStyle w:val="Sinespaciado"/>
        <w:numPr>
          <w:ilvl w:val="3"/>
          <w:numId w:val="15"/>
        </w:numPr>
        <w:ind w:left="284" w:hanging="284"/>
        <w:jc w:val="both"/>
        <w:rPr>
          <w:rFonts w:ascii="Times New Roman" w:hAnsi="Times New Roman" w:cs="Times New Roman"/>
        </w:rPr>
      </w:pPr>
      <w:r w:rsidRPr="00491983">
        <w:rPr>
          <w:rFonts w:ascii="Times New Roman" w:hAnsi="Times New Roman" w:cs="Times New Roman"/>
        </w:rPr>
        <w:t xml:space="preserve">Determine y explique las estrategias que ha </w:t>
      </w:r>
      <w:r w:rsidR="009036CD" w:rsidRPr="00491983">
        <w:rPr>
          <w:rFonts w:ascii="Times New Roman" w:hAnsi="Times New Roman" w:cs="Times New Roman"/>
        </w:rPr>
        <w:t>venido aplicando</w:t>
      </w:r>
      <w:r w:rsidRPr="00491983">
        <w:rPr>
          <w:rFonts w:ascii="Times New Roman" w:hAnsi="Times New Roman" w:cs="Times New Roman"/>
        </w:rPr>
        <w:t xml:space="preserve"> </w:t>
      </w:r>
      <w:r w:rsidR="00B27DB3">
        <w:rPr>
          <w:rFonts w:ascii="Times New Roman" w:hAnsi="Times New Roman" w:cs="Times New Roman"/>
        </w:rPr>
        <w:t>Leche Gloria S.A.</w:t>
      </w:r>
      <w:r w:rsidR="00C30ABF">
        <w:rPr>
          <w:rFonts w:ascii="Times New Roman" w:hAnsi="Times New Roman" w:cs="Times New Roman"/>
        </w:rPr>
        <w:t xml:space="preserve"> </w:t>
      </w:r>
      <w:r w:rsidRPr="00491983">
        <w:rPr>
          <w:rFonts w:ascii="Times New Roman" w:hAnsi="Times New Roman" w:cs="Times New Roman"/>
        </w:rPr>
        <w:t xml:space="preserve">asociándolas con </w:t>
      </w:r>
      <w:r w:rsidR="00C32836" w:rsidRPr="00491983">
        <w:rPr>
          <w:rFonts w:ascii="Times New Roman" w:hAnsi="Times New Roman" w:cs="Times New Roman"/>
        </w:rPr>
        <w:t xml:space="preserve">los tipos de </w:t>
      </w:r>
      <w:r w:rsidRPr="00491983">
        <w:rPr>
          <w:rFonts w:ascii="Times New Roman" w:hAnsi="Times New Roman" w:cs="Times New Roman"/>
        </w:rPr>
        <w:t xml:space="preserve">estrategias aprendidas en clase. </w:t>
      </w:r>
      <w:r w:rsidR="00047710">
        <w:rPr>
          <w:rFonts w:ascii="Times New Roman" w:hAnsi="Times New Roman" w:cs="Times New Roman"/>
        </w:rPr>
        <w:t>(6 puntos)</w:t>
      </w:r>
    </w:p>
    <w:p w:rsidR="00CA06F9" w:rsidRPr="00C32836" w:rsidRDefault="00CA06F9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val="es-PE" w:eastAsia="es-PE"/>
        </w:rPr>
      </w:pPr>
    </w:p>
    <w:p w:rsidR="00A846DB" w:rsidRPr="00C30ABF" w:rsidRDefault="00A846DB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b/>
          <w:sz w:val="22"/>
          <w:szCs w:val="22"/>
          <w:lang w:eastAsia="es-PE"/>
        </w:rPr>
      </w:pPr>
      <w:r w:rsidRPr="00C30ABF">
        <w:rPr>
          <w:rFonts w:ascii="Times New Roman" w:hAnsi="Times New Roman"/>
          <w:b/>
          <w:sz w:val="22"/>
          <w:szCs w:val="22"/>
          <w:lang w:eastAsia="es-PE"/>
        </w:rPr>
        <w:t>Estrategias Externas</w:t>
      </w:r>
    </w:p>
    <w:p w:rsidR="00A846DB" w:rsidRPr="00C30ABF" w:rsidRDefault="00A846DB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</w:p>
    <w:p w:rsidR="00A846DB" w:rsidRPr="00C30ABF" w:rsidRDefault="00A846DB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b/>
          <w:sz w:val="22"/>
          <w:szCs w:val="22"/>
          <w:lang w:eastAsia="es-PE"/>
        </w:rPr>
      </w:pPr>
      <w:r w:rsidRPr="00C30ABF">
        <w:rPr>
          <w:rFonts w:ascii="Times New Roman" w:hAnsi="Times New Roman"/>
          <w:b/>
          <w:sz w:val="22"/>
          <w:szCs w:val="22"/>
          <w:lang w:eastAsia="es-PE"/>
        </w:rPr>
        <w:t>Competitiva:</w:t>
      </w:r>
    </w:p>
    <w:p w:rsidR="008F7BE1" w:rsidRDefault="00ED6137" w:rsidP="008F7BE1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C30ABF">
        <w:rPr>
          <w:rFonts w:ascii="Times New Roman" w:hAnsi="Times New Roman"/>
          <w:lang w:eastAsia="es-PE"/>
        </w:rPr>
        <w:t>Liderazgo en costos.- Precio competitivos en el mercado</w:t>
      </w:r>
      <w:r w:rsidR="00C30ABF" w:rsidRPr="00C30ABF">
        <w:rPr>
          <w:rFonts w:ascii="Times New Roman" w:hAnsi="Times New Roman"/>
          <w:lang w:eastAsia="es-PE"/>
        </w:rPr>
        <w:t xml:space="preserve">. </w:t>
      </w:r>
      <w:r w:rsidR="008F7BE1" w:rsidRPr="002E4083">
        <w:rPr>
          <w:rFonts w:ascii="Times New Roman" w:hAnsi="Times New Roman" w:cs="Times New Roman"/>
        </w:rPr>
        <w:t>Leche Gloria cuenta con diversas marcas enfocadas en segmentos distintos, teniendo una amplia gama de presentaciones en: leche evaporada, leche fresca UHT, yogurt, jugos, refrescos, cafés, entre otros. Dentro de las marcas más conocidas de la empresa se encuentran: Gloria, Pura Vida y Bella Holandesa.</w:t>
      </w:r>
    </w:p>
    <w:p w:rsidR="008F7BE1" w:rsidRDefault="008F7BE1" w:rsidP="008F7BE1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F445EE" w:rsidRPr="00C30ABF" w:rsidRDefault="00F445EE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b/>
          <w:sz w:val="22"/>
          <w:szCs w:val="22"/>
          <w:lang w:eastAsia="es-PE"/>
        </w:rPr>
      </w:pPr>
      <w:bookmarkStart w:id="1" w:name="_GoBack"/>
      <w:bookmarkEnd w:id="1"/>
      <w:r w:rsidRPr="00C30ABF">
        <w:rPr>
          <w:rFonts w:ascii="Times New Roman" w:hAnsi="Times New Roman"/>
          <w:b/>
          <w:sz w:val="22"/>
          <w:szCs w:val="22"/>
          <w:lang w:eastAsia="es-PE"/>
        </w:rPr>
        <w:t xml:space="preserve">Integración </w:t>
      </w:r>
    </w:p>
    <w:p w:rsidR="00F445EE" w:rsidRPr="00C30ABF" w:rsidRDefault="00F445EE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  <w:r w:rsidRPr="00C30ABF">
        <w:rPr>
          <w:rFonts w:ascii="Times New Roman" w:hAnsi="Times New Roman"/>
          <w:sz w:val="22"/>
          <w:szCs w:val="22"/>
          <w:lang w:eastAsia="es-PE"/>
        </w:rPr>
        <w:t>Integración vertical</w:t>
      </w:r>
      <w:r w:rsidR="00A529E8" w:rsidRPr="00C30ABF">
        <w:rPr>
          <w:rFonts w:ascii="Times New Roman" w:hAnsi="Times New Roman"/>
          <w:sz w:val="22"/>
          <w:szCs w:val="22"/>
          <w:lang w:eastAsia="es-PE"/>
        </w:rPr>
        <w:t xml:space="preserve"> hacia adelante.-</w:t>
      </w:r>
      <w:r w:rsidR="00C30ABF" w:rsidRPr="00C30ABF">
        <w:rPr>
          <w:rFonts w:ascii="Times New Roman" w:hAnsi="Times New Roman"/>
          <w:sz w:val="22"/>
          <w:szCs w:val="22"/>
          <w:lang w:eastAsia="es-PE"/>
        </w:rPr>
        <w:t xml:space="preserve"> En la distribución de sus pro</w:t>
      </w:r>
    </w:p>
    <w:p w:rsidR="00A529E8" w:rsidRPr="00C30ABF" w:rsidRDefault="00A529E8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  <w:r w:rsidRPr="00C30ABF">
        <w:rPr>
          <w:rFonts w:ascii="Times New Roman" w:hAnsi="Times New Roman"/>
          <w:sz w:val="22"/>
          <w:szCs w:val="22"/>
          <w:lang w:eastAsia="es-PE"/>
        </w:rPr>
        <w:t>Leche Gloria ha integrado sus operaciones en forma vertical hacia atrás con la distribución del producto final a sus clientes.</w:t>
      </w:r>
    </w:p>
    <w:p w:rsidR="00A529E8" w:rsidRPr="00C30ABF" w:rsidRDefault="00A529E8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</w:p>
    <w:p w:rsidR="00A529E8" w:rsidRPr="00C30ABF" w:rsidRDefault="00A529E8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  <w:r w:rsidRPr="00C30ABF">
        <w:rPr>
          <w:rFonts w:ascii="Times New Roman" w:hAnsi="Times New Roman"/>
          <w:sz w:val="22"/>
          <w:szCs w:val="22"/>
          <w:lang w:eastAsia="es-PE"/>
        </w:rPr>
        <w:t>Integración vertical hacia atrás .-</w:t>
      </w:r>
    </w:p>
    <w:p w:rsidR="00F445EE" w:rsidRPr="00C30ABF" w:rsidRDefault="00F445EE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</w:rPr>
      </w:pPr>
    </w:p>
    <w:p w:rsidR="00A529E8" w:rsidRPr="00C30ABF" w:rsidRDefault="00A529E8" w:rsidP="00A846DB">
      <w:pPr>
        <w:overflowPunct/>
        <w:autoSpaceDE/>
        <w:autoSpaceDN/>
        <w:adjustRightInd/>
        <w:ind w:left="360" w:right="110"/>
        <w:jc w:val="both"/>
        <w:textAlignment w:val="auto"/>
        <w:rPr>
          <w:rFonts w:ascii="Times New Roman" w:hAnsi="Times New Roman"/>
          <w:sz w:val="22"/>
          <w:szCs w:val="22"/>
          <w:lang w:eastAsia="es-PE"/>
        </w:rPr>
      </w:pPr>
      <w:r w:rsidRPr="00C30ABF">
        <w:rPr>
          <w:rFonts w:ascii="Times New Roman" w:hAnsi="Times New Roman"/>
          <w:sz w:val="22"/>
          <w:szCs w:val="22"/>
          <w:lang w:eastAsia="es-PE"/>
        </w:rPr>
        <w:t>Leche Gloria ha integrado sus operaciones en forma vertical, abarcando todo el proceso de producción de productos lácteos, empezando desde el acopio, el transporte, la producción y el envasado.</w:t>
      </w:r>
    </w:p>
    <w:p w:rsidR="00C32836" w:rsidRPr="00C30ABF" w:rsidRDefault="00C32836" w:rsidP="00A846DB">
      <w:pPr>
        <w:pStyle w:val="Sinespaciado"/>
        <w:ind w:firstLine="360"/>
        <w:jc w:val="both"/>
        <w:rPr>
          <w:rFonts w:ascii="Times New Roman" w:hAnsi="Times New Roman" w:cs="Times New Roman"/>
        </w:rPr>
      </w:pPr>
    </w:p>
    <w:p w:rsidR="00A846DB" w:rsidRPr="00C30ABF" w:rsidRDefault="00A846DB" w:rsidP="00A846DB">
      <w:pPr>
        <w:pStyle w:val="Sinespaciado"/>
        <w:ind w:firstLine="360"/>
        <w:jc w:val="both"/>
        <w:rPr>
          <w:rFonts w:ascii="Times New Roman" w:hAnsi="Times New Roman" w:cs="Times New Roman"/>
          <w:b/>
        </w:rPr>
      </w:pPr>
      <w:r w:rsidRPr="00C30ABF">
        <w:rPr>
          <w:rFonts w:ascii="Times New Roman" w:hAnsi="Times New Roman" w:cs="Times New Roman"/>
          <w:b/>
        </w:rPr>
        <w:t>Intensivas:</w:t>
      </w:r>
    </w:p>
    <w:p w:rsidR="00B27DB3" w:rsidRPr="00C30ABF" w:rsidRDefault="00B27DB3" w:rsidP="006864A4">
      <w:pPr>
        <w:pStyle w:val="Sinespaciado"/>
        <w:ind w:left="426"/>
        <w:jc w:val="both"/>
        <w:rPr>
          <w:rFonts w:ascii="Times New Roman" w:hAnsi="Times New Roman" w:cs="Times New Roman"/>
        </w:rPr>
      </w:pPr>
      <w:r w:rsidRPr="00C30ABF">
        <w:rPr>
          <w:rFonts w:ascii="Times New Roman" w:hAnsi="Times New Roman" w:cs="Times New Roman"/>
        </w:rPr>
        <w:t>Penetración</w:t>
      </w:r>
      <w:r w:rsidR="00FC62DD" w:rsidRPr="00C30ABF">
        <w:rPr>
          <w:rFonts w:ascii="Times New Roman" w:hAnsi="Times New Roman" w:cs="Times New Roman"/>
        </w:rPr>
        <w:t xml:space="preserve"> </w:t>
      </w:r>
      <w:r w:rsidRPr="00C30ABF">
        <w:rPr>
          <w:rFonts w:ascii="Times New Roman" w:hAnsi="Times New Roman" w:cs="Times New Roman"/>
        </w:rPr>
        <w:t>de mercado.-</w:t>
      </w:r>
    </w:p>
    <w:p w:rsidR="00B27DB3" w:rsidRPr="00C30ABF" w:rsidRDefault="00B27DB3" w:rsidP="006864A4">
      <w:pPr>
        <w:pStyle w:val="Sinespaciado"/>
        <w:ind w:left="426"/>
        <w:jc w:val="both"/>
        <w:rPr>
          <w:rFonts w:ascii="Times New Roman" w:hAnsi="Times New Roman" w:cs="Times New Roman"/>
        </w:rPr>
      </w:pPr>
    </w:p>
    <w:p w:rsidR="00A846DB" w:rsidRPr="00C30ABF" w:rsidRDefault="00C32836" w:rsidP="006864A4">
      <w:pPr>
        <w:pStyle w:val="Sinespaciado"/>
        <w:ind w:left="426"/>
        <w:jc w:val="both"/>
        <w:rPr>
          <w:rFonts w:ascii="Times New Roman" w:hAnsi="Times New Roman" w:cs="Times New Roman"/>
        </w:rPr>
      </w:pPr>
      <w:r w:rsidRPr="00C30ABF">
        <w:rPr>
          <w:rFonts w:ascii="Times New Roman" w:hAnsi="Times New Roman" w:cs="Times New Roman"/>
        </w:rPr>
        <w:t xml:space="preserve">Desarrollo de </w:t>
      </w:r>
      <w:r w:rsidR="006864A4" w:rsidRPr="00C30ABF">
        <w:rPr>
          <w:rFonts w:ascii="Times New Roman" w:hAnsi="Times New Roman" w:cs="Times New Roman"/>
        </w:rPr>
        <w:t xml:space="preserve">mercado. - </w:t>
      </w:r>
      <w:r w:rsidR="00A529E8" w:rsidRPr="00C30ABF">
        <w:rPr>
          <w:rFonts w:ascii="Times New Roman" w:hAnsi="Times New Roman" w:cs="Times New Roman"/>
        </w:rPr>
        <w:t xml:space="preserve">Leche Gloria exporta a 75 países del mundo, como el Caribe, América Latina, Medio Oriente y el Oeste de África. </w:t>
      </w:r>
      <w:r w:rsidR="006864A4" w:rsidRPr="00C30ABF">
        <w:rPr>
          <w:rFonts w:ascii="Times New Roman" w:hAnsi="Times New Roman" w:cs="Times New Roman"/>
        </w:rPr>
        <w:t>Comercializa sus productos no solo en el país sino en los principales países de Sudamérica y América Central.</w:t>
      </w:r>
    </w:p>
    <w:p w:rsidR="00A846DB" w:rsidRPr="00097CDC" w:rsidRDefault="00A846DB" w:rsidP="00A846DB">
      <w:pPr>
        <w:pStyle w:val="Sinespaciado"/>
        <w:jc w:val="both"/>
        <w:rPr>
          <w:rFonts w:ascii="Times New Roman" w:hAnsi="Times New Roman" w:cs="Times New Roman"/>
          <w:color w:val="FF0000"/>
        </w:rPr>
      </w:pPr>
    </w:p>
    <w:p w:rsidR="00B27DB3" w:rsidRPr="008F7BE1" w:rsidRDefault="00B27DB3" w:rsidP="00226AF7">
      <w:pPr>
        <w:pStyle w:val="Sinespaciado"/>
        <w:ind w:left="426"/>
        <w:jc w:val="both"/>
        <w:rPr>
          <w:rFonts w:ascii="Times New Roman" w:hAnsi="Times New Roman" w:cs="Times New Roman"/>
        </w:rPr>
      </w:pPr>
      <w:r w:rsidRPr="008F7BE1">
        <w:rPr>
          <w:rFonts w:ascii="Times New Roman" w:hAnsi="Times New Roman" w:cs="Times New Roman"/>
        </w:rPr>
        <w:t xml:space="preserve">Desarrollo de producto.- </w:t>
      </w:r>
      <w:r w:rsidR="00FC62DD" w:rsidRPr="008F7BE1">
        <w:rPr>
          <w:rFonts w:ascii="Times New Roman" w:hAnsi="Times New Roman" w:cs="Times New Roman"/>
        </w:rPr>
        <w:t xml:space="preserve">Leche Gloria S.A. </w:t>
      </w:r>
      <w:r w:rsidR="00A529E8" w:rsidRPr="008F7BE1">
        <w:rPr>
          <w:rFonts w:ascii="Times New Roman" w:hAnsi="Times New Roman" w:cs="Times New Roman"/>
        </w:rPr>
        <w:t xml:space="preserve">tienen diversos </w:t>
      </w:r>
      <w:r w:rsidR="00FC62DD" w:rsidRPr="008F7BE1">
        <w:rPr>
          <w:rFonts w:ascii="Times New Roman" w:hAnsi="Times New Roman" w:cs="Times New Roman"/>
        </w:rPr>
        <w:t xml:space="preserve">productos </w:t>
      </w:r>
      <w:r w:rsidR="00A529E8" w:rsidRPr="008F7BE1">
        <w:rPr>
          <w:rFonts w:ascii="Times New Roman" w:hAnsi="Times New Roman" w:cs="Times New Roman"/>
        </w:rPr>
        <w:t>como</w:t>
      </w:r>
      <w:r w:rsidR="00FC62DD" w:rsidRPr="008F7BE1">
        <w:rPr>
          <w:rFonts w:ascii="Times New Roman" w:hAnsi="Times New Roman" w:cs="Times New Roman"/>
        </w:rPr>
        <w:t xml:space="preserve">: leche evaporada, derivados lácteos, mermeladas, azúcar, cereales, conservas de pescado, chocolates, jugos y néctares. </w:t>
      </w:r>
    </w:p>
    <w:p w:rsidR="00226AF7" w:rsidRPr="008F7BE1" w:rsidRDefault="00226AF7" w:rsidP="00FC62DD">
      <w:pPr>
        <w:pStyle w:val="Sinespaciado"/>
        <w:ind w:left="426"/>
        <w:jc w:val="both"/>
        <w:rPr>
          <w:rFonts w:ascii="Times New Roman" w:hAnsi="Times New Roman" w:cs="Times New Roman"/>
        </w:rPr>
      </w:pPr>
    </w:p>
    <w:p w:rsidR="00C32836" w:rsidRPr="008F7BE1" w:rsidRDefault="00C32836" w:rsidP="006864A4">
      <w:pPr>
        <w:pStyle w:val="Sinespaciado"/>
        <w:ind w:firstLine="360"/>
        <w:jc w:val="both"/>
        <w:rPr>
          <w:rFonts w:ascii="Times New Roman" w:hAnsi="Times New Roman" w:cs="Times New Roman"/>
          <w:b/>
        </w:rPr>
      </w:pPr>
      <w:r w:rsidRPr="008F7BE1">
        <w:rPr>
          <w:rFonts w:ascii="Times New Roman" w:hAnsi="Times New Roman" w:cs="Times New Roman"/>
          <w:b/>
        </w:rPr>
        <w:t>Diversificación</w:t>
      </w:r>
      <w:r w:rsidR="006864A4" w:rsidRPr="008F7BE1">
        <w:rPr>
          <w:rFonts w:ascii="Times New Roman" w:hAnsi="Times New Roman" w:cs="Times New Roman"/>
          <w:b/>
        </w:rPr>
        <w:t>:</w:t>
      </w:r>
    </w:p>
    <w:p w:rsidR="007C2A83" w:rsidRPr="008F7BE1" w:rsidRDefault="006864A4" w:rsidP="007C2A83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8F7BE1">
        <w:rPr>
          <w:rFonts w:ascii="Times New Roman" w:hAnsi="Times New Roman" w:cs="Times New Roman"/>
        </w:rPr>
        <w:t xml:space="preserve">Horizontal. -  </w:t>
      </w:r>
      <w:r w:rsidR="00C32836" w:rsidRPr="008F7BE1">
        <w:rPr>
          <w:rFonts w:ascii="Times New Roman" w:hAnsi="Times New Roman" w:cs="Times New Roman"/>
        </w:rPr>
        <w:t xml:space="preserve"> </w:t>
      </w:r>
      <w:r w:rsidR="000448DA" w:rsidRPr="008F7BE1">
        <w:rPr>
          <w:rFonts w:ascii="Times New Roman" w:hAnsi="Times New Roman" w:cs="Times New Roman"/>
        </w:rPr>
        <w:t xml:space="preserve">Dedicado a la </w:t>
      </w:r>
      <w:r w:rsidRPr="008F7BE1">
        <w:rPr>
          <w:rFonts w:ascii="Times New Roman" w:hAnsi="Times New Roman"/>
          <w:bCs/>
          <w:shd w:val="clear" w:color="auto" w:fill="FFFFFF"/>
        </w:rPr>
        <w:t xml:space="preserve">fabricación y comercialización de </w:t>
      </w:r>
      <w:r w:rsidR="007C2A83" w:rsidRPr="008F7BE1">
        <w:rPr>
          <w:rFonts w:ascii="Times New Roman" w:hAnsi="Times New Roman" w:cs="Times New Roman"/>
        </w:rPr>
        <w:t>leche evaporada, derivados lácteos, mermeladas, azúcar, cereales, conservas de pescado, chocolates, jugos y néctares.</w:t>
      </w:r>
    </w:p>
    <w:p w:rsidR="00C32836" w:rsidRPr="008F7BE1" w:rsidRDefault="00C32836" w:rsidP="00A846DB">
      <w:pPr>
        <w:pStyle w:val="Sinespaciado"/>
        <w:jc w:val="both"/>
        <w:rPr>
          <w:rFonts w:ascii="Times New Roman" w:hAnsi="Times New Roman" w:cs="Times New Roman"/>
        </w:rPr>
      </w:pPr>
    </w:p>
    <w:p w:rsidR="007C2A83" w:rsidRPr="00E71AAF" w:rsidRDefault="007C2A83" w:rsidP="00A846DB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C30ABF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  <w:b/>
        </w:rPr>
      </w:pPr>
      <w:r w:rsidRPr="00C30ABF">
        <w:rPr>
          <w:rFonts w:ascii="Times New Roman" w:hAnsi="Times New Roman" w:cs="Times New Roman"/>
          <w:b/>
        </w:rPr>
        <w:t>Estrategia General Interna</w:t>
      </w:r>
    </w:p>
    <w:p w:rsidR="00A846DB" w:rsidRPr="00E71AAF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A846DB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E71AAF">
        <w:rPr>
          <w:rFonts w:ascii="Times New Roman" w:hAnsi="Times New Roman" w:cs="Times New Roman"/>
        </w:rPr>
        <w:t>Calidad:</w:t>
      </w:r>
      <w:r w:rsidR="0057578C">
        <w:rPr>
          <w:rFonts w:ascii="Times New Roman" w:hAnsi="Times New Roman" w:cs="Times New Roman"/>
        </w:rPr>
        <w:t xml:space="preserve"> En cada uno de los productos lácteos </w:t>
      </w:r>
      <w:r w:rsidR="005F4454">
        <w:rPr>
          <w:rFonts w:ascii="Times New Roman" w:hAnsi="Times New Roman" w:cs="Times New Roman"/>
        </w:rPr>
        <w:t>ofrecidos</w:t>
      </w:r>
    </w:p>
    <w:p w:rsidR="00C30ABF" w:rsidRPr="00E71AAF" w:rsidRDefault="00C30ABF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097CDC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E71AAF">
        <w:rPr>
          <w:rFonts w:ascii="Times New Roman" w:hAnsi="Times New Roman" w:cs="Times New Roman"/>
        </w:rPr>
        <w:t xml:space="preserve">Valor del </w:t>
      </w:r>
      <w:r w:rsidR="003A15BC" w:rsidRPr="00E71AAF">
        <w:rPr>
          <w:rFonts w:ascii="Times New Roman" w:hAnsi="Times New Roman" w:cs="Times New Roman"/>
        </w:rPr>
        <w:t xml:space="preserve">Producto. </w:t>
      </w:r>
      <w:r w:rsidR="00097CDC">
        <w:rPr>
          <w:rFonts w:ascii="Times New Roman" w:hAnsi="Times New Roman" w:cs="Times New Roman"/>
        </w:rPr>
        <w:t>–</w:t>
      </w:r>
      <w:r w:rsidRPr="00E71AAF">
        <w:rPr>
          <w:rFonts w:ascii="Times New Roman" w:hAnsi="Times New Roman" w:cs="Times New Roman"/>
        </w:rPr>
        <w:t xml:space="preserve"> </w:t>
      </w:r>
      <w:r w:rsidR="00C30ABF">
        <w:rPr>
          <w:rFonts w:ascii="Times New Roman" w:hAnsi="Times New Roman" w:cs="Times New Roman"/>
        </w:rPr>
        <w:t>Lecha Gloria siempre está en la búsqueda del desarrollo de sus procesos como acopio de leche.</w:t>
      </w:r>
    </w:p>
    <w:p w:rsidR="00097CDC" w:rsidRDefault="00097CDC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097CDC" w:rsidRDefault="003A15BC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Servicios. </w:t>
      </w:r>
      <w:r w:rsidR="00097CDC">
        <w:rPr>
          <w:rFonts w:ascii="Times New Roman" w:hAnsi="Times New Roman" w:cs="Times New Roman"/>
        </w:rPr>
        <w:t>–</w:t>
      </w:r>
      <w:r w:rsidR="00C30ABF">
        <w:rPr>
          <w:rFonts w:ascii="Times New Roman" w:hAnsi="Times New Roman" w:cs="Times New Roman"/>
        </w:rPr>
        <w:t xml:space="preserve"> </w:t>
      </w:r>
    </w:p>
    <w:p w:rsidR="00A846DB" w:rsidRPr="007C2A83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  <w:color w:val="FF0000"/>
        </w:rPr>
      </w:pPr>
      <w:r w:rsidRPr="007C2A83">
        <w:rPr>
          <w:rFonts w:ascii="Times New Roman" w:hAnsi="Times New Roman" w:cs="Times New Roman"/>
          <w:color w:val="FF0000"/>
        </w:rPr>
        <w:t xml:space="preserve">. </w:t>
      </w:r>
    </w:p>
    <w:p w:rsidR="00A846DB" w:rsidRPr="00C30ABF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  <w:b/>
        </w:rPr>
      </w:pPr>
      <w:r w:rsidRPr="00C30ABF">
        <w:rPr>
          <w:rFonts w:ascii="Times New Roman" w:hAnsi="Times New Roman" w:cs="Times New Roman"/>
          <w:b/>
        </w:rPr>
        <w:t>Estrategia Funcional</w:t>
      </w:r>
    </w:p>
    <w:p w:rsidR="00A846DB" w:rsidRPr="00E71AAF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A846DB" w:rsidRPr="00686EDB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  <w:b/>
        </w:rPr>
      </w:pPr>
      <w:r w:rsidRPr="00686EDB">
        <w:rPr>
          <w:rFonts w:ascii="Times New Roman" w:hAnsi="Times New Roman" w:cs="Times New Roman"/>
          <w:b/>
        </w:rPr>
        <w:t>Comercial:</w:t>
      </w:r>
    </w:p>
    <w:p w:rsidR="00A846DB" w:rsidRPr="00686EDB" w:rsidRDefault="007751B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686EDB">
        <w:rPr>
          <w:rFonts w:ascii="Times New Roman" w:hAnsi="Times New Roman" w:cs="Times New Roman"/>
        </w:rPr>
        <w:t>Precio. -</w:t>
      </w:r>
      <w:r w:rsidRPr="00686EDB">
        <w:rPr>
          <w:rFonts w:ascii="Times New Roman" w:eastAsia="Times New Roman" w:hAnsi="Times New Roman" w:cs="Times New Roman"/>
          <w:noProof/>
          <w:shd w:val="clear" w:color="auto" w:fill="FFFFFF"/>
          <w:lang w:val="es-ES" w:eastAsia="es-ES"/>
        </w:rPr>
        <w:t>.</w:t>
      </w:r>
      <w:r w:rsidR="00A846DB" w:rsidRPr="00686EDB">
        <w:rPr>
          <w:rFonts w:ascii="Times New Roman" w:hAnsi="Times New Roman" w:cs="Times New Roman"/>
        </w:rPr>
        <w:t xml:space="preserve"> </w:t>
      </w:r>
      <w:r w:rsidR="00C30ABF" w:rsidRPr="00686EDB">
        <w:rPr>
          <w:rFonts w:ascii="Times New Roman" w:hAnsi="Times New Roman" w:cs="Times New Roman"/>
        </w:rPr>
        <w:t xml:space="preserve">Define el precio en función de la recolección de leche natural peruana y la compra de leche fuera de país.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4083" w:rsidRPr="00686EDB" w:rsidRDefault="007751B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 w:rsidRPr="00686EDB">
        <w:rPr>
          <w:rFonts w:ascii="Times New Roman" w:hAnsi="Times New Roman" w:cs="Times New Roman"/>
        </w:rPr>
        <w:t>Plaza. -</w:t>
      </w:r>
      <w:r w:rsidR="00C30ABF" w:rsidRPr="00686EDB">
        <w:rPr>
          <w:rFonts w:ascii="Times New Roman" w:hAnsi="Times New Roman" w:cs="Times New Roman"/>
        </w:rPr>
        <w:t xml:space="preserve"> </w:t>
      </w:r>
    </w:p>
    <w:p w:rsidR="002E4083" w:rsidRDefault="002E408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2E4083" w:rsidRDefault="008F7BE1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Promoción.-</w:t>
      </w:r>
    </w:p>
    <w:p w:rsidR="008F7BE1" w:rsidRDefault="008F7BE1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2E4083" w:rsidRDefault="008F7BE1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Producto.- </w:t>
      </w:r>
      <w:r w:rsidRPr="002E4083">
        <w:rPr>
          <w:rFonts w:ascii="Times New Roman" w:hAnsi="Times New Roman" w:cs="Times New Roman"/>
        </w:rPr>
        <w:t>La empresa busca renovar constantemente cada marca, utilizando empaques con nuevos diseños, modernas presentaciones y la modificación de formatos de sus productos, con el fin primordial de mantener la preferencia del público en cuanto a productos con el emblema de Gloria. Leche Gloria cuenta con diversas marcas enfocadas en segmentos distintos, teniendo una amplia gama de presentaciones en: leche evaporada, leche fresca UHT, yogurt, jugos, refrescos, cafés, entre otros. Dentro de las marcas más conocidas de la empresa se encuentran: Gloria, Pura Vida y Bella Holandesa.</w:t>
      </w:r>
    </w:p>
    <w:p w:rsidR="002E4083" w:rsidRDefault="002E408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A846DB" w:rsidRPr="007F249C" w:rsidRDefault="00A846DB" w:rsidP="00A846DB">
      <w:pPr>
        <w:pStyle w:val="Sinespaciado"/>
        <w:ind w:left="360"/>
        <w:jc w:val="both"/>
        <w:rPr>
          <w:rFonts w:ascii="Times New Roman" w:hAnsi="Times New Roman" w:cs="Times New Roman"/>
          <w:b/>
        </w:rPr>
      </w:pPr>
      <w:r w:rsidRPr="007F249C">
        <w:rPr>
          <w:rFonts w:ascii="Times New Roman" w:hAnsi="Times New Roman" w:cs="Times New Roman"/>
          <w:b/>
        </w:rPr>
        <w:t>Recursos:</w:t>
      </w:r>
    </w:p>
    <w:p w:rsidR="00097CDC" w:rsidRDefault="007751B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Disponibilidad. </w:t>
      </w:r>
      <w:r w:rsidR="00097CD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:rsidR="00097CDC" w:rsidRDefault="00097CDC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C21F43" w:rsidRDefault="00C21F43" w:rsidP="00A846DB">
      <w:pPr>
        <w:pStyle w:val="Sinespaciad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Personas:</w:t>
      </w:r>
    </w:p>
    <w:p w:rsidR="00A846DB" w:rsidRPr="007F249C" w:rsidRDefault="007C2A83" w:rsidP="00A846DB">
      <w:pPr>
        <w:pStyle w:val="Sinespaciad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846DB" w:rsidRPr="007F249C">
        <w:rPr>
          <w:rFonts w:ascii="Times New Roman" w:hAnsi="Times New Roman" w:cs="Times New Roman"/>
          <w:b/>
        </w:rPr>
        <w:t>Operaciones:</w:t>
      </w:r>
    </w:p>
    <w:p w:rsidR="00097CDC" w:rsidRDefault="00221963" w:rsidP="007F249C">
      <w:pPr>
        <w:pStyle w:val="Sinespaciad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Métodos.- </w:t>
      </w:r>
    </w:p>
    <w:p w:rsidR="007F249C" w:rsidRDefault="00061FC1" w:rsidP="007F249C">
      <w:pPr>
        <w:pStyle w:val="Sinespaciad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Tecnología. -</w:t>
      </w:r>
      <w:r w:rsidR="00C21F43">
        <w:rPr>
          <w:rFonts w:ascii="Times New Roman" w:hAnsi="Times New Roman" w:cs="Times New Roman"/>
        </w:rPr>
        <w:t xml:space="preserve"> </w:t>
      </w:r>
      <w:r w:rsidR="00221963" w:rsidRPr="00221963">
        <w:rPr>
          <w:rFonts w:ascii="Times New Roman" w:hAnsi="Times New Roman" w:cs="Times New Roman"/>
        </w:rPr>
        <w:t xml:space="preserve"> </w:t>
      </w:r>
      <w:r w:rsidR="007F249C" w:rsidRPr="003F21B4">
        <w:rPr>
          <w:rFonts w:ascii="Times New Roman" w:hAnsi="Times New Roman" w:cs="Times New Roman"/>
        </w:rPr>
        <w:t>La continua inversión en tecnología permite mejorar de forma continua la calidad de sus productos e innovar a fin de responder rápidamente a los gustos y preferencias de los consumidores.</w:t>
      </w:r>
      <w:r w:rsidR="007F249C" w:rsidRPr="007F249C">
        <w:rPr>
          <w:rFonts w:ascii="Times New Roman" w:hAnsi="Times New Roman" w:cs="Times New Roman"/>
        </w:rPr>
        <w:t xml:space="preserve"> </w:t>
      </w:r>
    </w:p>
    <w:p w:rsidR="007F249C" w:rsidRDefault="007F249C" w:rsidP="007F249C">
      <w:pPr>
        <w:pStyle w:val="Sinespaciad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Normas.- </w:t>
      </w:r>
      <w:r w:rsidRPr="002E4083">
        <w:rPr>
          <w:rFonts w:ascii="Times New Roman" w:hAnsi="Times New Roman" w:cs="Times New Roman"/>
        </w:rPr>
        <w:t>Leche Gloria está en continuo desarrollo de procesos para la diversificación e innovación de sus productos,</w:t>
      </w:r>
    </w:p>
    <w:p w:rsidR="007F249C" w:rsidRDefault="007F249C" w:rsidP="007F249C">
      <w:pPr>
        <w:pStyle w:val="Sinespaciado"/>
        <w:ind w:left="360"/>
        <w:jc w:val="both"/>
        <w:rPr>
          <w:rFonts w:ascii="Times New Roman" w:hAnsi="Times New Roman" w:cs="Times New Roman"/>
        </w:rPr>
      </w:pPr>
    </w:p>
    <w:p w:rsidR="00A846DB" w:rsidRPr="00E71AAF" w:rsidRDefault="00A846DB" w:rsidP="0034246A">
      <w:pPr>
        <w:pStyle w:val="Prrafodelista"/>
        <w:numPr>
          <w:ilvl w:val="3"/>
          <w:numId w:val="15"/>
        </w:numPr>
        <w:ind w:left="360" w:right="110"/>
        <w:jc w:val="both"/>
        <w:rPr>
          <w:rFonts w:ascii="Times New Roman" w:hAnsi="Times New Roman"/>
          <w:color w:val="000000"/>
          <w:lang w:val="es-PE" w:eastAsia="es-PE"/>
        </w:rPr>
      </w:pPr>
      <w:r w:rsidRPr="00E71AAF">
        <w:rPr>
          <w:rFonts w:ascii="Times New Roman" w:hAnsi="Times New Roman"/>
          <w:color w:val="000000"/>
          <w:lang w:val="es-PE" w:eastAsia="es-PE"/>
        </w:rPr>
        <w:t xml:space="preserve">Elabore el organigrama actual de </w:t>
      </w:r>
      <w:r w:rsidR="00B27DB3">
        <w:rPr>
          <w:rFonts w:ascii="Times New Roman" w:hAnsi="Times New Roman"/>
          <w:lang w:val="es-PE"/>
        </w:rPr>
        <w:t xml:space="preserve">Leche Gloria S.A. </w:t>
      </w:r>
      <w:r w:rsidRPr="00E71AAF">
        <w:rPr>
          <w:rFonts w:ascii="Times New Roman" w:hAnsi="Times New Roman"/>
          <w:color w:val="000000"/>
          <w:lang w:val="es-PE" w:eastAsia="es-PE"/>
        </w:rPr>
        <w:t>ciñéndose a la descripción del caso y sus indicaciones como también a las reglas de organigramas aprendidos en el curso indicando que tipo de agrupación se presenta en el organigrama</w:t>
      </w:r>
      <w:r w:rsidR="0034246A">
        <w:rPr>
          <w:rFonts w:ascii="Times New Roman" w:hAnsi="Times New Roman"/>
          <w:color w:val="000000"/>
          <w:lang w:val="es-PE" w:eastAsia="es-PE"/>
        </w:rPr>
        <w:t xml:space="preserve"> </w:t>
      </w:r>
      <w:r w:rsidRPr="00E71AAF">
        <w:rPr>
          <w:rFonts w:ascii="Times New Roman" w:hAnsi="Times New Roman"/>
          <w:color w:val="000000"/>
          <w:lang w:val="es-PE" w:eastAsia="es-PE"/>
        </w:rPr>
        <w:t xml:space="preserve">(4 puntos) </w:t>
      </w:r>
    </w:p>
    <w:p w:rsidR="00A846DB" w:rsidRPr="00E71AAF" w:rsidRDefault="00A846DB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</w:p>
    <w:p w:rsidR="00A846DB" w:rsidRDefault="00A846DB" w:rsidP="00A846DB">
      <w:pPr>
        <w:overflowPunct/>
        <w:autoSpaceDE/>
        <w:autoSpaceDN/>
        <w:adjustRightInd/>
        <w:ind w:right="110"/>
        <w:jc w:val="both"/>
        <w:textAlignment w:val="auto"/>
      </w:pPr>
    </w:p>
    <w:p w:rsidR="00B27DB3" w:rsidRDefault="00047710" w:rsidP="00686EDB">
      <w:pPr>
        <w:overflowPunct/>
        <w:autoSpaceDE/>
        <w:autoSpaceDN/>
        <w:adjustRightInd/>
        <w:ind w:left="708" w:right="110" w:firstLine="708"/>
        <w:jc w:val="both"/>
        <w:textAlignment w:val="auto"/>
      </w:pPr>
      <w:r>
        <w:rPr>
          <w:lang w:val="es-PE" w:eastAsia="es-PE"/>
        </w:rPr>
        <w:drawing>
          <wp:inline distT="0" distB="0" distL="0" distR="0" wp14:anchorId="29A32AB5" wp14:editId="6E79375F">
            <wp:extent cx="3920837" cy="501321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385" t="20198" r="22056" b="23976"/>
                    <a:stretch/>
                  </pic:blipFill>
                  <pic:spPr bwMode="auto">
                    <a:xfrm>
                      <a:off x="0" y="0"/>
                      <a:ext cx="3933552" cy="502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B3" w:rsidRDefault="00B27DB3" w:rsidP="00A846DB">
      <w:pPr>
        <w:overflowPunct/>
        <w:autoSpaceDE/>
        <w:autoSpaceDN/>
        <w:adjustRightInd/>
        <w:ind w:right="110"/>
        <w:jc w:val="both"/>
        <w:textAlignment w:val="auto"/>
      </w:pPr>
    </w:p>
    <w:p w:rsidR="00B27DB3" w:rsidRDefault="00B27DB3" w:rsidP="00A846DB">
      <w:pPr>
        <w:overflowPunct/>
        <w:autoSpaceDE/>
        <w:autoSpaceDN/>
        <w:adjustRightInd/>
        <w:ind w:right="110"/>
        <w:jc w:val="both"/>
        <w:textAlignment w:val="auto"/>
      </w:pPr>
    </w:p>
    <w:p w:rsidR="00B27DB3" w:rsidRPr="00E71AAF" w:rsidRDefault="00B27DB3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</w:p>
    <w:p w:rsidR="00A846DB" w:rsidRPr="00E71AAF" w:rsidRDefault="00A846DB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  <w:r w:rsidRPr="00E71AAF">
        <w:rPr>
          <w:rFonts w:ascii="Times New Roman" w:hAnsi="Times New Roman"/>
          <w:color w:val="000000"/>
          <w:sz w:val="22"/>
          <w:szCs w:val="22"/>
          <w:lang w:eastAsia="es-PE"/>
        </w:rPr>
        <w:t xml:space="preserve">El tipo de Agrupación que se observa es hibrido donde se tiene una parte </w:t>
      </w:r>
      <w:r w:rsidR="0034246A">
        <w:rPr>
          <w:rFonts w:ascii="Times New Roman" w:hAnsi="Times New Roman"/>
          <w:color w:val="000000"/>
          <w:sz w:val="22"/>
          <w:szCs w:val="22"/>
          <w:lang w:eastAsia="es-PE"/>
        </w:rPr>
        <w:t xml:space="preserve">funcional y </w:t>
      </w:r>
      <w:r w:rsidR="00047710">
        <w:rPr>
          <w:rFonts w:ascii="Times New Roman" w:hAnsi="Times New Roman"/>
          <w:color w:val="000000"/>
          <w:sz w:val="22"/>
          <w:szCs w:val="22"/>
          <w:lang w:eastAsia="es-PE"/>
        </w:rPr>
        <w:t>por geografia.</w:t>
      </w:r>
      <w:r w:rsidRPr="00E71AAF">
        <w:rPr>
          <w:rFonts w:ascii="Times New Roman" w:hAnsi="Times New Roman"/>
          <w:color w:val="000000"/>
          <w:sz w:val="22"/>
          <w:szCs w:val="22"/>
          <w:lang w:eastAsia="es-PE"/>
        </w:rPr>
        <w:t xml:space="preserve"> </w:t>
      </w:r>
    </w:p>
    <w:p w:rsidR="00A846DB" w:rsidRPr="00E71AAF" w:rsidRDefault="00A846DB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</w:p>
    <w:p w:rsidR="00A846DB" w:rsidRPr="00E71AAF" w:rsidRDefault="00A846DB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</w:p>
    <w:p w:rsidR="00A846DB" w:rsidRPr="00E71AAF" w:rsidRDefault="00A846DB" w:rsidP="00A846DB">
      <w:pPr>
        <w:overflowPunct/>
        <w:autoSpaceDE/>
        <w:autoSpaceDN/>
        <w:adjustRightInd/>
        <w:ind w:right="110"/>
        <w:jc w:val="both"/>
        <w:textAlignment w:val="auto"/>
        <w:rPr>
          <w:rFonts w:ascii="Times New Roman" w:hAnsi="Times New Roman"/>
          <w:color w:val="000000"/>
          <w:sz w:val="22"/>
          <w:szCs w:val="22"/>
          <w:lang w:eastAsia="es-PE"/>
        </w:rPr>
      </w:pPr>
    </w:p>
    <w:p w:rsidR="00A846DB" w:rsidRPr="00E71AAF" w:rsidRDefault="00A846DB" w:rsidP="00A846DB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p w:rsidR="00A846DB" w:rsidRPr="00E71AAF" w:rsidRDefault="00A846DB" w:rsidP="00BA191E">
      <w:pPr>
        <w:pStyle w:val="Sinespaciado"/>
        <w:jc w:val="both"/>
        <w:rPr>
          <w:rFonts w:ascii="Times New Roman" w:hAnsi="Times New Roman" w:cs="Times New Roman"/>
        </w:rPr>
      </w:pPr>
    </w:p>
    <w:sectPr w:rsidR="00A846DB" w:rsidRPr="00E71AAF" w:rsidSect="007F249C">
      <w:pgSz w:w="11906" w:h="16838"/>
      <w:pgMar w:top="1417" w:right="1416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D52" w:rsidRDefault="006C3D52" w:rsidP="00625A9E">
      <w:r>
        <w:separator/>
      </w:r>
    </w:p>
  </w:endnote>
  <w:endnote w:type="continuationSeparator" w:id="0">
    <w:p w:rsidR="006C3D52" w:rsidRDefault="006C3D52" w:rsidP="0062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D52" w:rsidRDefault="006C3D52" w:rsidP="00625A9E">
      <w:r>
        <w:separator/>
      </w:r>
    </w:p>
  </w:footnote>
  <w:footnote w:type="continuationSeparator" w:id="0">
    <w:p w:rsidR="006C3D52" w:rsidRDefault="006C3D52" w:rsidP="0062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840"/>
    <w:multiLevelType w:val="multilevel"/>
    <w:tmpl w:val="94AC037A"/>
    <w:lvl w:ilvl="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69B0"/>
    <w:multiLevelType w:val="multilevel"/>
    <w:tmpl w:val="E6445F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D5F9D"/>
    <w:multiLevelType w:val="hybridMultilevel"/>
    <w:tmpl w:val="A812372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C7F08"/>
    <w:multiLevelType w:val="hybridMultilevel"/>
    <w:tmpl w:val="78142476"/>
    <w:lvl w:ilvl="0" w:tplc="0518B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CAA"/>
    <w:multiLevelType w:val="multilevel"/>
    <w:tmpl w:val="CF0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32AFC"/>
    <w:multiLevelType w:val="hybridMultilevel"/>
    <w:tmpl w:val="5F26B8CC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6E52E9"/>
    <w:multiLevelType w:val="hybridMultilevel"/>
    <w:tmpl w:val="71B00D0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639B4"/>
    <w:multiLevelType w:val="hybridMultilevel"/>
    <w:tmpl w:val="FB7439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9496A"/>
    <w:multiLevelType w:val="multilevel"/>
    <w:tmpl w:val="614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A080A"/>
    <w:multiLevelType w:val="hybridMultilevel"/>
    <w:tmpl w:val="206AFE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A704E1"/>
    <w:multiLevelType w:val="hybridMultilevel"/>
    <w:tmpl w:val="D9FC48C2"/>
    <w:lvl w:ilvl="0" w:tplc="932EE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497F75"/>
    <w:multiLevelType w:val="multilevel"/>
    <w:tmpl w:val="4A3EC0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270F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310AC8"/>
    <w:multiLevelType w:val="hybridMultilevel"/>
    <w:tmpl w:val="868071A2"/>
    <w:lvl w:ilvl="0" w:tplc="CC82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21598"/>
    <w:multiLevelType w:val="hybridMultilevel"/>
    <w:tmpl w:val="214CE0D8"/>
    <w:lvl w:ilvl="0" w:tplc="E76EFF3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B5E8E"/>
    <w:multiLevelType w:val="multilevel"/>
    <w:tmpl w:val="691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AC54CE"/>
    <w:multiLevelType w:val="multilevel"/>
    <w:tmpl w:val="BA0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DC6B04"/>
    <w:multiLevelType w:val="hybridMultilevel"/>
    <w:tmpl w:val="3BF0B604"/>
    <w:lvl w:ilvl="0" w:tplc="E654D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81A4C"/>
    <w:multiLevelType w:val="hybridMultilevel"/>
    <w:tmpl w:val="3A44AE0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EC020B"/>
    <w:multiLevelType w:val="hybridMultilevel"/>
    <w:tmpl w:val="DC66AF42"/>
    <w:lvl w:ilvl="0" w:tplc="280A000F">
      <w:start w:val="1"/>
      <w:numFmt w:val="decimal"/>
      <w:lvlText w:val="%1."/>
      <w:lvlJc w:val="left"/>
      <w:pPr>
        <w:ind w:left="951" w:hanging="360"/>
      </w:pPr>
    </w:lvl>
    <w:lvl w:ilvl="1" w:tplc="280A0019" w:tentative="1">
      <w:start w:val="1"/>
      <w:numFmt w:val="lowerLetter"/>
      <w:lvlText w:val="%2."/>
      <w:lvlJc w:val="left"/>
      <w:pPr>
        <w:ind w:left="1671" w:hanging="360"/>
      </w:pPr>
    </w:lvl>
    <w:lvl w:ilvl="2" w:tplc="280A001B" w:tentative="1">
      <w:start w:val="1"/>
      <w:numFmt w:val="lowerRoman"/>
      <w:lvlText w:val="%3."/>
      <w:lvlJc w:val="right"/>
      <w:pPr>
        <w:ind w:left="2391" w:hanging="180"/>
      </w:pPr>
    </w:lvl>
    <w:lvl w:ilvl="3" w:tplc="280A000F" w:tentative="1">
      <w:start w:val="1"/>
      <w:numFmt w:val="decimal"/>
      <w:lvlText w:val="%4."/>
      <w:lvlJc w:val="left"/>
      <w:pPr>
        <w:ind w:left="3111" w:hanging="360"/>
      </w:pPr>
    </w:lvl>
    <w:lvl w:ilvl="4" w:tplc="280A0019" w:tentative="1">
      <w:start w:val="1"/>
      <w:numFmt w:val="lowerLetter"/>
      <w:lvlText w:val="%5."/>
      <w:lvlJc w:val="left"/>
      <w:pPr>
        <w:ind w:left="3831" w:hanging="360"/>
      </w:pPr>
    </w:lvl>
    <w:lvl w:ilvl="5" w:tplc="280A001B" w:tentative="1">
      <w:start w:val="1"/>
      <w:numFmt w:val="lowerRoman"/>
      <w:lvlText w:val="%6."/>
      <w:lvlJc w:val="right"/>
      <w:pPr>
        <w:ind w:left="4551" w:hanging="180"/>
      </w:pPr>
    </w:lvl>
    <w:lvl w:ilvl="6" w:tplc="280A000F" w:tentative="1">
      <w:start w:val="1"/>
      <w:numFmt w:val="decimal"/>
      <w:lvlText w:val="%7."/>
      <w:lvlJc w:val="left"/>
      <w:pPr>
        <w:ind w:left="5271" w:hanging="360"/>
      </w:pPr>
    </w:lvl>
    <w:lvl w:ilvl="7" w:tplc="280A0019" w:tentative="1">
      <w:start w:val="1"/>
      <w:numFmt w:val="lowerLetter"/>
      <w:lvlText w:val="%8."/>
      <w:lvlJc w:val="left"/>
      <w:pPr>
        <w:ind w:left="5991" w:hanging="360"/>
      </w:pPr>
    </w:lvl>
    <w:lvl w:ilvl="8" w:tplc="280A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0" w15:restartNumberingAfterBreak="0">
    <w:nsid w:val="654C7324"/>
    <w:multiLevelType w:val="multilevel"/>
    <w:tmpl w:val="1800FD12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F1AD8"/>
    <w:multiLevelType w:val="hybridMultilevel"/>
    <w:tmpl w:val="F8E861B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2E1130"/>
    <w:multiLevelType w:val="hybridMultilevel"/>
    <w:tmpl w:val="E1586AAE"/>
    <w:lvl w:ilvl="0" w:tplc="D448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B70E04"/>
    <w:multiLevelType w:val="multilevel"/>
    <w:tmpl w:val="BA0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18"/>
  </w:num>
  <w:num w:numId="5">
    <w:abstractNumId w:val="6"/>
  </w:num>
  <w:num w:numId="6">
    <w:abstractNumId w:val="22"/>
  </w:num>
  <w:num w:numId="7">
    <w:abstractNumId w:val="12"/>
  </w:num>
  <w:num w:numId="8">
    <w:abstractNumId w:val="19"/>
  </w:num>
  <w:num w:numId="9">
    <w:abstractNumId w:val="11"/>
  </w:num>
  <w:num w:numId="10">
    <w:abstractNumId w:val="17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0"/>
  </w:num>
  <w:num w:numId="16">
    <w:abstractNumId w:val="20"/>
  </w:num>
  <w:num w:numId="17">
    <w:abstractNumId w:val="8"/>
  </w:num>
  <w:num w:numId="18">
    <w:abstractNumId w:val="15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D7"/>
    <w:rsid w:val="000006B0"/>
    <w:rsid w:val="00002D8B"/>
    <w:rsid w:val="00002F29"/>
    <w:rsid w:val="000054ED"/>
    <w:rsid w:val="00006FA3"/>
    <w:rsid w:val="000373EA"/>
    <w:rsid w:val="00037C91"/>
    <w:rsid w:val="000448DA"/>
    <w:rsid w:val="00045995"/>
    <w:rsid w:val="00047710"/>
    <w:rsid w:val="000555C7"/>
    <w:rsid w:val="00061FC1"/>
    <w:rsid w:val="00062A91"/>
    <w:rsid w:val="00067620"/>
    <w:rsid w:val="00072CA7"/>
    <w:rsid w:val="00094472"/>
    <w:rsid w:val="00097CDC"/>
    <w:rsid w:val="000A565D"/>
    <w:rsid w:val="000B0028"/>
    <w:rsid w:val="000B18EA"/>
    <w:rsid w:val="000B5471"/>
    <w:rsid w:val="000B6162"/>
    <w:rsid w:val="000C7EB7"/>
    <w:rsid w:val="000D64BA"/>
    <w:rsid w:val="000E0420"/>
    <w:rsid w:val="000F24EA"/>
    <w:rsid w:val="000F7C7F"/>
    <w:rsid w:val="00104CA3"/>
    <w:rsid w:val="0011563A"/>
    <w:rsid w:val="00126E57"/>
    <w:rsid w:val="001455E3"/>
    <w:rsid w:val="001516DF"/>
    <w:rsid w:val="00153FDF"/>
    <w:rsid w:val="00156E5F"/>
    <w:rsid w:val="0017489D"/>
    <w:rsid w:val="0018361B"/>
    <w:rsid w:val="00196951"/>
    <w:rsid w:val="001A3B04"/>
    <w:rsid w:val="001B1A16"/>
    <w:rsid w:val="001C15B4"/>
    <w:rsid w:val="001C75F7"/>
    <w:rsid w:val="001C79ED"/>
    <w:rsid w:val="001C7B2F"/>
    <w:rsid w:val="001D6A64"/>
    <w:rsid w:val="001D7B71"/>
    <w:rsid w:val="001F0DB9"/>
    <w:rsid w:val="001F1640"/>
    <w:rsid w:val="00203834"/>
    <w:rsid w:val="0020633C"/>
    <w:rsid w:val="0022045E"/>
    <w:rsid w:val="0022125D"/>
    <w:rsid w:val="00221677"/>
    <w:rsid w:val="00221963"/>
    <w:rsid w:val="00221D8B"/>
    <w:rsid w:val="002248CA"/>
    <w:rsid w:val="00226AF7"/>
    <w:rsid w:val="00232DF1"/>
    <w:rsid w:val="0023531F"/>
    <w:rsid w:val="00246E38"/>
    <w:rsid w:val="00250C26"/>
    <w:rsid w:val="002514D6"/>
    <w:rsid w:val="00256D56"/>
    <w:rsid w:val="0026171D"/>
    <w:rsid w:val="002671A0"/>
    <w:rsid w:val="0027651D"/>
    <w:rsid w:val="00287106"/>
    <w:rsid w:val="00294E77"/>
    <w:rsid w:val="002A0BD2"/>
    <w:rsid w:val="002A2404"/>
    <w:rsid w:val="002A42FF"/>
    <w:rsid w:val="002A5494"/>
    <w:rsid w:val="002B339B"/>
    <w:rsid w:val="002B5121"/>
    <w:rsid w:val="002B566D"/>
    <w:rsid w:val="002B7B82"/>
    <w:rsid w:val="002C1493"/>
    <w:rsid w:val="002C5712"/>
    <w:rsid w:val="002D62BC"/>
    <w:rsid w:val="002E4083"/>
    <w:rsid w:val="002F0542"/>
    <w:rsid w:val="0030195D"/>
    <w:rsid w:val="00302F8E"/>
    <w:rsid w:val="00303D9B"/>
    <w:rsid w:val="00306342"/>
    <w:rsid w:val="00317020"/>
    <w:rsid w:val="00321F27"/>
    <w:rsid w:val="00322A38"/>
    <w:rsid w:val="00330532"/>
    <w:rsid w:val="00331A56"/>
    <w:rsid w:val="0034246A"/>
    <w:rsid w:val="00344931"/>
    <w:rsid w:val="0035383D"/>
    <w:rsid w:val="00357F9A"/>
    <w:rsid w:val="00377974"/>
    <w:rsid w:val="003810D2"/>
    <w:rsid w:val="003837DA"/>
    <w:rsid w:val="00383C50"/>
    <w:rsid w:val="00387659"/>
    <w:rsid w:val="00395D75"/>
    <w:rsid w:val="003A101A"/>
    <w:rsid w:val="003A15BC"/>
    <w:rsid w:val="003B79B0"/>
    <w:rsid w:val="003D4235"/>
    <w:rsid w:val="003E12FE"/>
    <w:rsid w:val="003F21B4"/>
    <w:rsid w:val="003F5FD0"/>
    <w:rsid w:val="00425212"/>
    <w:rsid w:val="00436872"/>
    <w:rsid w:val="00445C08"/>
    <w:rsid w:val="00457D90"/>
    <w:rsid w:val="00462FA0"/>
    <w:rsid w:val="0048429E"/>
    <w:rsid w:val="00491983"/>
    <w:rsid w:val="004A67D4"/>
    <w:rsid w:val="004B0A7A"/>
    <w:rsid w:val="004B2341"/>
    <w:rsid w:val="004B2505"/>
    <w:rsid w:val="004D2805"/>
    <w:rsid w:val="004D55C3"/>
    <w:rsid w:val="004E7D85"/>
    <w:rsid w:val="004F4D1B"/>
    <w:rsid w:val="00505119"/>
    <w:rsid w:val="00506C3C"/>
    <w:rsid w:val="005102CA"/>
    <w:rsid w:val="005203E2"/>
    <w:rsid w:val="00521376"/>
    <w:rsid w:val="005225FF"/>
    <w:rsid w:val="00527A30"/>
    <w:rsid w:val="00532B5F"/>
    <w:rsid w:val="0054011E"/>
    <w:rsid w:val="00540F50"/>
    <w:rsid w:val="005415C0"/>
    <w:rsid w:val="005500FF"/>
    <w:rsid w:val="0055573F"/>
    <w:rsid w:val="0057578C"/>
    <w:rsid w:val="00576E19"/>
    <w:rsid w:val="00593A2A"/>
    <w:rsid w:val="005A121D"/>
    <w:rsid w:val="005C00DE"/>
    <w:rsid w:val="005C55A6"/>
    <w:rsid w:val="005D2272"/>
    <w:rsid w:val="005D64DA"/>
    <w:rsid w:val="005E5A97"/>
    <w:rsid w:val="005F4454"/>
    <w:rsid w:val="00603A70"/>
    <w:rsid w:val="006048F0"/>
    <w:rsid w:val="00625A9E"/>
    <w:rsid w:val="00625FB1"/>
    <w:rsid w:val="00634C03"/>
    <w:rsid w:val="006449D4"/>
    <w:rsid w:val="006543BB"/>
    <w:rsid w:val="0066172F"/>
    <w:rsid w:val="006626ED"/>
    <w:rsid w:val="00671BA6"/>
    <w:rsid w:val="006864A4"/>
    <w:rsid w:val="00686EDB"/>
    <w:rsid w:val="006902B4"/>
    <w:rsid w:val="00695F59"/>
    <w:rsid w:val="006A31C0"/>
    <w:rsid w:val="006B06B4"/>
    <w:rsid w:val="006B0EA9"/>
    <w:rsid w:val="006B5576"/>
    <w:rsid w:val="006B7EBC"/>
    <w:rsid w:val="006C2B16"/>
    <w:rsid w:val="006C3D52"/>
    <w:rsid w:val="006C44EF"/>
    <w:rsid w:val="006D2102"/>
    <w:rsid w:val="006F755F"/>
    <w:rsid w:val="00711AE2"/>
    <w:rsid w:val="00712D57"/>
    <w:rsid w:val="00717B39"/>
    <w:rsid w:val="007238C6"/>
    <w:rsid w:val="00727D31"/>
    <w:rsid w:val="00730CF3"/>
    <w:rsid w:val="00743608"/>
    <w:rsid w:val="00765DD4"/>
    <w:rsid w:val="007751B3"/>
    <w:rsid w:val="00791443"/>
    <w:rsid w:val="007915D4"/>
    <w:rsid w:val="0079555F"/>
    <w:rsid w:val="007A62EC"/>
    <w:rsid w:val="007A6A60"/>
    <w:rsid w:val="007B2B18"/>
    <w:rsid w:val="007B411E"/>
    <w:rsid w:val="007B7C79"/>
    <w:rsid w:val="007C2A83"/>
    <w:rsid w:val="007E528F"/>
    <w:rsid w:val="007F249C"/>
    <w:rsid w:val="007F4FD7"/>
    <w:rsid w:val="007F7118"/>
    <w:rsid w:val="00800269"/>
    <w:rsid w:val="008020FF"/>
    <w:rsid w:val="00806009"/>
    <w:rsid w:val="008342C0"/>
    <w:rsid w:val="008343BE"/>
    <w:rsid w:val="00837B0F"/>
    <w:rsid w:val="00845372"/>
    <w:rsid w:val="00856C3E"/>
    <w:rsid w:val="00877393"/>
    <w:rsid w:val="00877F67"/>
    <w:rsid w:val="00884833"/>
    <w:rsid w:val="0088494F"/>
    <w:rsid w:val="008B08AF"/>
    <w:rsid w:val="008D2CDA"/>
    <w:rsid w:val="008D795A"/>
    <w:rsid w:val="008E285E"/>
    <w:rsid w:val="008F2210"/>
    <w:rsid w:val="008F46F5"/>
    <w:rsid w:val="008F4DC6"/>
    <w:rsid w:val="008F53AC"/>
    <w:rsid w:val="008F7BE1"/>
    <w:rsid w:val="00901BEA"/>
    <w:rsid w:val="00902777"/>
    <w:rsid w:val="009036CD"/>
    <w:rsid w:val="00903C49"/>
    <w:rsid w:val="00905838"/>
    <w:rsid w:val="0090652C"/>
    <w:rsid w:val="00944F0D"/>
    <w:rsid w:val="00952BD6"/>
    <w:rsid w:val="00953884"/>
    <w:rsid w:val="0096212F"/>
    <w:rsid w:val="0097633B"/>
    <w:rsid w:val="009856E7"/>
    <w:rsid w:val="00986DBB"/>
    <w:rsid w:val="00995B49"/>
    <w:rsid w:val="009B41FA"/>
    <w:rsid w:val="009B46F0"/>
    <w:rsid w:val="009E2D8A"/>
    <w:rsid w:val="009F14BC"/>
    <w:rsid w:val="009F20B8"/>
    <w:rsid w:val="009F297D"/>
    <w:rsid w:val="009F67E6"/>
    <w:rsid w:val="00A028DA"/>
    <w:rsid w:val="00A17FD3"/>
    <w:rsid w:val="00A335D7"/>
    <w:rsid w:val="00A4608C"/>
    <w:rsid w:val="00A529E8"/>
    <w:rsid w:val="00A54A22"/>
    <w:rsid w:val="00A73189"/>
    <w:rsid w:val="00A8190E"/>
    <w:rsid w:val="00A846DB"/>
    <w:rsid w:val="00A945C2"/>
    <w:rsid w:val="00A97613"/>
    <w:rsid w:val="00AA16FE"/>
    <w:rsid w:val="00AA2C36"/>
    <w:rsid w:val="00AA75E2"/>
    <w:rsid w:val="00AB00ED"/>
    <w:rsid w:val="00AB5A17"/>
    <w:rsid w:val="00AC073D"/>
    <w:rsid w:val="00AC4F06"/>
    <w:rsid w:val="00AD10F0"/>
    <w:rsid w:val="00AD7400"/>
    <w:rsid w:val="00AE5F8C"/>
    <w:rsid w:val="00B12F3F"/>
    <w:rsid w:val="00B144AA"/>
    <w:rsid w:val="00B145A3"/>
    <w:rsid w:val="00B23F4A"/>
    <w:rsid w:val="00B27DB3"/>
    <w:rsid w:val="00B572D6"/>
    <w:rsid w:val="00B6638B"/>
    <w:rsid w:val="00B712D7"/>
    <w:rsid w:val="00B73C15"/>
    <w:rsid w:val="00B772CF"/>
    <w:rsid w:val="00BA191E"/>
    <w:rsid w:val="00BA3810"/>
    <w:rsid w:val="00BB2FA7"/>
    <w:rsid w:val="00BB3B56"/>
    <w:rsid w:val="00BC2246"/>
    <w:rsid w:val="00BC6A62"/>
    <w:rsid w:val="00BD3DB8"/>
    <w:rsid w:val="00BD74F6"/>
    <w:rsid w:val="00BF35C7"/>
    <w:rsid w:val="00C027C1"/>
    <w:rsid w:val="00C05ABA"/>
    <w:rsid w:val="00C10A78"/>
    <w:rsid w:val="00C123CC"/>
    <w:rsid w:val="00C1607A"/>
    <w:rsid w:val="00C21F43"/>
    <w:rsid w:val="00C26D6D"/>
    <w:rsid w:val="00C30ABF"/>
    <w:rsid w:val="00C32836"/>
    <w:rsid w:val="00C51D7A"/>
    <w:rsid w:val="00C532B0"/>
    <w:rsid w:val="00C63F78"/>
    <w:rsid w:val="00C67285"/>
    <w:rsid w:val="00C70853"/>
    <w:rsid w:val="00C90B2B"/>
    <w:rsid w:val="00C97D50"/>
    <w:rsid w:val="00CA06F9"/>
    <w:rsid w:val="00CC1677"/>
    <w:rsid w:val="00CC336A"/>
    <w:rsid w:val="00CC7EA2"/>
    <w:rsid w:val="00CE2632"/>
    <w:rsid w:val="00D15994"/>
    <w:rsid w:val="00D16F1D"/>
    <w:rsid w:val="00D20CB1"/>
    <w:rsid w:val="00D24134"/>
    <w:rsid w:val="00D26E22"/>
    <w:rsid w:val="00D27952"/>
    <w:rsid w:val="00D27B9E"/>
    <w:rsid w:val="00D41CB3"/>
    <w:rsid w:val="00D42C10"/>
    <w:rsid w:val="00D45793"/>
    <w:rsid w:val="00D62AA8"/>
    <w:rsid w:val="00D659B5"/>
    <w:rsid w:val="00D677B6"/>
    <w:rsid w:val="00D71900"/>
    <w:rsid w:val="00D71CF8"/>
    <w:rsid w:val="00D75108"/>
    <w:rsid w:val="00D95C7C"/>
    <w:rsid w:val="00D95F92"/>
    <w:rsid w:val="00DA5F4A"/>
    <w:rsid w:val="00DB1F11"/>
    <w:rsid w:val="00DC78E2"/>
    <w:rsid w:val="00DD29CD"/>
    <w:rsid w:val="00DD65AD"/>
    <w:rsid w:val="00DE349E"/>
    <w:rsid w:val="00DF49E6"/>
    <w:rsid w:val="00DF4D31"/>
    <w:rsid w:val="00DF7524"/>
    <w:rsid w:val="00E02890"/>
    <w:rsid w:val="00E0664E"/>
    <w:rsid w:val="00E13607"/>
    <w:rsid w:val="00E14C19"/>
    <w:rsid w:val="00E20CA7"/>
    <w:rsid w:val="00E24228"/>
    <w:rsid w:val="00E261C3"/>
    <w:rsid w:val="00E3222D"/>
    <w:rsid w:val="00E36673"/>
    <w:rsid w:val="00E41C56"/>
    <w:rsid w:val="00E50ED8"/>
    <w:rsid w:val="00E67E5F"/>
    <w:rsid w:val="00E71AAF"/>
    <w:rsid w:val="00E96A2A"/>
    <w:rsid w:val="00E97C39"/>
    <w:rsid w:val="00ED2026"/>
    <w:rsid w:val="00ED6137"/>
    <w:rsid w:val="00EE2C99"/>
    <w:rsid w:val="00EF4894"/>
    <w:rsid w:val="00EF642F"/>
    <w:rsid w:val="00F02E41"/>
    <w:rsid w:val="00F06C07"/>
    <w:rsid w:val="00F1361B"/>
    <w:rsid w:val="00F140C2"/>
    <w:rsid w:val="00F177A2"/>
    <w:rsid w:val="00F22653"/>
    <w:rsid w:val="00F2783E"/>
    <w:rsid w:val="00F36459"/>
    <w:rsid w:val="00F36A52"/>
    <w:rsid w:val="00F445EE"/>
    <w:rsid w:val="00F51094"/>
    <w:rsid w:val="00F51D63"/>
    <w:rsid w:val="00F55AEA"/>
    <w:rsid w:val="00F56241"/>
    <w:rsid w:val="00F57E78"/>
    <w:rsid w:val="00F65D6E"/>
    <w:rsid w:val="00F8195D"/>
    <w:rsid w:val="00F81CC0"/>
    <w:rsid w:val="00F8707B"/>
    <w:rsid w:val="00F9728B"/>
    <w:rsid w:val="00F973ED"/>
    <w:rsid w:val="00FA56D5"/>
    <w:rsid w:val="00FA70CB"/>
    <w:rsid w:val="00FA752A"/>
    <w:rsid w:val="00FB6219"/>
    <w:rsid w:val="00FB710E"/>
    <w:rsid w:val="00FC62DD"/>
    <w:rsid w:val="00FD6291"/>
    <w:rsid w:val="00FE26A6"/>
    <w:rsid w:val="00FF11A7"/>
    <w:rsid w:val="00FF187F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7B9BBB-F859-455F-B97D-4055E9C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7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20CA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712D7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0E042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20CA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20CA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style3">
    <w:name w:val="style3"/>
    <w:basedOn w:val="Fuentedeprrafopredeter"/>
    <w:rsid w:val="00F9728B"/>
  </w:style>
  <w:style w:type="character" w:styleId="Textoennegrita">
    <w:name w:val="Strong"/>
    <w:basedOn w:val="Fuentedeprrafopredeter"/>
    <w:uiPriority w:val="22"/>
    <w:qFormat/>
    <w:rsid w:val="00F51094"/>
    <w:rPr>
      <w:b/>
      <w:bCs/>
    </w:rPr>
  </w:style>
  <w:style w:type="paragraph" w:styleId="Prrafodelista">
    <w:name w:val="List Paragraph"/>
    <w:basedOn w:val="Normal"/>
    <w:uiPriority w:val="34"/>
    <w:qFormat/>
    <w:rsid w:val="00D95C7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noProof w:val="0"/>
      <w:sz w:val="22"/>
      <w:szCs w:val="22"/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5A9E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5A9E"/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25A9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E7D8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" w:eastAsia="es-ES"/>
    </w:rPr>
  </w:style>
  <w:style w:type="paragraph" w:styleId="Puesto">
    <w:name w:val="Title"/>
    <w:basedOn w:val="Normal"/>
    <w:link w:val="PuestoCar"/>
    <w:qFormat/>
    <w:rsid w:val="004E7D85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PuestoCar">
    <w:name w:val="Puesto Car"/>
    <w:basedOn w:val="Fuentedeprrafopredeter"/>
    <w:link w:val="Puesto"/>
    <w:rsid w:val="004E7D85"/>
    <w:rPr>
      <w:rFonts w:ascii="Times New Roman" w:eastAsia="Times New Roman" w:hAnsi="Times New Roman" w:cs="Times New Roman"/>
      <w:b/>
      <w:noProof/>
      <w:sz w:val="24"/>
      <w:szCs w:val="24"/>
      <w:lang w:val="x-none" w:eastAsia="es-ES"/>
    </w:rPr>
  </w:style>
  <w:style w:type="paragraph" w:styleId="Subttulo">
    <w:name w:val="Subtitle"/>
    <w:basedOn w:val="Normal"/>
    <w:link w:val="SubttuloCar"/>
    <w:qFormat/>
    <w:rsid w:val="004E7D85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noProof w:val="0"/>
      <w:sz w:val="24"/>
    </w:rPr>
  </w:style>
  <w:style w:type="character" w:customStyle="1" w:styleId="SubttuloCar">
    <w:name w:val="Subtítulo Car"/>
    <w:basedOn w:val="Fuentedeprrafopredeter"/>
    <w:link w:val="Subttulo"/>
    <w:rsid w:val="004E7D85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D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50"/>
    <w:rPr>
      <w:rFonts w:ascii="Tahoma" w:eastAsia="Times New Roman" w:hAnsi="Tahoma" w:cs="Tahoma"/>
      <w:noProof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457D9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s-PE" w:eastAsia="es-PE"/>
    </w:rPr>
  </w:style>
  <w:style w:type="paragraph" w:customStyle="1" w:styleId="Default">
    <w:name w:val="Default"/>
    <w:rsid w:val="004A67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parrafo">
    <w:name w:val="parrafo"/>
    <w:basedOn w:val="Normal"/>
    <w:rsid w:val="0079555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US" w:eastAsia="en-US"/>
    </w:rPr>
  </w:style>
  <w:style w:type="character" w:styleId="CitaHTML">
    <w:name w:val="HTML Cite"/>
    <w:basedOn w:val="Fuentedeprrafopredeter"/>
    <w:uiPriority w:val="99"/>
    <w:semiHidden/>
    <w:unhideWhenUsed/>
    <w:rsid w:val="009F14BC"/>
    <w:rPr>
      <w:i/>
      <w:iCs/>
    </w:rPr>
  </w:style>
  <w:style w:type="paragraph" w:customStyle="1" w:styleId="action-menu-item">
    <w:name w:val="action-menu-item"/>
    <w:basedOn w:val="Normal"/>
    <w:rsid w:val="009F14B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s-PE"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14BC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411E"/>
    <w:rPr>
      <w:color w:val="605E5C"/>
      <w:shd w:val="clear" w:color="auto" w:fill="E1DFDD"/>
    </w:rPr>
  </w:style>
  <w:style w:type="paragraph" w:customStyle="1" w:styleId="space3">
    <w:name w:val="space3"/>
    <w:basedOn w:val="Normal"/>
    <w:rsid w:val="00FA70C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noProof w:val="0"/>
      <w:sz w:val="24"/>
      <w:szCs w:val="24"/>
      <w:lang w:val="en-US" w:eastAsia="en-US"/>
    </w:rPr>
  </w:style>
  <w:style w:type="character" w:customStyle="1" w:styleId="nameit">
    <w:name w:val="nameit"/>
    <w:basedOn w:val="Fuentedeprrafopredeter"/>
    <w:rsid w:val="00FA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64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C649-4D02-498D-A705-53D4F280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calificada</vt:lpstr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calificada</dc:title>
  <dc:creator>Luis Enrique Bravo Cárdenas</dc:creator>
  <cp:lastModifiedBy>Angelo Bibolotti</cp:lastModifiedBy>
  <cp:revision>4</cp:revision>
  <cp:lastPrinted>2019-08-22T00:33:00Z</cp:lastPrinted>
  <dcterms:created xsi:type="dcterms:W3CDTF">2021-06-29T15:04:00Z</dcterms:created>
  <dcterms:modified xsi:type="dcterms:W3CDTF">2021-06-29T15:10:00Z</dcterms:modified>
</cp:coreProperties>
</file>