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32"/>
        </w:rPr>
        <w:id w:val="-1522238045"/>
        <w:docPartObj>
          <w:docPartGallery w:val="Cover Pages"/>
          <w:docPartUnique/>
        </w:docPartObj>
      </w:sdtPr>
      <w:sdtEndPr/>
      <w:sdtContent>
        <w:p w14:paraId="194AF5E4" w14:textId="4C2C486A" w:rsidR="00022D87" w:rsidRDefault="00022D87">
          <w:r>
            <w:rPr>
              <w:noProof/>
            </w:rPr>
            <w:drawing>
              <wp:anchor distT="0" distB="0" distL="114300" distR="114300" simplePos="0" relativeHeight="251658240" behindDoc="0" locked="0" layoutInCell="1" allowOverlap="1" wp14:anchorId="42F933EB" wp14:editId="309FB1ED">
                <wp:simplePos x="0" y="0"/>
                <wp:positionH relativeFrom="margin">
                  <wp:posOffset>-659765</wp:posOffset>
                </wp:positionH>
                <wp:positionV relativeFrom="paragraph">
                  <wp:posOffset>0</wp:posOffset>
                </wp:positionV>
                <wp:extent cx="7261225" cy="94500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8068"/>
                        <a:stretch/>
                      </pic:blipFill>
                      <pic:spPr bwMode="auto">
                        <a:xfrm>
                          <a:off x="0" y="0"/>
                          <a:ext cx="7261225" cy="9450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A4257E" w14:textId="182964EE" w:rsidR="00A82077" w:rsidRDefault="00423954" w:rsidP="00A82077">
          <w:pPr>
            <w:pStyle w:val="SectionTitle"/>
          </w:pPr>
          <w:r>
            <w:lastRenderedPageBreak/>
            <w:t>Background</w:t>
          </w:r>
        </w:p>
        <w:p w14:paraId="05F0715B" w14:textId="525F72B6" w:rsidR="00225040" w:rsidRDefault="00A82077" w:rsidP="00D26194">
          <w:pPr>
            <w:ind w:firstLine="0"/>
          </w:pPr>
          <w:r>
            <w:t xml:space="preserve">Our </w:t>
          </w:r>
          <w:r w:rsidR="00235458">
            <w:t xml:space="preserve">IT Social </w:t>
          </w:r>
          <w:r>
            <w:t>Innovation Hub</w:t>
          </w:r>
          <w:r w:rsidR="00D4421D">
            <w:t xml:space="preserve"> </w:t>
          </w:r>
          <w:r w:rsidR="008563EC">
            <w:t>aims to deliver</w:t>
          </w:r>
          <w:r w:rsidR="00D4421D">
            <w:t xml:space="preserve"> </w:t>
          </w:r>
          <w:r w:rsidR="008563EC">
            <w:t xml:space="preserve">shared </w:t>
          </w:r>
          <w:r w:rsidR="00D4421D">
            <w:t xml:space="preserve">economic, </w:t>
          </w:r>
          <w:r w:rsidR="008563EC">
            <w:t>societal,</w:t>
          </w:r>
          <w:r w:rsidR="00D4421D">
            <w:t xml:space="preserve"> and environmental value</w:t>
          </w:r>
          <w:r w:rsidR="008563EC">
            <w:t xml:space="preserve"> in Asia’s developing economies through innovative IT solutions in pollution and resource management. </w:t>
          </w:r>
          <w:r w:rsidR="00D4421D">
            <w:t xml:space="preserve"> </w:t>
          </w:r>
          <w:r w:rsidR="00235458">
            <w:t xml:space="preserve"> </w:t>
          </w:r>
        </w:p>
        <w:p w14:paraId="32C08649" w14:textId="77777777" w:rsidR="002726D7" w:rsidRDefault="002726D7" w:rsidP="00D26194">
          <w:pPr>
            <w:ind w:firstLine="0"/>
          </w:pPr>
        </w:p>
        <w:p w14:paraId="383618A5" w14:textId="05A90BCE" w:rsidR="00D4421D" w:rsidRDefault="005D6121" w:rsidP="00D26194">
          <w:pPr>
            <w:ind w:firstLine="0"/>
          </w:pPr>
          <w:r>
            <w:t>The</w:t>
          </w:r>
          <w:r w:rsidR="00235458">
            <w:t xml:space="preserve"> past two decades has seen China</w:t>
          </w:r>
          <w:r>
            <w:t xml:space="preserve"> </w:t>
          </w:r>
          <w:r w:rsidR="00235458">
            <w:t>– Asia’s largest econom</w:t>
          </w:r>
          <w:r>
            <w:t>y</w:t>
          </w:r>
          <w:r w:rsidR="00D4421D">
            <w:t xml:space="preserve"> and global economic powerhouse</w:t>
          </w:r>
          <w:r w:rsidR="00235458">
            <w:t xml:space="preserve"> – experience </w:t>
          </w:r>
          <w:r>
            <w:t>rapid growth</w:t>
          </w:r>
          <w:r w:rsidR="006D23E5">
            <w:t xml:space="preserve"> (double-digit GDP</w:t>
          </w:r>
          <w:r w:rsidR="00EF2766">
            <w:t>)</w:t>
          </w:r>
          <w:r>
            <w:t>, industrialisation, and urbanisation</w:t>
          </w:r>
          <w:r w:rsidR="00EF2766">
            <w:t xml:space="preserve"> (</w:t>
          </w:r>
          <w:r w:rsidR="002B1AE8" w:rsidRPr="00E166B6">
            <w:rPr>
              <w:rFonts w:asciiTheme="majorHAnsi" w:hAnsiTheme="majorHAnsi" w:cstheme="majorHAnsi"/>
            </w:rPr>
            <w:t>Bai, Zhu, An, Peng,</w:t>
          </w:r>
          <w:r w:rsidR="002B1AE8">
            <w:rPr>
              <w:rFonts w:asciiTheme="majorHAnsi" w:hAnsiTheme="majorHAnsi" w:cstheme="majorHAnsi"/>
            </w:rPr>
            <w:t xml:space="preserve"> and </w:t>
          </w:r>
          <w:r w:rsidR="002B1AE8" w:rsidRPr="00E166B6">
            <w:rPr>
              <w:rFonts w:asciiTheme="majorHAnsi" w:hAnsiTheme="majorHAnsi" w:cstheme="majorHAnsi"/>
            </w:rPr>
            <w:t>Li, 2018</w:t>
          </w:r>
          <w:r w:rsidR="00EF2766">
            <w:t>)</w:t>
          </w:r>
          <w:r w:rsidR="00093BD6">
            <w:t>. China is the world’s largest exporter and manufacturer and home to one of the most vibrant digital economies.</w:t>
          </w:r>
          <w:r>
            <w:t xml:space="preserve"> </w:t>
          </w:r>
          <w:r w:rsidR="004E2C59">
            <w:t>However, this has engendered serious problems in natural resource depletion (60% of Chinese water supply is marked polluted), degradation of major ecosystems (</w:t>
          </w:r>
          <w:r w:rsidR="00C91D93">
            <w:t xml:space="preserve">ruin of the </w:t>
          </w:r>
          <w:r w:rsidR="004E2C59">
            <w:t>Yellow River) and pollution extending well beyond its borders</w:t>
          </w:r>
          <w:r w:rsidR="00225040">
            <w:t xml:space="preserve"> </w:t>
          </w:r>
          <w:r w:rsidR="001F1DA3">
            <w:t>(</w:t>
          </w:r>
          <w:r w:rsidR="002B1AE8" w:rsidRPr="00E166B6">
            <w:rPr>
              <w:rFonts w:asciiTheme="majorHAnsi" w:hAnsiTheme="majorHAnsi" w:cstheme="majorHAnsi"/>
              <w:shd w:val="clear" w:color="auto" w:fill="FFFFFF"/>
            </w:rPr>
            <w:t>Lin</w:t>
          </w:r>
          <w:r w:rsidR="002B1AE8">
            <w:rPr>
              <w:rFonts w:asciiTheme="majorHAnsi" w:hAnsiTheme="majorHAnsi" w:cstheme="majorHAnsi"/>
              <w:shd w:val="clear" w:color="auto" w:fill="FFFFFF"/>
            </w:rPr>
            <w:t xml:space="preserve"> and</w:t>
          </w:r>
          <w:r w:rsidR="002B1AE8" w:rsidRPr="00E166B6">
            <w:rPr>
              <w:rFonts w:asciiTheme="majorHAnsi" w:hAnsiTheme="majorHAnsi" w:cstheme="majorHAnsi"/>
              <w:shd w:val="clear" w:color="auto" w:fill="FFFFFF"/>
            </w:rPr>
            <w:t xml:space="preserve"> Nakamura</w:t>
          </w:r>
          <w:r w:rsidR="002B1AE8">
            <w:rPr>
              <w:rFonts w:asciiTheme="majorHAnsi" w:hAnsiTheme="majorHAnsi" w:cstheme="majorHAnsi"/>
              <w:shd w:val="clear" w:color="auto" w:fill="FFFFFF"/>
            </w:rPr>
            <w:t xml:space="preserve">, </w:t>
          </w:r>
          <w:r w:rsidR="002B1AE8" w:rsidRPr="00E166B6">
            <w:rPr>
              <w:rFonts w:asciiTheme="majorHAnsi" w:hAnsiTheme="majorHAnsi" w:cstheme="majorHAnsi"/>
              <w:shd w:val="clear" w:color="auto" w:fill="FFFFFF"/>
            </w:rPr>
            <w:t>2018</w:t>
          </w:r>
          <w:r w:rsidR="001F1DA3">
            <w:t>)</w:t>
          </w:r>
          <w:r w:rsidR="004E2C59">
            <w:t xml:space="preserve">. </w:t>
          </w:r>
          <w:r w:rsidR="00C91D93">
            <w:t>Furthermore, considering</w:t>
          </w:r>
          <w:r w:rsidR="00EC468C">
            <w:t xml:space="preserve"> China’s dominance in the automobile </w:t>
          </w:r>
          <w:r w:rsidR="008563EC">
            <w:t>and</w:t>
          </w:r>
          <w:r w:rsidR="00EC468C">
            <w:t xml:space="preserve"> manufacturing </w:t>
          </w:r>
          <w:r w:rsidR="008563EC">
            <w:t xml:space="preserve">industry </w:t>
          </w:r>
          <w:r w:rsidR="00EC468C">
            <w:t xml:space="preserve">and </w:t>
          </w:r>
          <w:r w:rsidR="008563EC">
            <w:t xml:space="preserve">its </w:t>
          </w:r>
          <w:r w:rsidR="00EC468C">
            <w:t xml:space="preserve">heavy reliance on </w:t>
          </w:r>
          <w:r w:rsidR="00C91D93">
            <w:t>raw materials (coal</w:t>
          </w:r>
          <w:r w:rsidR="00EC468C">
            <w:t xml:space="preserve"> and plastics</w:t>
          </w:r>
          <w:r w:rsidR="00C91D93">
            <w:t>)</w:t>
          </w:r>
          <w:r w:rsidR="00EC468C">
            <w:t xml:space="preserve">, </w:t>
          </w:r>
          <w:r w:rsidR="001C04B7">
            <w:t>there exists a</w:t>
          </w:r>
          <w:r w:rsidR="00EC468C">
            <w:t xml:space="preserve"> unique opportunity for </w:t>
          </w:r>
          <w:r w:rsidR="001C04B7">
            <w:t>innovative</w:t>
          </w:r>
          <w:r w:rsidR="00EC468C">
            <w:t xml:space="preserve"> </w:t>
          </w:r>
          <w:r w:rsidR="00D4421D">
            <w:t>technology-based</w:t>
          </w:r>
          <w:r w:rsidR="00EC468C">
            <w:t xml:space="preserve"> </w:t>
          </w:r>
          <w:r w:rsidR="00D4421D">
            <w:t>approaches in systems thinking</w:t>
          </w:r>
          <w:r w:rsidR="00225040">
            <w:t xml:space="preserve"> </w:t>
          </w:r>
          <w:r w:rsidR="001F1DA3">
            <w:t>(</w:t>
          </w:r>
          <w:r w:rsidR="002B1AE8">
            <w:t>Bai, et al., 2018)</w:t>
          </w:r>
          <w:r w:rsidR="00D4421D">
            <w:t xml:space="preserve">. </w:t>
          </w:r>
          <w:r w:rsidR="00EC468C">
            <w:t xml:space="preserve"> </w:t>
          </w:r>
        </w:p>
        <w:p w14:paraId="5AEB3693" w14:textId="77777777" w:rsidR="00225040" w:rsidRDefault="00225040" w:rsidP="00D26194">
          <w:pPr>
            <w:ind w:firstLine="0"/>
          </w:pPr>
        </w:p>
        <w:p w14:paraId="1E1C040C" w14:textId="5899860A" w:rsidR="00EC468C" w:rsidRDefault="008563EC" w:rsidP="00D26194">
          <w:pPr>
            <w:ind w:firstLine="0"/>
          </w:pPr>
          <w:r>
            <w:t>Backed</w:t>
          </w:r>
          <w:r w:rsidR="00D4421D">
            <w:t xml:space="preserve"> by the ambitious policies of the China Council for International Cooperation on Environment and Development (CCIED) to improve the </w:t>
          </w:r>
          <w:r>
            <w:t>country’s</w:t>
          </w:r>
          <w:r w:rsidR="00D4421D">
            <w:t xml:space="preserve"> productivity of resource use by a factor of 7-10</w:t>
          </w:r>
          <w:r w:rsidR="00225040">
            <w:t xml:space="preserve"> </w:t>
          </w:r>
          <w:r w:rsidR="001F1DA3">
            <w:t>(</w:t>
          </w:r>
          <w:r w:rsidR="002B1AE8" w:rsidRPr="00E166B6">
            <w:rPr>
              <w:rFonts w:asciiTheme="majorHAnsi" w:hAnsiTheme="majorHAnsi" w:cstheme="majorHAnsi"/>
              <w:shd w:val="clear" w:color="auto" w:fill="FFFFFF"/>
            </w:rPr>
            <w:t>Lin</w:t>
          </w:r>
          <w:r w:rsidR="002B1AE8">
            <w:rPr>
              <w:rFonts w:asciiTheme="majorHAnsi" w:hAnsiTheme="majorHAnsi" w:cstheme="majorHAnsi"/>
              <w:shd w:val="clear" w:color="auto" w:fill="FFFFFF"/>
            </w:rPr>
            <w:t xml:space="preserve"> and</w:t>
          </w:r>
          <w:r w:rsidR="002B1AE8" w:rsidRPr="00E166B6">
            <w:rPr>
              <w:rFonts w:asciiTheme="majorHAnsi" w:hAnsiTheme="majorHAnsi" w:cstheme="majorHAnsi"/>
              <w:shd w:val="clear" w:color="auto" w:fill="FFFFFF"/>
            </w:rPr>
            <w:t xml:space="preserve"> Nakamura</w:t>
          </w:r>
          <w:r w:rsidR="002B1AE8">
            <w:rPr>
              <w:rFonts w:asciiTheme="majorHAnsi" w:hAnsiTheme="majorHAnsi" w:cstheme="majorHAnsi"/>
              <w:shd w:val="clear" w:color="auto" w:fill="FFFFFF"/>
            </w:rPr>
            <w:t xml:space="preserve">, </w:t>
          </w:r>
          <w:r w:rsidR="002B1AE8" w:rsidRPr="00E166B6">
            <w:rPr>
              <w:rFonts w:asciiTheme="majorHAnsi" w:hAnsiTheme="majorHAnsi" w:cstheme="majorHAnsi"/>
              <w:shd w:val="clear" w:color="auto" w:fill="FFFFFF"/>
            </w:rPr>
            <w:t>2018</w:t>
          </w:r>
          <w:r w:rsidR="001F1DA3">
            <w:t>)</w:t>
          </w:r>
          <w:r w:rsidR="00C91D93">
            <w:t>.</w:t>
          </w:r>
          <w:r>
            <w:t xml:space="preserve"> </w:t>
          </w:r>
          <w:r w:rsidR="001F1DA3">
            <w:t>Our</w:t>
          </w:r>
          <w:r w:rsidR="00C91D93">
            <w:t xml:space="preserve"> application for the</w:t>
          </w:r>
          <w:r>
            <w:t xml:space="preserve"> Asia Development Bank (ADB) tender </w:t>
          </w:r>
          <w:r w:rsidR="001F1DA3">
            <w:t>enables</w:t>
          </w:r>
          <w:r w:rsidR="00C91D93">
            <w:t xml:space="preserve"> us to</w:t>
          </w:r>
          <w:r>
            <w:t xml:space="preserve"> </w:t>
          </w:r>
          <w:r w:rsidR="004E2C59">
            <w:t xml:space="preserve">harness the forces of innovation and entrepreneurship to address systemic issues in pollution and </w:t>
          </w:r>
          <w:r w:rsidR="001C04B7">
            <w:t xml:space="preserve">completely rewrite the rules of global resource management. </w:t>
          </w:r>
          <w:r w:rsidR="004E2C59">
            <w:t xml:space="preserve">Starting in China.  </w:t>
          </w:r>
        </w:p>
        <w:p w14:paraId="2D1D145F" w14:textId="77777777" w:rsidR="006261EC" w:rsidRDefault="006261EC" w:rsidP="00D4421D">
          <w:pPr>
            <w:ind w:firstLine="0"/>
          </w:pPr>
        </w:p>
        <w:p w14:paraId="3CF8A45A" w14:textId="48CB103A" w:rsidR="001F1DA3" w:rsidRDefault="001C04B7" w:rsidP="001C04B7">
          <w:pPr>
            <w:pStyle w:val="SectionTitle"/>
          </w:pPr>
          <w:r>
            <w:lastRenderedPageBreak/>
            <w:t>Our Approach</w:t>
          </w:r>
        </w:p>
        <w:p w14:paraId="186182C0" w14:textId="1E0FC8FB" w:rsidR="007D39E8" w:rsidRDefault="00C73123" w:rsidP="00D26194">
          <w:pPr>
            <w:ind w:firstLine="0"/>
          </w:pPr>
          <w:r>
            <w:t>Our analysis into the value chains of the world’s largest consumer goods organisations – Coca-Cola Company, Unilever</w:t>
          </w:r>
          <w:r w:rsidR="001E4AD2">
            <w:t xml:space="preserve"> and</w:t>
          </w:r>
          <w:r>
            <w:t xml:space="preserve"> Amcor – reveals that there is an enormous opportunity to improve the environmental and economic impacts of waste consumption in supply chains that have become increasingly global</w:t>
          </w:r>
          <w:r w:rsidR="00184FDC">
            <w:t xml:space="preserve"> (</w:t>
          </w:r>
          <w:r w:rsidR="00E166B6" w:rsidRPr="00E166B6">
            <w:rPr>
              <w:rFonts w:asciiTheme="majorHAnsi" w:hAnsiTheme="majorHAnsi" w:cstheme="majorHAnsi"/>
            </w:rPr>
            <w:t>Unilever</w:t>
          </w:r>
          <w:r w:rsidR="00E166B6">
            <w:rPr>
              <w:rFonts w:asciiTheme="majorHAnsi" w:hAnsiTheme="majorHAnsi" w:cstheme="majorHAnsi"/>
            </w:rPr>
            <w:t xml:space="preserve">, </w:t>
          </w:r>
          <w:r w:rsidR="00E166B6" w:rsidRPr="00E166B6">
            <w:rPr>
              <w:rFonts w:asciiTheme="majorHAnsi" w:hAnsiTheme="majorHAnsi" w:cstheme="majorHAnsi"/>
            </w:rPr>
            <w:t>2020</w:t>
          </w:r>
          <w:r w:rsidR="00184FDC">
            <w:t>)</w:t>
          </w:r>
          <w:r>
            <w:t>.</w:t>
          </w:r>
          <w:r w:rsidR="00F2167D">
            <w:t xml:space="preserve"> </w:t>
          </w:r>
          <w:r w:rsidR="001F1DA3">
            <w:t>We are challenging the traditional</w:t>
          </w:r>
          <w:r w:rsidR="000065C6">
            <w:t xml:space="preserve"> linear </w:t>
          </w:r>
          <w:r w:rsidR="007D39E8">
            <w:t>“take-make-dispos</w:t>
          </w:r>
          <w:r w:rsidR="00F563E9">
            <w:t>e</w:t>
          </w:r>
          <w:r w:rsidR="007D39E8">
            <w:t>” model of consumption</w:t>
          </w:r>
          <w:r w:rsidR="003077C3">
            <w:t xml:space="preserve">, where products get manufactured, bought, used briefly and then disposed of and shifting towards our idea of a circular </w:t>
          </w:r>
          <w:r w:rsidR="000E6717">
            <w:t>system of waste management.</w:t>
          </w:r>
          <w:r w:rsidR="005458F3">
            <w:t xml:space="preserve"> </w:t>
          </w:r>
        </w:p>
        <w:p w14:paraId="618F65D9" w14:textId="4CB9E14E" w:rsidR="00A82077" w:rsidRDefault="00803697" w:rsidP="001F1DA3">
          <w:pPr>
            <w:jc w:val="center"/>
          </w:pPr>
          <w:r>
            <w:rPr>
              <w:noProof/>
            </w:rPr>
            <w:drawing>
              <wp:anchor distT="0" distB="0" distL="114300" distR="114300" simplePos="0" relativeHeight="251659264" behindDoc="0" locked="0" layoutInCell="1" allowOverlap="1" wp14:anchorId="31BECFBE" wp14:editId="7979998D">
                <wp:simplePos x="0" y="0"/>
                <wp:positionH relativeFrom="margin">
                  <wp:posOffset>1112520</wp:posOffset>
                </wp:positionH>
                <wp:positionV relativeFrom="paragraph">
                  <wp:posOffset>8255</wp:posOffset>
                </wp:positionV>
                <wp:extent cx="3639820" cy="2975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87"/>
                        <a:stretch/>
                      </pic:blipFill>
                      <pic:spPr bwMode="auto">
                        <a:xfrm>
                          <a:off x="0" y="0"/>
                          <a:ext cx="3639820" cy="2975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2077" w:rsidRPr="00A82077">
            <w:rPr>
              <w:lang w:eastAsia="en-US"/>
            </w:rPr>
            <w:br/>
          </w:r>
        </w:p>
        <w:p w14:paraId="04FC74EE" w14:textId="387CF194" w:rsidR="00022D87" w:rsidRPr="00A82077" w:rsidRDefault="00B514F2" w:rsidP="00A82077">
          <w:pPr>
            <w:pStyle w:val="SectionTitle"/>
          </w:pPr>
        </w:p>
      </w:sdtContent>
    </w:sdt>
    <w:p w14:paraId="62A34BC7" w14:textId="77777777" w:rsidR="00022D87" w:rsidRDefault="00022D87" w:rsidP="00022D87">
      <w:pPr>
        <w:pStyle w:val="SectionTitle"/>
      </w:pPr>
    </w:p>
    <w:p w14:paraId="01C7A1BA" w14:textId="5E541EBA" w:rsidR="00022D87" w:rsidRDefault="00022D87" w:rsidP="00022D87">
      <w:pPr>
        <w:ind w:firstLine="0"/>
      </w:pPr>
    </w:p>
    <w:p w14:paraId="5C2B9F8F" w14:textId="10951090" w:rsidR="00E359F1" w:rsidRDefault="00E359F1" w:rsidP="00022D87">
      <w:pPr>
        <w:ind w:firstLine="0"/>
      </w:pPr>
    </w:p>
    <w:p w14:paraId="41A90F19" w14:textId="0DB5010F" w:rsidR="00E359F1" w:rsidRDefault="00E359F1" w:rsidP="00022D87">
      <w:pPr>
        <w:ind w:firstLine="0"/>
      </w:pPr>
    </w:p>
    <w:p w14:paraId="73F66128" w14:textId="02232AD3" w:rsidR="00E359F1" w:rsidRDefault="00E359F1" w:rsidP="00022D87">
      <w:pPr>
        <w:ind w:firstLine="0"/>
      </w:pPr>
    </w:p>
    <w:p w14:paraId="4F4B6A23" w14:textId="39E366F6" w:rsidR="00ED7419" w:rsidRDefault="00ED7419" w:rsidP="00022D87">
      <w:pPr>
        <w:ind w:firstLine="0"/>
      </w:pPr>
    </w:p>
    <w:p w14:paraId="0E1F3C15" w14:textId="597E5AAC" w:rsidR="00B346A5" w:rsidRDefault="008F5D10" w:rsidP="00022D87">
      <w:pPr>
        <w:ind w:firstLine="0"/>
      </w:pPr>
      <w:r>
        <w:t xml:space="preserve">Our Hub will provide technical assistance and make catalytic investments in early-stage private companies to accelerate the deployment of impactful technologies </w:t>
      </w:r>
      <w:r w:rsidR="008F2735">
        <w:t xml:space="preserve">that fit into our circular waste </w:t>
      </w:r>
      <w:r>
        <w:t>model.</w:t>
      </w:r>
      <w:r w:rsidR="0081199D">
        <w:t xml:space="preserve"> </w:t>
      </w:r>
      <w:r w:rsidR="004C00A0">
        <w:t>Operationally, our Hub comprise</w:t>
      </w:r>
      <w:r w:rsidR="0081199D">
        <w:t>s</w:t>
      </w:r>
      <w:r w:rsidR="004C00A0">
        <w:t xml:space="preserve"> three </w:t>
      </w:r>
      <w:r w:rsidR="0081199D">
        <w:t>core</w:t>
      </w:r>
      <w:r w:rsidR="004C00A0">
        <w:t xml:space="preserve"> </w:t>
      </w:r>
      <w:r w:rsidR="00242BF0">
        <w:t>divisions</w:t>
      </w:r>
      <w:r w:rsidR="001302AF">
        <w:t xml:space="preserve"> in the resource management value chain</w:t>
      </w:r>
      <w:r w:rsidR="004C00A0">
        <w:t xml:space="preserve">: </w:t>
      </w:r>
    </w:p>
    <w:p w14:paraId="23674373" w14:textId="3D750546" w:rsidR="00DE7624" w:rsidRDefault="00DE7624" w:rsidP="00DE7624">
      <w:pPr>
        <w:pStyle w:val="ListParagraph"/>
        <w:numPr>
          <w:ilvl w:val="0"/>
          <w:numId w:val="17"/>
        </w:numPr>
        <w:rPr>
          <w:b/>
          <w:bCs/>
        </w:rPr>
      </w:pPr>
      <w:r>
        <w:rPr>
          <w:b/>
          <w:bCs/>
        </w:rPr>
        <w:t>Manufacturers</w:t>
      </w:r>
    </w:p>
    <w:p w14:paraId="4D5826C5" w14:textId="613A5E5E" w:rsidR="00DE7624" w:rsidRDefault="00DE7624" w:rsidP="00DE7624">
      <w:pPr>
        <w:pStyle w:val="ListParagraph"/>
        <w:numPr>
          <w:ilvl w:val="0"/>
          <w:numId w:val="17"/>
        </w:numPr>
        <w:rPr>
          <w:b/>
          <w:bCs/>
        </w:rPr>
      </w:pPr>
      <w:r>
        <w:rPr>
          <w:b/>
          <w:bCs/>
        </w:rPr>
        <w:t>Contributors</w:t>
      </w:r>
    </w:p>
    <w:p w14:paraId="3B7D7449" w14:textId="3BFF0831" w:rsidR="000A7184" w:rsidRPr="00225040" w:rsidRDefault="00DE7624" w:rsidP="00225040">
      <w:pPr>
        <w:pStyle w:val="ListParagraph"/>
        <w:numPr>
          <w:ilvl w:val="0"/>
          <w:numId w:val="17"/>
        </w:numPr>
        <w:rPr>
          <w:b/>
          <w:bCs/>
        </w:rPr>
      </w:pPr>
      <w:r>
        <w:rPr>
          <w:b/>
          <w:bCs/>
        </w:rPr>
        <w:t xml:space="preserve">Collectors and Logistics </w:t>
      </w:r>
    </w:p>
    <w:p w14:paraId="0CBA4988" w14:textId="0B241139" w:rsidR="003C08AD" w:rsidRDefault="003C08AD" w:rsidP="00022D87">
      <w:pPr>
        <w:ind w:firstLine="0"/>
        <w:rPr>
          <w:b/>
          <w:bCs/>
        </w:rPr>
      </w:pPr>
      <w:r>
        <w:rPr>
          <w:b/>
          <w:bCs/>
        </w:rPr>
        <w:lastRenderedPageBreak/>
        <w:t>Manufactur</w:t>
      </w:r>
      <w:r w:rsidR="00CF1CC1">
        <w:rPr>
          <w:b/>
          <w:bCs/>
        </w:rPr>
        <w:t>ers</w:t>
      </w:r>
    </w:p>
    <w:p w14:paraId="751FD139" w14:textId="17DC0069" w:rsidR="0024698E" w:rsidRDefault="004F4AA4" w:rsidP="00022D87">
      <w:pPr>
        <w:ind w:firstLine="0"/>
      </w:pPr>
      <w:r>
        <w:t xml:space="preserve">China has an enormous </w:t>
      </w:r>
      <w:r w:rsidR="00AA1421">
        <w:t xml:space="preserve">market potential for </w:t>
      </w:r>
      <w:r w:rsidR="001F5C2C">
        <w:t xml:space="preserve">raw </w:t>
      </w:r>
      <w:r w:rsidR="00440858">
        <w:t>materials</w:t>
      </w:r>
      <w:r w:rsidR="00AA1421">
        <w:t xml:space="preserve"> remanufacturing</w:t>
      </w:r>
      <w:r w:rsidR="0069131C">
        <w:t xml:space="preserve">. Our hub will </w:t>
      </w:r>
      <w:r w:rsidR="002D7ED6">
        <w:t>endorse</w:t>
      </w:r>
      <w:r w:rsidR="0069131C">
        <w:t xml:space="preserve"> </w:t>
      </w:r>
      <w:r w:rsidR="002D7ED6">
        <w:t xml:space="preserve">innovative technology companies </w:t>
      </w:r>
      <w:r w:rsidR="008952A5">
        <w:t xml:space="preserve">that understand the </w:t>
      </w:r>
      <w:r w:rsidR="000C3E89">
        <w:t xml:space="preserve">principles of closed loop industrial processing </w:t>
      </w:r>
      <w:r w:rsidR="005129E7">
        <w:t xml:space="preserve">outlined by Prof. Henrik </w:t>
      </w:r>
      <w:proofErr w:type="spellStart"/>
      <w:r w:rsidR="005129E7">
        <w:t>Thunman</w:t>
      </w:r>
      <w:proofErr w:type="spellEnd"/>
      <w:r w:rsidR="007056DC">
        <w:t xml:space="preserve"> of </w:t>
      </w:r>
      <w:r w:rsidR="005129E7">
        <w:t xml:space="preserve">Chalmers University, </w:t>
      </w:r>
      <w:r w:rsidR="001C1B64">
        <w:t>and work towards</w:t>
      </w:r>
      <w:r w:rsidR="002D7ED6">
        <w:t xml:space="preserve"> recaptur</w:t>
      </w:r>
      <w:r w:rsidR="001C1B64">
        <w:t>ing</w:t>
      </w:r>
      <w:r w:rsidR="002D7ED6">
        <w:t xml:space="preserve"> the value of </w:t>
      </w:r>
      <w:r w:rsidR="001F5C2C">
        <w:t xml:space="preserve">raw </w:t>
      </w:r>
      <w:r w:rsidR="002D7ED6">
        <w:t xml:space="preserve">materials so that </w:t>
      </w:r>
      <w:r w:rsidR="001F5C2C">
        <w:t>they</w:t>
      </w:r>
      <w:r w:rsidR="002D7ED6">
        <w:t xml:space="preserve"> lead additional useful lives rather than </w:t>
      </w:r>
      <w:r w:rsidR="00AA0389">
        <w:t>ending up in</w:t>
      </w:r>
      <w:r w:rsidR="002D7ED6">
        <w:t xml:space="preserve"> landfill </w:t>
      </w:r>
      <w:r w:rsidR="007056DC">
        <w:t>(</w:t>
      </w:r>
      <w:r w:rsidR="00E166B6" w:rsidRPr="00E166B6">
        <w:rPr>
          <w:rFonts w:asciiTheme="majorHAnsi" w:hAnsiTheme="majorHAnsi" w:cstheme="majorHAnsi"/>
        </w:rPr>
        <w:t>Chalmers</w:t>
      </w:r>
      <w:r w:rsidR="00E166B6">
        <w:rPr>
          <w:rFonts w:asciiTheme="majorHAnsi" w:hAnsiTheme="majorHAnsi" w:cstheme="majorHAnsi"/>
        </w:rPr>
        <w:t xml:space="preserve">, </w:t>
      </w:r>
      <w:r w:rsidR="00E166B6" w:rsidRPr="00E166B6">
        <w:rPr>
          <w:rFonts w:asciiTheme="majorHAnsi" w:hAnsiTheme="majorHAnsi" w:cstheme="majorHAnsi"/>
        </w:rPr>
        <w:t>2020</w:t>
      </w:r>
      <w:r w:rsidR="007056DC">
        <w:t xml:space="preserve">). </w:t>
      </w:r>
      <w:r w:rsidR="0059441A">
        <w:t xml:space="preserve">One example </w:t>
      </w:r>
      <w:r w:rsidR="00B11F9A">
        <w:t>lies in</w:t>
      </w:r>
      <w:r w:rsidR="00252AA1">
        <w:t xml:space="preserve"> China’s</w:t>
      </w:r>
      <w:r w:rsidR="00B11F9A">
        <w:t xml:space="preserve"> </w:t>
      </w:r>
      <w:r w:rsidR="00147DFF">
        <w:t>domestic automotive industry which</w:t>
      </w:r>
      <w:r w:rsidR="00A326CB">
        <w:t xml:space="preserve">, </w:t>
      </w:r>
      <w:r w:rsidR="00252AA1">
        <w:t>although booming</w:t>
      </w:r>
      <w:r w:rsidR="00A326CB">
        <w:t xml:space="preserve">, has amassed a stockpile of </w:t>
      </w:r>
      <w:r w:rsidR="00C66D49">
        <w:t xml:space="preserve">over </w:t>
      </w:r>
      <w:r w:rsidR="00A326CB">
        <w:t>310 million cars</w:t>
      </w:r>
      <w:r w:rsidR="00252AA1">
        <w:t xml:space="preserve"> as of 2018</w:t>
      </w:r>
      <w:r w:rsidR="007056DC">
        <w:t xml:space="preserve"> </w:t>
      </w:r>
      <w:r w:rsidR="00180ABB">
        <w:t>(</w:t>
      </w:r>
      <w:r w:rsidR="002B1AE8" w:rsidRPr="00E166B6">
        <w:rPr>
          <w:rFonts w:asciiTheme="majorHAnsi" w:hAnsiTheme="majorHAnsi" w:cstheme="majorHAnsi"/>
        </w:rPr>
        <w:t xml:space="preserve">Li, </w:t>
      </w:r>
      <w:proofErr w:type="spellStart"/>
      <w:r w:rsidR="002B1AE8" w:rsidRPr="00E166B6">
        <w:rPr>
          <w:rFonts w:asciiTheme="majorHAnsi" w:hAnsiTheme="majorHAnsi" w:cstheme="majorHAnsi"/>
        </w:rPr>
        <w:t>Qiao</w:t>
      </w:r>
      <w:proofErr w:type="spellEnd"/>
      <w:r w:rsidR="002B1AE8" w:rsidRPr="00E166B6">
        <w:rPr>
          <w:rFonts w:asciiTheme="majorHAnsi" w:hAnsiTheme="majorHAnsi" w:cstheme="majorHAnsi"/>
        </w:rPr>
        <w:t>,</w:t>
      </w:r>
      <w:r w:rsidR="002B1AE8">
        <w:rPr>
          <w:rFonts w:asciiTheme="majorHAnsi" w:hAnsiTheme="majorHAnsi" w:cstheme="majorHAnsi"/>
        </w:rPr>
        <w:t xml:space="preserve"> and </w:t>
      </w:r>
      <w:r w:rsidR="002B1AE8" w:rsidRPr="00E166B6">
        <w:rPr>
          <w:rFonts w:asciiTheme="majorHAnsi" w:hAnsiTheme="majorHAnsi" w:cstheme="majorHAnsi"/>
        </w:rPr>
        <w:t>Shi</w:t>
      </w:r>
      <w:r w:rsidR="002B1AE8">
        <w:rPr>
          <w:rFonts w:asciiTheme="majorHAnsi" w:hAnsiTheme="majorHAnsi" w:cstheme="majorHAnsi"/>
        </w:rPr>
        <w:t xml:space="preserve">, </w:t>
      </w:r>
      <w:r w:rsidR="002B1AE8" w:rsidRPr="00E166B6">
        <w:rPr>
          <w:rFonts w:asciiTheme="majorHAnsi" w:hAnsiTheme="majorHAnsi" w:cstheme="majorHAnsi"/>
        </w:rPr>
        <w:t>2019</w:t>
      </w:r>
      <w:r w:rsidR="00180ABB">
        <w:t xml:space="preserve">). </w:t>
      </w:r>
      <w:r w:rsidR="00A326CB">
        <w:t xml:space="preserve"> </w:t>
      </w:r>
      <w:r w:rsidR="00301639">
        <w:t xml:space="preserve">Given the average roadworthy lifespan of </w:t>
      </w:r>
      <w:r w:rsidR="00252AA1">
        <w:t xml:space="preserve">a vehicle is </w:t>
      </w:r>
      <w:r w:rsidR="00301639">
        <w:t>10 years</w:t>
      </w:r>
      <w:r w:rsidR="00F472CB">
        <w:t xml:space="preserve">, this means that by 2020 over 10 million </w:t>
      </w:r>
      <w:r w:rsidR="00180ABB">
        <w:t>vehicles</w:t>
      </w:r>
      <w:r w:rsidR="00F472CB">
        <w:t xml:space="preserve"> will be added to landfill. </w:t>
      </w:r>
      <w:r w:rsidR="00180ABB">
        <w:t>This presents a huge market opportunity for auto parts remanufacturing forecasted at US 18 billion by 2025 (</w:t>
      </w:r>
      <w:r w:rsidR="002B1AE8" w:rsidRPr="00E166B6">
        <w:rPr>
          <w:rFonts w:asciiTheme="majorHAnsi" w:hAnsiTheme="majorHAnsi" w:cstheme="majorHAnsi"/>
        </w:rPr>
        <w:t>Li</w:t>
      </w:r>
      <w:r w:rsidR="002B1AE8">
        <w:rPr>
          <w:rFonts w:asciiTheme="majorHAnsi" w:hAnsiTheme="majorHAnsi" w:cstheme="majorHAnsi"/>
        </w:rPr>
        <w:t>, et al., 2019</w:t>
      </w:r>
      <w:r w:rsidR="00180ABB">
        <w:t xml:space="preserve">). </w:t>
      </w:r>
      <w:r w:rsidR="001E21C8">
        <w:t>Our commercialised technologies</w:t>
      </w:r>
      <w:r w:rsidR="00F053F7">
        <w:t xml:space="preserve"> </w:t>
      </w:r>
      <w:r w:rsidR="002144D0">
        <w:t xml:space="preserve">will </w:t>
      </w:r>
      <w:r w:rsidR="00F053F7">
        <w:t xml:space="preserve">drive towards creating innovative remanufacturing </w:t>
      </w:r>
      <w:r w:rsidR="006C7B33">
        <w:t>processes</w:t>
      </w:r>
      <w:r w:rsidR="00F053F7">
        <w:t>, reducing the need for virgin materials</w:t>
      </w:r>
      <w:r w:rsidR="001342C0">
        <w:t xml:space="preserve"> which has the potential to</w:t>
      </w:r>
      <w:r w:rsidR="00CC15A1">
        <w:t xml:space="preserve"> </w:t>
      </w:r>
      <w:r w:rsidR="006C7B33">
        <w:t>cut</w:t>
      </w:r>
      <w:r w:rsidR="00CC15A1">
        <w:t xml:space="preserve"> material inputs by as much as 70% in addition to </w:t>
      </w:r>
      <w:r w:rsidR="006C7B33">
        <w:t xml:space="preserve">an </w:t>
      </w:r>
      <w:r w:rsidR="00CC15A1">
        <w:t>emissions reduction of 60%</w:t>
      </w:r>
      <w:r w:rsidR="006C7B33">
        <w:t xml:space="preserve"> (</w:t>
      </w:r>
      <w:r w:rsidR="002B1AE8" w:rsidRPr="00E166B6">
        <w:rPr>
          <w:rFonts w:asciiTheme="majorHAnsi" w:hAnsiTheme="majorHAnsi" w:cstheme="majorHAnsi"/>
        </w:rPr>
        <w:t>Liu, Xu</w:t>
      </w:r>
      <w:r w:rsidR="002B1AE8">
        <w:rPr>
          <w:rFonts w:asciiTheme="majorHAnsi" w:hAnsiTheme="majorHAnsi" w:cstheme="majorHAnsi"/>
        </w:rPr>
        <w:t xml:space="preserve"> and </w:t>
      </w:r>
      <w:r w:rsidR="002B1AE8" w:rsidRPr="00E166B6">
        <w:rPr>
          <w:rFonts w:asciiTheme="majorHAnsi" w:hAnsiTheme="majorHAnsi" w:cstheme="majorHAnsi"/>
        </w:rPr>
        <w:t>Yang,</w:t>
      </w:r>
      <w:r w:rsidR="002B1AE8">
        <w:rPr>
          <w:rFonts w:asciiTheme="majorHAnsi" w:hAnsiTheme="majorHAnsi" w:cstheme="majorHAnsi"/>
        </w:rPr>
        <w:t xml:space="preserve"> </w:t>
      </w:r>
      <w:r w:rsidR="002B1AE8" w:rsidRPr="00E166B6">
        <w:rPr>
          <w:rFonts w:asciiTheme="majorHAnsi" w:hAnsiTheme="majorHAnsi" w:cstheme="majorHAnsi"/>
        </w:rPr>
        <w:t>2018</w:t>
      </w:r>
      <w:r w:rsidR="006C7B33">
        <w:t xml:space="preserve">). </w:t>
      </w:r>
    </w:p>
    <w:p w14:paraId="3FAA472A" w14:textId="77777777" w:rsidR="000F19F0" w:rsidRDefault="000F19F0" w:rsidP="00022D87">
      <w:pPr>
        <w:ind w:firstLine="0"/>
      </w:pPr>
    </w:p>
    <w:p w14:paraId="3C4033E5" w14:textId="1ECB3793" w:rsidR="00661D26" w:rsidRDefault="003939D7" w:rsidP="00022D87">
      <w:pPr>
        <w:ind w:firstLine="0"/>
        <w:rPr>
          <w:b/>
          <w:bCs/>
        </w:rPr>
      </w:pPr>
      <w:r>
        <w:rPr>
          <w:b/>
          <w:bCs/>
        </w:rPr>
        <w:t>Contributors</w:t>
      </w:r>
    </w:p>
    <w:p w14:paraId="18830B5D" w14:textId="2A2C8327" w:rsidR="00585C59" w:rsidRPr="0067194B" w:rsidRDefault="0027246B" w:rsidP="00AF7F14">
      <w:pPr>
        <w:ind w:firstLine="0"/>
        <w:rPr>
          <w:lang w:val="en-US"/>
        </w:rPr>
      </w:pPr>
      <w:r>
        <w:t xml:space="preserve">The goal </w:t>
      </w:r>
      <w:r w:rsidR="00244724">
        <w:t xml:space="preserve">in this business division </w:t>
      </w:r>
      <w:r>
        <w:t xml:space="preserve">is to </w:t>
      </w:r>
      <w:r w:rsidR="00E41F67">
        <w:t xml:space="preserve">create effective post-consumer models that improve the economics and uptake of </w:t>
      </w:r>
      <w:r w:rsidR="00430A28">
        <w:t>recycling</w:t>
      </w:r>
      <w:r w:rsidR="00E41F67">
        <w:t xml:space="preserve"> </w:t>
      </w:r>
      <w:r w:rsidR="00244724">
        <w:t>consumer goods and</w:t>
      </w:r>
      <w:r w:rsidR="00E41F67">
        <w:t xml:space="preserve"> materials. </w:t>
      </w:r>
      <w:r w:rsidR="002D063F" w:rsidRPr="002D063F">
        <w:rPr>
          <w:lang w:val="en-US"/>
        </w:rPr>
        <w:t xml:space="preserve">According to the World Economic Forum, </w:t>
      </w:r>
      <w:r w:rsidR="00430A28">
        <w:rPr>
          <w:lang w:val="en-US"/>
        </w:rPr>
        <w:t>consumer</w:t>
      </w:r>
      <w:r w:rsidR="002D063F" w:rsidRPr="002D063F">
        <w:rPr>
          <w:lang w:val="en-US"/>
        </w:rPr>
        <w:t xml:space="preserve"> packaging waste represents an $80–$120 billion loss to the global economy every year</w:t>
      </w:r>
      <w:r w:rsidR="00430A28">
        <w:rPr>
          <w:lang w:val="en-US"/>
        </w:rPr>
        <w:t xml:space="preserve"> (</w:t>
      </w:r>
      <w:r w:rsidR="002B1AE8" w:rsidRPr="00E166B6">
        <w:rPr>
          <w:rFonts w:asciiTheme="majorHAnsi" w:hAnsiTheme="majorHAnsi" w:cstheme="majorHAnsi"/>
        </w:rPr>
        <w:t>Zhang,</w:t>
      </w:r>
      <w:r w:rsidR="002B1AE8">
        <w:rPr>
          <w:rFonts w:asciiTheme="majorHAnsi" w:hAnsiTheme="majorHAnsi" w:cstheme="majorHAnsi"/>
        </w:rPr>
        <w:t xml:space="preserve"> </w:t>
      </w:r>
      <w:proofErr w:type="spellStart"/>
      <w:r w:rsidR="002B1AE8" w:rsidRPr="00E166B6">
        <w:rPr>
          <w:rFonts w:asciiTheme="majorHAnsi" w:hAnsiTheme="majorHAnsi" w:cstheme="majorHAnsi"/>
        </w:rPr>
        <w:t>Mauzerall</w:t>
      </w:r>
      <w:proofErr w:type="spellEnd"/>
      <w:r w:rsidR="002B1AE8" w:rsidRPr="00E166B6">
        <w:rPr>
          <w:rFonts w:asciiTheme="majorHAnsi" w:hAnsiTheme="majorHAnsi" w:cstheme="majorHAnsi"/>
        </w:rPr>
        <w:t xml:space="preserve">, Zhu, Liang, </w:t>
      </w:r>
      <w:proofErr w:type="spellStart"/>
      <w:r w:rsidR="002B1AE8" w:rsidRPr="00E166B6">
        <w:rPr>
          <w:rFonts w:asciiTheme="majorHAnsi" w:hAnsiTheme="majorHAnsi" w:cstheme="majorHAnsi"/>
        </w:rPr>
        <w:t>Ezzati</w:t>
      </w:r>
      <w:proofErr w:type="spellEnd"/>
      <w:r w:rsidR="002B1AE8" w:rsidRPr="00E166B6">
        <w:rPr>
          <w:rFonts w:asciiTheme="majorHAnsi" w:hAnsiTheme="majorHAnsi" w:cstheme="majorHAnsi"/>
        </w:rPr>
        <w:t xml:space="preserve">, </w:t>
      </w:r>
      <w:r w:rsidR="002B1AE8">
        <w:rPr>
          <w:rFonts w:asciiTheme="majorHAnsi" w:hAnsiTheme="majorHAnsi" w:cstheme="majorHAnsi"/>
        </w:rPr>
        <w:t>and</w:t>
      </w:r>
      <w:r w:rsidR="002B1AE8" w:rsidRPr="00E166B6">
        <w:rPr>
          <w:rFonts w:asciiTheme="majorHAnsi" w:hAnsiTheme="majorHAnsi" w:cstheme="majorHAnsi"/>
        </w:rPr>
        <w:t xml:space="preserve"> </w:t>
      </w:r>
      <w:proofErr w:type="spellStart"/>
      <w:r w:rsidR="002B1AE8" w:rsidRPr="00E166B6">
        <w:rPr>
          <w:rFonts w:asciiTheme="majorHAnsi" w:hAnsiTheme="majorHAnsi" w:cstheme="majorHAnsi"/>
        </w:rPr>
        <w:t>Remais</w:t>
      </w:r>
      <w:proofErr w:type="spellEnd"/>
      <w:r w:rsidR="002B1AE8" w:rsidRPr="00E166B6">
        <w:rPr>
          <w:rFonts w:asciiTheme="majorHAnsi" w:hAnsiTheme="majorHAnsi" w:cstheme="majorHAnsi"/>
        </w:rPr>
        <w:t>, 2010)</w:t>
      </w:r>
      <w:r w:rsidR="002D063F" w:rsidRPr="002D063F">
        <w:rPr>
          <w:lang w:val="en-US"/>
        </w:rPr>
        <w:t>.</w:t>
      </w:r>
      <w:r w:rsidR="002D063F">
        <w:rPr>
          <w:lang w:val="en-US"/>
        </w:rPr>
        <w:t xml:space="preserve"> </w:t>
      </w:r>
      <w:r w:rsidR="003E3FD7">
        <w:t>Our target demographic here is “everyday people</w:t>
      </w:r>
      <w:r w:rsidR="0075469F">
        <w:t xml:space="preserve">”, as </w:t>
      </w:r>
      <w:r w:rsidR="001C02AC">
        <w:t>we all</w:t>
      </w:r>
      <w:r w:rsidR="0075469F">
        <w:t xml:space="preserve"> generate waste,</w:t>
      </w:r>
      <w:r w:rsidR="001C02AC">
        <w:t xml:space="preserve"> almost</w:t>
      </w:r>
      <w:r w:rsidR="0075469F">
        <w:t xml:space="preserve"> everyone is a potential candidate of our contributor </w:t>
      </w:r>
      <w:r w:rsidR="00932BC2">
        <w:t xml:space="preserve">segment. The vision is for </w:t>
      </w:r>
      <w:r w:rsidR="00CE04D0">
        <w:t>contributors</w:t>
      </w:r>
      <w:r w:rsidR="00932BC2">
        <w:t xml:space="preserve"> to </w:t>
      </w:r>
      <w:r w:rsidR="003939D7" w:rsidRPr="002D5B50">
        <w:t xml:space="preserve">provide </w:t>
      </w:r>
      <w:r w:rsidR="00FF7C20">
        <w:t>recycled</w:t>
      </w:r>
      <w:r w:rsidR="00932BC2">
        <w:t xml:space="preserve"> materials which </w:t>
      </w:r>
      <w:r w:rsidR="00C822A9">
        <w:t xml:space="preserve">serve as </w:t>
      </w:r>
      <w:r w:rsidR="005B3C1F">
        <w:t xml:space="preserve">the </w:t>
      </w:r>
      <w:r w:rsidR="00FF7C20">
        <w:t>raw</w:t>
      </w:r>
      <w:r w:rsidR="005B3C1F">
        <w:t xml:space="preserve"> inputs </w:t>
      </w:r>
      <w:r w:rsidR="00FF7C20">
        <w:t>for</w:t>
      </w:r>
      <w:r w:rsidR="005B3C1F">
        <w:t xml:space="preserve"> our</w:t>
      </w:r>
      <w:r w:rsidR="00C822A9">
        <w:t xml:space="preserve"> </w:t>
      </w:r>
      <w:r w:rsidR="00E6136D">
        <w:t xml:space="preserve">circular </w:t>
      </w:r>
      <w:r w:rsidR="005B3C1F">
        <w:t>waste</w:t>
      </w:r>
      <w:r w:rsidR="00FF7C20">
        <w:t xml:space="preserve"> </w:t>
      </w:r>
      <w:r w:rsidR="003D6746">
        <w:t xml:space="preserve">model. </w:t>
      </w:r>
      <w:r w:rsidR="003939D7" w:rsidRPr="002D5B50">
        <w:t xml:space="preserve">Various companies could be brought into this </w:t>
      </w:r>
      <w:r w:rsidR="00997B61">
        <w:t>division</w:t>
      </w:r>
      <w:r w:rsidR="003939D7" w:rsidRPr="002D5B50">
        <w:t xml:space="preserve"> of the hub</w:t>
      </w:r>
      <w:r w:rsidR="00997B61">
        <w:t xml:space="preserve"> including, </w:t>
      </w:r>
      <w:r w:rsidR="003939D7" w:rsidRPr="002D5B50">
        <w:t>advertising</w:t>
      </w:r>
      <w:r w:rsidR="00A56B2B" w:rsidRPr="002D5B50">
        <w:t xml:space="preserve"> </w:t>
      </w:r>
      <w:r w:rsidR="0077448B">
        <w:t>and</w:t>
      </w:r>
      <w:r w:rsidR="003939D7" w:rsidRPr="002D5B50">
        <w:t xml:space="preserve"> </w:t>
      </w:r>
      <w:r w:rsidR="00490D4A" w:rsidRPr="002D5B50">
        <w:t>incentive-based</w:t>
      </w:r>
      <w:r w:rsidR="003939D7" w:rsidRPr="002D5B50">
        <w:t xml:space="preserve"> businesses</w:t>
      </w:r>
      <w:r w:rsidR="00FF7C20">
        <w:t xml:space="preserve"> </w:t>
      </w:r>
      <w:r w:rsidR="004943B5">
        <w:t>as well as</w:t>
      </w:r>
      <w:r w:rsidR="00FF7C20">
        <w:t xml:space="preserve"> any </w:t>
      </w:r>
      <w:r w:rsidR="00FF7C20">
        <w:lastRenderedPageBreak/>
        <w:t>c</w:t>
      </w:r>
      <w:r w:rsidR="003939D7" w:rsidRPr="002D5B50">
        <w:t xml:space="preserve">ompanies </w:t>
      </w:r>
      <w:r w:rsidR="004943B5">
        <w:t>that are utilising</w:t>
      </w:r>
      <w:r w:rsidR="00585C59">
        <w:t xml:space="preserve"> technologies to make it easier for contributors to recycl</w:t>
      </w:r>
      <w:r w:rsidR="00FF114E">
        <w:t xml:space="preserve">e. </w:t>
      </w:r>
      <w:r w:rsidR="0067194B">
        <w:t>One</w:t>
      </w:r>
      <w:r w:rsidR="00FF114E">
        <w:t xml:space="preserve"> example could be </w:t>
      </w:r>
      <w:r w:rsidR="000A0365">
        <w:t>a company that utilises</w:t>
      </w:r>
      <w:r w:rsidR="00FF114E">
        <w:t xml:space="preserve"> computer vision in </w:t>
      </w:r>
      <w:r w:rsidR="0067194B">
        <w:t>smartphone apps to allow contributors to</w:t>
      </w:r>
      <w:r w:rsidR="00BC497A">
        <w:t xml:space="preserve"> </w:t>
      </w:r>
      <w:r w:rsidR="0067194B">
        <w:t xml:space="preserve">identify which household items are recyclable. </w:t>
      </w:r>
    </w:p>
    <w:p w14:paraId="279ECDF7" w14:textId="77777777" w:rsidR="0024698E" w:rsidRDefault="0024698E" w:rsidP="00022D87">
      <w:pPr>
        <w:ind w:firstLine="0"/>
      </w:pPr>
    </w:p>
    <w:p w14:paraId="3BD2B7E4" w14:textId="0E27CAE1" w:rsidR="00661D26" w:rsidRDefault="008119A2" w:rsidP="00022D87">
      <w:pPr>
        <w:ind w:firstLine="0"/>
        <w:rPr>
          <w:b/>
          <w:bCs/>
        </w:rPr>
      </w:pPr>
      <w:r w:rsidRPr="00C030E9">
        <w:rPr>
          <w:b/>
          <w:bCs/>
        </w:rPr>
        <w:t>Collectors</w:t>
      </w:r>
    </w:p>
    <w:p w14:paraId="2CCE6AF7" w14:textId="2B117CA0" w:rsidR="0024698E" w:rsidRDefault="006254C4" w:rsidP="001960D4">
      <w:pPr>
        <w:ind w:firstLine="0"/>
      </w:pPr>
      <w:r w:rsidRPr="006254C4">
        <w:t xml:space="preserve">This aspect of the </w:t>
      </w:r>
      <w:r w:rsidR="004643FD">
        <w:t>business</w:t>
      </w:r>
      <w:r w:rsidRPr="006254C4">
        <w:t xml:space="preserve"> relates to the </w:t>
      </w:r>
      <w:r w:rsidR="004643FD">
        <w:t>stakeholders</w:t>
      </w:r>
      <w:r w:rsidRPr="006254C4">
        <w:t xml:space="preserve"> dedicated to gathering materials and</w:t>
      </w:r>
      <w:r>
        <w:t xml:space="preserve"> </w:t>
      </w:r>
      <w:r w:rsidRPr="006254C4">
        <w:t>resources.</w:t>
      </w:r>
      <w:r w:rsidR="004643FD">
        <w:t xml:space="preserve"> </w:t>
      </w:r>
      <w:r w:rsidRPr="006254C4">
        <w:t xml:space="preserve">Technologies that will assist </w:t>
      </w:r>
      <w:r w:rsidR="00AB1816">
        <w:t>at</w:t>
      </w:r>
      <w:r w:rsidR="008A2DD8">
        <w:t xml:space="preserve"> this</w:t>
      </w:r>
      <w:r w:rsidRPr="006254C4">
        <w:t xml:space="preserve"> </w:t>
      </w:r>
      <w:r w:rsidR="009F44C6" w:rsidRPr="006254C4">
        <w:t>stage</w:t>
      </w:r>
      <w:r w:rsidRPr="006254C4">
        <w:t xml:space="preserve"> include data systems</w:t>
      </w:r>
      <w:r w:rsidR="00AB1816">
        <w:t xml:space="preserve"> and inventory management software</w:t>
      </w:r>
      <w:r w:rsidRPr="006254C4">
        <w:t xml:space="preserve"> to </w:t>
      </w:r>
      <w:r w:rsidR="008A2DD8">
        <w:t xml:space="preserve">track and </w:t>
      </w:r>
      <w:r w:rsidRPr="006254C4">
        <w:t xml:space="preserve">record </w:t>
      </w:r>
      <w:r w:rsidR="00AD1E3A">
        <w:t xml:space="preserve">contributor supply chains. </w:t>
      </w:r>
      <w:r w:rsidR="00AB1816">
        <w:t xml:space="preserve">For example, </w:t>
      </w:r>
      <w:r w:rsidR="00A629AE">
        <w:t>we could use</w:t>
      </w:r>
      <w:r w:rsidRPr="006254C4">
        <w:t xml:space="preserve"> linear barcoding</w:t>
      </w:r>
      <w:r w:rsidR="00537477">
        <w:t xml:space="preserve"> technology</w:t>
      </w:r>
      <w:r w:rsidRPr="006254C4">
        <w:t xml:space="preserve"> to </w:t>
      </w:r>
      <w:r w:rsidR="007F4A23">
        <w:t>store information (e.g. account numbers) and then develop economies around tracking and pay</w:t>
      </w:r>
      <w:r w:rsidR="004F4360">
        <w:t>ing</w:t>
      </w:r>
      <w:r w:rsidR="007F4A23">
        <w:t xml:space="preserve"> contributors based on their contribution</w:t>
      </w:r>
      <w:r w:rsidR="001406C9">
        <w:t xml:space="preserve"> (i.e. l</w:t>
      </w:r>
      <w:r w:rsidRPr="006254C4">
        <w:t xml:space="preserve">inear </w:t>
      </w:r>
      <w:r w:rsidR="001406C9">
        <w:t>b</w:t>
      </w:r>
      <w:r w:rsidRPr="006254C4">
        <w:t>arcodes will be used to scan customer ids</w:t>
      </w:r>
      <w:r>
        <w:t xml:space="preserve"> </w:t>
      </w:r>
      <w:r w:rsidRPr="006254C4">
        <w:t>on their bin, to be associated with an account</w:t>
      </w:r>
      <w:r w:rsidR="001406C9">
        <w:t xml:space="preserve">). </w:t>
      </w:r>
      <w:r w:rsidRPr="006254C4">
        <w:t>In comparison to QR codes – which</w:t>
      </w:r>
      <w:r>
        <w:t xml:space="preserve"> </w:t>
      </w:r>
      <w:r w:rsidRPr="006254C4">
        <w:t>can hold more information – linear barcodes will be preferred as the required scanning</w:t>
      </w:r>
      <w:r>
        <w:t xml:space="preserve"> </w:t>
      </w:r>
      <w:r w:rsidRPr="006254C4">
        <w:t>equipment is of lower expense (needing only 1D scanners), and these barcodes are more</w:t>
      </w:r>
      <w:r w:rsidR="00BD69B2">
        <w:t xml:space="preserve"> </w:t>
      </w:r>
      <w:r w:rsidRPr="006254C4">
        <w:t>reliable when scratched or damaged.  Hence, label manufacturers and data companies</w:t>
      </w:r>
      <w:r w:rsidR="00BD69B2">
        <w:t xml:space="preserve"> </w:t>
      </w:r>
      <w:r w:rsidRPr="006254C4">
        <w:t xml:space="preserve">will be required to produce these </w:t>
      </w:r>
      <w:r w:rsidR="0024698E" w:rsidRPr="006254C4">
        <w:t>barcodes and</w:t>
      </w:r>
      <w:r w:rsidRPr="006254C4">
        <w:t xml:space="preserve"> develop systems to integrate with the</w:t>
      </w:r>
      <w:r w:rsidR="00BD69B2">
        <w:t xml:space="preserve"> </w:t>
      </w:r>
      <w:r w:rsidR="002F5014">
        <w:t>Hub</w:t>
      </w:r>
      <w:r w:rsidRPr="006254C4">
        <w:t>.</w:t>
      </w:r>
    </w:p>
    <w:p w14:paraId="58E6C61D" w14:textId="77777777" w:rsidR="001D1AB1" w:rsidRPr="006254C4" w:rsidRDefault="001D1AB1" w:rsidP="001960D4">
      <w:pPr>
        <w:ind w:firstLine="0"/>
      </w:pPr>
    </w:p>
    <w:p w14:paraId="06C76729" w14:textId="3E98640B" w:rsidR="00661D26" w:rsidRDefault="00EB25ED" w:rsidP="00022D87">
      <w:pPr>
        <w:ind w:firstLine="0"/>
        <w:rPr>
          <w:b/>
          <w:bCs/>
        </w:rPr>
      </w:pPr>
      <w:r w:rsidRPr="00C030E9">
        <w:rPr>
          <w:b/>
          <w:bCs/>
        </w:rPr>
        <w:t>Logistics</w:t>
      </w:r>
    </w:p>
    <w:p w14:paraId="5CADFD54" w14:textId="40A13996" w:rsidR="00B747E0" w:rsidRDefault="00032B92" w:rsidP="00022D87">
      <w:pPr>
        <w:ind w:firstLine="0"/>
      </w:pPr>
      <w:r w:rsidRPr="00032B92">
        <w:t xml:space="preserve">Focused on selling and transporting the goods to clients, this part of the hub is concerned with the more traditional aspects of </w:t>
      </w:r>
      <w:r w:rsidR="0024698E" w:rsidRPr="00032B92">
        <w:t>business and</w:t>
      </w:r>
      <w:r w:rsidRPr="00032B92">
        <w:t xml:space="preserve"> is the main point of </w:t>
      </w:r>
      <w:r>
        <w:t xml:space="preserve">contact </w:t>
      </w:r>
      <w:r w:rsidR="001D1AB1">
        <w:t>for</w:t>
      </w:r>
      <w:r w:rsidRPr="00032B92">
        <w:t xml:space="preserve"> customers looking to purchase finished goods.</w:t>
      </w:r>
      <w:r>
        <w:t xml:space="preserve"> </w:t>
      </w:r>
      <w:r w:rsidRPr="00032B92">
        <w:t>In addition to this, the logistics component will take part in this cycle by transporting</w:t>
      </w:r>
      <w:r>
        <w:t xml:space="preserve"> </w:t>
      </w:r>
      <w:r w:rsidRPr="00032B92">
        <w:t>the waste to the hub, and then distributing the plastic products that are produced.</w:t>
      </w:r>
      <w:r w:rsidR="0024698E">
        <w:t xml:space="preserve"> </w:t>
      </w:r>
      <w:r w:rsidR="004C4AC8">
        <w:t xml:space="preserve">One example are smart bin companies that maximise the efficiency of the recycling process.  </w:t>
      </w:r>
      <w:r w:rsidR="004C4AC8" w:rsidRPr="002D5B50">
        <w:lastRenderedPageBreak/>
        <w:t>Smart bin technology involves fitting fill-level sensors to report the capacity of the bin.</w:t>
      </w:r>
      <w:r w:rsidR="004C4AC8">
        <w:t xml:space="preserve"> </w:t>
      </w:r>
      <w:r w:rsidR="004C4AC8" w:rsidRPr="002D5B50">
        <w:t>This can be used to provide data insights tracking the capacity of the bin and coupled with garbage collection fleet data enabling the use of predictive technology to optimise route planning for bin collection and reducing associated costs</w:t>
      </w:r>
      <w:r w:rsidR="004C4AC8">
        <w:t xml:space="preserve"> (</w:t>
      </w:r>
      <w:r w:rsidR="00E166B6" w:rsidRPr="00E166B6">
        <w:rPr>
          <w:rFonts w:asciiTheme="majorHAnsi" w:hAnsiTheme="majorHAnsi" w:cstheme="majorHAnsi"/>
        </w:rPr>
        <w:t>Smart City Solutions</w:t>
      </w:r>
      <w:r w:rsidR="00E166B6">
        <w:rPr>
          <w:rFonts w:asciiTheme="majorHAnsi" w:hAnsiTheme="majorHAnsi" w:cstheme="majorHAnsi"/>
        </w:rPr>
        <w:t xml:space="preserve">, </w:t>
      </w:r>
      <w:r w:rsidR="00E166B6" w:rsidRPr="00E166B6">
        <w:rPr>
          <w:rFonts w:asciiTheme="majorHAnsi" w:hAnsiTheme="majorHAnsi" w:cstheme="majorHAnsi"/>
        </w:rPr>
        <w:t>2019</w:t>
      </w:r>
      <w:r w:rsidR="004C4AC8">
        <w:t>)</w:t>
      </w:r>
      <w:r w:rsidR="004C4AC8" w:rsidRPr="002D5B50">
        <w:t xml:space="preserve">.  </w:t>
      </w:r>
      <w:r w:rsidRPr="00032B92">
        <w:t xml:space="preserve"> </w:t>
      </w:r>
    </w:p>
    <w:p w14:paraId="24304FBC" w14:textId="77777777" w:rsidR="00D26194" w:rsidRDefault="00D26194" w:rsidP="00022D87">
      <w:pPr>
        <w:ind w:firstLine="0"/>
      </w:pPr>
    </w:p>
    <w:p w14:paraId="3B9C031A" w14:textId="0379A8D2" w:rsidR="00036FFD" w:rsidRDefault="00036FFD" w:rsidP="00036FFD">
      <w:pPr>
        <w:pStyle w:val="SectionTitle"/>
      </w:pPr>
      <w:r>
        <w:t xml:space="preserve">Finance and Funding </w:t>
      </w:r>
    </w:p>
    <w:p w14:paraId="04A55A05" w14:textId="005E9D7C" w:rsidR="00B747E0" w:rsidRPr="001C66A6" w:rsidRDefault="007032D1" w:rsidP="001C66A6">
      <w:pPr>
        <w:ind w:firstLine="0"/>
      </w:pPr>
      <w:r>
        <w:t xml:space="preserve">The </w:t>
      </w:r>
      <w:r w:rsidR="00BB5971">
        <w:t xml:space="preserve">forecasted setup </w:t>
      </w:r>
      <w:r w:rsidR="00B84E90">
        <w:t>overheads</w:t>
      </w:r>
      <w:r w:rsidR="00322A0B">
        <w:t xml:space="preserve"> </w:t>
      </w:r>
      <w:r w:rsidR="00400126">
        <w:t xml:space="preserve">of the Hub </w:t>
      </w:r>
      <w:r w:rsidR="007C5F5B" w:rsidRPr="001C66A6">
        <w:t>are</w:t>
      </w:r>
      <w:r w:rsidR="00C42B03" w:rsidRPr="001C66A6">
        <w:t xml:space="preserve"> estimated to cost $</w:t>
      </w:r>
      <w:r w:rsidR="00882F14" w:rsidRPr="001C66A6">
        <w:t>4</w:t>
      </w:r>
      <w:r w:rsidR="00C42B03" w:rsidRPr="001C66A6">
        <w:t>,000,000</w:t>
      </w:r>
      <w:r w:rsidR="00882F14" w:rsidRPr="001C66A6">
        <w:t xml:space="preserve"> </w:t>
      </w:r>
      <w:r w:rsidR="007D6181" w:rsidRPr="001C66A6">
        <w:t>which</w:t>
      </w:r>
      <w:r w:rsidR="00C42B03" w:rsidRPr="001C66A6">
        <w:t xml:space="preserve"> will be financed on a grant basis by ADB’s Technical Assistance Special Fund</w:t>
      </w:r>
      <w:r w:rsidR="00167081" w:rsidRPr="001C66A6">
        <w:t xml:space="preserve">. </w:t>
      </w:r>
      <w:r w:rsidR="00E80E26">
        <w:t>D</w:t>
      </w:r>
      <w:r w:rsidR="00F31D0A">
        <w:t xml:space="preserve">ue </w:t>
      </w:r>
      <w:r w:rsidR="00390BB6">
        <w:t>to the</w:t>
      </w:r>
      <w:r w:rsidR="00DE141B">
        <w:t xml:space="preserve"> nature of the </w:t>
      </w:r>
      <w:r w:rsidR="00BD5AEF">
        <w:t>market</w:t>
      </w:r>
      <w:r w:rsidR="00DE141B">
        <w:t xml:space="preserve"> segment (i.e. high growth)</w:t>
      </w:r>
      <w:r w:rsidR="007D7476">
        <w:t xml:space="preserve">, we have </w:t>
      </w:r>
      <w:r w:rsidR="005E7A38">
        <w:t>chosen</w:t>
      </w:r>
      <w:r w:rsidR="007D7476">
        <w:t xml:space="preserve"> a highly leveraged capital structure for the </w:t>
      </w:r>
      <w:r w:rsidR="009D1662">
        <w:t xml:space="preserve">Hub in </w:t>
      </w:r>
      <w:r w:rsidR="005E7A38">
        <w:t xml:space="preserve">a </w:t>
      </w:r>
      <w:r w:rsidR="009D1662">
        <w:t xml:space="preserve">bid to multiply the potential </w:t>
      </w:r>
      <w:r w:rsidR="00B747E0">
        <w:t xml:space="preserve">returns of the </w:t>
      </w:r>
      <w:r w:rsidR="004F481E">
        <w:t>business</w:t>
      </w:r>
      <w:r w:rsidR="00ED41CD">
        <w:t xml:space="preserve"> in the long run</w:t>
      </w:r>
      <w:r w:rsidR="00B747E0">
        <w:t xml:space="preserve">. </w:t>
      </w:r>
    </w:p>
    <w:p w14:paraId="03817313" w14:textId="0B23DADE" w:rsidR="00B747E0" w:rsidRDefault="00B747E0" w:rsidP="00B747E0">
      <w:pPr>
        <w:pStyle w:val="Caption"/>
        <w:keepNext/>
        <w:rPr>
          <w:sz w:val="20"/>
          <w:szCs w:val="16"/>
        </w:rPr>
      </w:pPr>
      <w:r w:rsidRPr="00B747E0">
        <w:rPr>
          <w:sz w:val="20"/>
          <w:szCs w:val="16"/>
        </w:rPr>
        <w:t xml:space="preserve">Figure </w:t>
      </w:r>
      <w:r w:rsidRPr="00B747E0">
        <w:rPr>
          <w:sz w:val="20"/>
          <w:szCs w:val="16"/>
        </w:rPr>
        <w:fldChar w:fldCharType="begin"/>
      </w:r>
      <w:r w:rsidRPr="00B747E0">
        <w:rPr>
          <w:sz w:val="20"/>
          <w:szCs w:val="16"/>
        </w:rPr>
        <w:instrText xml:space="preserve"> SEQ Figure \* ARABIC </w:instrText>
      </w:r>
      <w:r w:rsidRPr="00B747E0">
        <w:rPr>
          <w:sz w:val="20"/>
          <w:szCs w:val="16"/>
        </w:rPr>
        <w:fldChar w:fldCharType="separate"/>
      </w:r>
      <w:r w:rsidRPr="00B747E0">
        <w:rPr>
          <w:noProof/>
          <w:sz w:val="20"/>
          <w:szCs w:val="16"/>
        </w:rPr>
        <w:t>1</w:t>
      </w:r>
      <w:r w:rsidRPr="00B747E0">
        <w:rPr>
          <w:sz w:val="20"/>
          <w:szCs w:val="16"/>
        </w:rPr>
        <w:fldChar w:fldCharType="end"/>
      </w:r>
      <w:r w:rsidRPr="00B747E0">
        <w:rPr>
          <w:sz w:val="20"/>
          <w:szCs w:val="16"/>
        </w:rPr>
        <w:t xml:space="preserve"> Proposed Capital Structure of Hub </w:t>
      </w:r>
    </w:p>
    <w:p w14:paraId="79902B18" w14:textId="6B87A2A6" w:rsidR="00B747E0" w:rsidRPr="00B747E0" w:rsidRDefault="00E32105" w:rsidP="00B747E0">
      <w:pPr>
        <w:jc w:val="center"/>
      </w:pPr>
      <w:r>
        <w:rPr>
          <w:noProof/>
        </w:rPr>
        <mc:AlternateContent>
          <mc:Choice Requires="wpg">
            <w:drawing>
              <wp:anchor distT="0" distB="0" distL="114300" distR="114300" simplePos="0" relativeHeight="251663360" behindDoc="0" locked="0" layoutInCell="1" allowOverlap="1" wp14:anchorId="4D77B509" wp14:editId="5B3304B9">
                <wp:simplePos x="0" y="0"/>
                <wp:positionH relativeFrom="column">
                  <wp:posOffset>3197955</wp:posOffset>
                </wp:positionH>
                <wp:positionV relativeFrom="paragraph">
                  <wp:posOffset>240166</wp:posOffset>
                </wp:positionV>
                <wp:extent cx="418081" cy="1380653"/>
                <wp:effectExtent l="0" t="0" r="20320" b="29210"/>
                <wp:wrapNone/>
                <wp:docPr id="11" name="Group 11"/>
                <wp:cNvGraphicFramePr/>
                <a:graphic xmlns:a="http://schemas.openxmlformats.org/drawingml/2006/main">
                  <a:graphicData uri="http://schemas.microsoft.com/office/word/2010/wordprocessingGroup">
                    <wpg:wgp>
                      <wpg:cNvGrpSpPr/>
                      <wpg:grpSpPr>
                        <a:xfrm>
                          <a:off x="0" y="0"/>
                          <a:ext cx="418081" cy="1380653"/>
                          <a:chOff x="0" y="0"/>
                          <a:chExt cx="418081" cy="1380653"/>
                        </a:xfrm>
                      </wpg:grpSpPr>
                      <wps:wsp>
                        <wps:cNvPr id="7" name="Straight Connector 7"/>
                        <wps:cNvCnPr/>
                        <wps:spPr>
                          <a:xfrm>
                            <a:off x="2445" y="0"/>
                            <a:ext cx="0" cy="1380653"/>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0" y="107576"/>
                            <a:ext cx="418081" cy="593535"/>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2F095742" id="Group 11" o:spid="_x0000_s1026" style="position:absolute;margin-left:251.8pt;margin-top:18.9pt;width:32.9pt;height:108.7pt;z-index:251663360" coordsize="4180,1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">
                <v:line id="Straight Connector 7" o:spid="_x0000_s1027" style="position:absolute;visibility:visible;mso-wrap-style:square" from="24,0" to="24,13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" strokecolor="white [3212]" strokeweight="1pt">
                  <v:stroke joinstyle="miter"/>
                </v:line>
                <v:line id="Straight Connector 8" o:spid="_x0000_s1028" style="position:absolute;flip:x;visibility:visible;mso-wrap-style:square" from="0,1075" to="4180,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" strokecolor="white [3212]" strokeweight="1pt">
                  <v:stroke joinstyle="miter"/>
                </v:line>
              </v:group>
            </w:pict>
          </mc:Fallback>
        </mc:AlternateContent>
      </w:r>
      <w:r w:rsidR="00B16DC5">
        <w:rPr>
          <w:noProof/>
        </w:rPr>
        <w:drawing>
          <wp:inline distT="0" distB="0" distL="0" distR="0" wp14:anchorId="79769D39" wp14:editId="713912CF">
            <wp:extent cx="2743200" cy="169457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3926" cy="1732084"/>
                    </a:xfrm>
                    <a:prstGeom prst="rect">
                      <a:avLst/>
                    </a:prstGeom>
                    <a:noFill/>
                    <a:ln>
                      <a:noFill/>
                    </a:ln>
                  </pic:spPr>
                </pic:pic>
              </a:graphicData>
            </a:graphic>
          </wp:inline>
        </w:drawing>
      </w:r>
    </w:p>
    <w:p w14:paraId="793C5B81" w14:textId="4382E61F" w:rsidR="00B747E0" w:rsidRDefault="00E16914" w:rsidP="00E2749D">
      <w:pPr>
        <w:ind w:firstLine="0"/>
      </w:pPr>
      <w:r>
        <w:t>The cost</w:t>
      </w:r>
      <w:r w:rsidR="00B747E0">
        <w:t xml:space="preserve"> of capital </w:t>
      </w:r>
      <w:r>
        <w:t>has been evaluated i</w:t>
      </w:r>
      <w:r w:rsidR="00B747E0">
        <w:t xml:space="preserve">n terms of debt and equity financing </w:t>
      </w:r>
      <w:r w:rsidR="00E34F54">
        <w:t>instruments.</w:t>
      </w:r>
      <w:r w:rsidR="00B747E0">
        <w:t xml:space="preserve"> </w:t>
      </w:r>
    </w:p>
    <w:p w14:paraId="479B7538" w14:textId="14884A50" w:rsidR="00C271CF" w:rsidRDefault="008749BD" w:rsidP="00C271CF">
      <w:r>
        <w:rPr>
          <w:b/>
          <w:bCs/>
        </w:rPr>
        <w:t xml:space="preserve">Equity Financing: </w:t>
      </w:r>
      <w:r w:rsidR="007634E6">
        <w:t>comprises</w:t>
      </w:r>
      <w:r w:rsidR="00FB3DFD">
        <w:t xml:space="preserve">, venture capital, angel investment, </w:t>
      </w:r>
      <w:r w:rsidR="002852D9">
        <w:t xml:space="preserve">private </w:t>
      </w:r>
      <w:r w:rsidR="007634E6">
        <w:t>placements,</w:t>
      </w:r>
      <w:r w:rsidR="002852D9">
        <w:t xml:space="preserve"> and </w:t>
      </w:r>
      <w:r w:rsidR="00FB3DFD">
        <w:t xml:space="preserve">public </w:t>
      </w:r>
      <w:r w:rsidR="007634E6">
        <w:t xml:space="preserve">(IPO) offerings. </w:t>
      </w:r>
      <w:r w:rsidR="00EB4CC9">
        <w:t xml:space="preserve">Advantages </w:t>
      </w:r>
      <w:r w:rsidR="00E16914">
        <w:t>include</w:t>
      </w:r>
      <w:r w:rsidR="00EB4CC9">
        <w:t xml:space="preserve"> increased liquidity, easier access to capital, </w:t>
      </w:r>
      <w:r w:rsidR="00034A93">
        <w:t xml:space="preserve">strong </w:t>
      </w:r>
      <w:r w:rsidR="00E16914">
        <w:t xml:space="preserve">incentive </w:t>
      </w:r>
      <w:r w:rsidR="00034A93">
        <w:t xml:space="preserve">for </w:t>
      </w:r>
      <w:r w:rsidR="00E16914">
        <w:t>management, customer recognition and establishe</w:t>
      </w:r>
      <w:r w:rsidR="00034A93">
        <w:t>s a</w:t>
      </w:r>
      <w:r w:rsidR="00E16914">
        <w:t xml:space="preserve"> market value for the Hub. </w:t>
      </w:r>
      <w:r w:rsidR="00A8519B">
        <w:t>However. Market value ma</w:t>
      </w:r>
      <w:r w:rsidR="0058496A">
        <w:t>y</w:t>
      </w:r>
      <w:r w:rsidR="00A8519B">
        <w:t xml:space="preserve"> not reflect intrinsic value (i.e. mispricing, takeover threats) and may </w:t>
      </w:r>
      <w:r w:rsidR="00C86F05">
        <w:t>present</w:t>
      </w:r>
      <w:r w:rsidR="00A8519B">
        <w:t xml:space="preserve"> mandatory reporting </w:t>
      </w:r>
      <w:r w:rsidR="00C86F05">
        <w:t xml:space="preserve">requirements. </w:t>
      </w:r>
    </w:p>
    <w:p w14:paraId="3190E651" w14:textId="77777777" w:rsidR="00F96E10" w:rsidRDefault="00F96E10" w:rsidP="008749BD">
      <w:pPr>
        <w:rPr>
          <w:b/>
          <w:bCs/>
        </w:rPr>
      </w:pPr>
    </w:p>
    <w:p w14:paraId="32EAD2B9" w14:textId="15F0C6A4" w:rsidR="00142B2F" w:rsidRDefault="008749BD" w:rsidP="00057DF4">
      <w:r>
        <w:rPr>
          <w:b/>
          <w:bCs/>
        </w:rPr>
        <w:lastRenderedPageBreak/>
        <w:t xml:space="preserve">Debt Financing: </w:t>
      </w:r>
      <w:r w:rsidR="004B2E70">
        <w:t xml:space="preserve">As internal forecasts </w:t>
      </w:r>
      <w:r w:rsidR="001434CA">
        <w:t xml:space="preserve">indicate high growth and improving financial strength, short-term debt financing options should be explored. These </w:t>
      </w:r>
      <w:r w:rsidR="00091C3A">
        <w:t>include</w:t>
      </w:r>
      <w:r w:rsidR="001434CA">
        <w:t xml:space="preserve"> </w:t>
      </w:r>
      <w:r w:rsidR="0007621C">
        <w:t xml:space="preserve">short-term </w:t>
      </w:r>
      <w:r w:rsidR="00091C3A">
        <w:t xml:space="preserve">bank </w:t>
      </w:r>
      <w:r w:rsidR="0007621C">
        <w:t xml:space="preserve">loans, </w:t>
      </w:r>
      <w:r w:rsidR="00091C3A">
        <w:t>business loans</w:t>
      </w:r>
      <w:r w:rsidR="0007621C">
        <w:t xml:space="preserve">, </w:t>
      </w:r>
      <w:r w:rsidR="00091C3A">
        <w:t>bonds,</w:t>
      </w:r>
      <w:r w:rsidR="0007621C">
        <w:t xml:space="preserve"> </w:t>
      </w:r>
      <w:r w:rsidR="00907D57">
        <w:t xml:space="preserve">notes </w:t>
      </w:r>
      <w:r w:rsidR="0007621C">
        <w:t>and bills.</w:t>
      </w:r>
      <w:r w:rsidR="00907D57">
        <w:t xml:space="preserve"> Debt financing is beneficial as it </w:t>
      </w:r>
      <w:r w:rsidR="00706DFB">
        <w:t xml:space="preserve">allows for asset-liability maturities matching, </w:t>
      </w:r>
      <w:r w:rsidR="00C30E8F">
        <w:t>reduces short term pressures to report high earnings</w:t>
      </w:r>
      <w:r w:rsidR="00953ACF">
        <w:t xml:space="preserve"> and </w:t>
      </w:r>
      <w:r w:rsidR="009E587A">
        <w:t>grants management with greater flexibility to restructure</w:t>
      </w:r>
      <w:r w:rsidR="00953ACF">
        <w:t>.</w:t>
      </w:r>
      <w:r w:rsidR="00C961AB">
        <w:t xml:space="preserve"> </w:t>
      </w:r>
      <w:r w:rsidR="00142B2F">
        <w:t>Unfortunately,</w:t>
      </w:r>
      <w:r w:rsidR="00C961AB">
        <w:t xml:space="preserve"> debt financing means that the firm will be leveraged to the hilt which </w:t>
      </w:r>
      <w:r w:rsidR="00105F00">
        <w:t xml:space="preserve">may hinder its ability to raise new capital in the short-run and </w:t>
      </w:r>
      <w:r w:rsidR="00057DF4">
        <w:t>this</w:t>
      </w:r>
      <w:r w:rsidR="00142B2F">
        <w:t xml:space="preserve"> financial instrument typically requires collateral in the form of firm assets. </w:t>
      </w:r>
      <w:r w:rsidR="00C961AB">
        <w:t xml:space="preserve"> </w:t>
      </w:r>
    </w:p>
    <w:p w14:paraId="5101350E" w14:textId="77777777" w:rsidR="00057DF4" w:rsidRPr="00057DF4" w:rsidRDefault="00057DF4" w:rsidP="00057DF4"/>
    <w:p w14:paraId="17187214" w14:textId="53F80CB9" w:rsidR="00CD3C10" w:rsidRDefault="006651BE" w:rsidP="00ED2F58">
      <w:pPr>
        <w:ind w:firstLine="0"/>
        <w:rPr>
          <w:b/>
          <w:bCs/>
        </w:rPr>
      </w:pPr>
      <w:r>
        <w:rPr>
          <w:b/>
          <w:bCs/>
        </w:rPr>
        <w:t xml:space="preserve">Proposed </w:t>
      </w:r>
      <w:r w:rsidR="00142B2F">
        <w:rPr>
          <w:b/>
          <w:bCs/>
        </w:rPr>
        <w:t xml:space="preserve">Start-up </w:t>
      </w:r>
      <w:r>
        <w:rPr>
          <w:b/>
          <w:bCs/>
        </w:rPr>
        <w:t xml:space="preserve">Budget </w:t>
      </w:r>
    </w:p>
    <w:tbl>
      <w:tblPr>
        <w:tblStyle w:val="PlainTable5"/>
        <w:tblW w:w="0" w:type="auto"/>
        <w:tblLook w:val="04A0" w:firstRow="1" w:lastRow="0" w:firstColumn="1" w:lastColumn="0" w:noHBand="0" w:noVBand="1"/>
      </w:tblPr>
      <w:tblGrid>
        <w:gridCol w:w="4675"/>
        <w:gridCol w:w="4675"/>
      </w:tblGrid>
      <w:tr w:rsidR="00ED2F58" w14:paraId="6FE37B82" w14:textId="77777777" w:rsidTr="00FE1F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175F374A" w14:textId="77777777" w:rsidR="00ED2F58" w:rsidRPr="00C25338" w:rsidRDefault="00ED2F58" w:rsidP="00FE1F10">
            <w:pPr>
              <w:jc w:val="center"/>
              <w:rPr>
                <w:b/>
                <w:bCs/>
                <w:sz w:val="24"/>
                <w:szCs w:val="24"/>
              </w:rPr>
            </w:pPr>
            <w:r w:rsidRPr="00C25338">
              <w:rPr>
                <w:b/>
                <w:bCs/>
                <w:i w:val="0"/>
                <w:iCs w:val="0"/>
                <w:sz w:val="24"/>
                <w:szCs w:val="24"/>
              </w:rPr>
              <w:t>Investment in Technology Divisions</w:t>
            </w:r>
          </w:p>
          <w:p w14:paraId="00023623" w14:textId="3D80F5B7" w:rsidR="00ED2F58" w:rsidRPr="00C25338" w:rsidRDefault="00ED2F58" w:rsidP="00FE1F10">
            <w:pPr>
              <w:jc w:val="center"/>
              <w:rPr>
                <w:b/>
                <w:bCs/>
                <w:i w:val="0"/>
                <w:iCs w:val="0"/>
                <w:sz w:val="24"/>
                <w:szCs w:val="24"/>
              </w:rPr>
            </w:pPr>
          </w:p>
        </w:tc>
      </w:tr>
      <w:tr w:rsidR="00ED2F58" w14:paraId="66788489" w14:textId="77777777" w:rsidTr="00FE1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061D2C" w14:textId="77777777" w:rsidR="00ED2F58" w:rsidRPr="00C25338" w:rsidRDefault="00ED2F58" w:rsidP="00FE1F10">
            <w:pPr>
              <w:jc w:val="left"/>
              <w:rPr>
                <w:sz w:val="24"/>
                <w:szCs w:val="24"/>
              </w:rPr>
            </w:pPr>
            <w:r w:rsidRPr="00C25338">
              <w:rPr>
                <w:sz w:val="24"/>
                <w:szCs w:val="24"/>
              </w:rPr>
              <w:t>Division 1: Contributors</w:t>
            </w:r>
          </w:p>
        </w:tc>
        <w:tc>
          <w:tcPr>
            <w:tcW w:w="4675" w:type="dxa"/>
            <w:shd w:val="clear" w:color="auto" w:fill="DFDFDF" w:themeFill="background2" w:themeFillShade="E6"/>
          </w:tcPr>
          <w:p w14:paraId="5699D476" w14:textId="77777777" w:rsidR="00ED2F58" w:rsidRPr="00C25338" w:rsidRDefault="00ED2F58" w:rsidP="00FE1F10">
            <w:pPr>
              <w:jc w:val="center"/>
              <w:cnfStyle w:val="000000100000" w:firstRow="0" w:lastRow="0" w:firstColumn="0" w:lastColumn="0" w:oddVBand="0" w:evenVBand="0" w:oddHBand="1" w:evenHBand="0" w:firstRowFirstColumn="0" w:firstRowLastColumn="0" w:lastRowFirstColumn="0" w:lastRowLastColumn="0"/>
              <w:rPr>
                <w:sz w:val="24"/>
                <w:szCs w:val="24"/>
              </w:rPr>
            </w:pPr>
            <w:r w:rsidRPr="00C25338">
              <w:rPr>
                <w:sz w:val="24"/>
                <w:szCs w:val="24"/>
              </w:rPr>
              <w:t>$750,000</w:t>
            </w:r>
          </w:p>
        </w:tc>
      </w:tr>
      <w:tr w:rsidR="00ED2F58" w14:paraId="12263D09" w14:textId="77777777" w:rsidTr="00FE1F10">
        <w:tc>
          <w:tcPr>
            <w:cnfStyle w:val="001000000000" w:firstRow="0" w:lastRow="0" w:firstColumn="1" w:lastColumn="0" w:oddVBand="0" w:evenVBand="0" w:oddHBand="0" w:evenHBand="0" w:firstRowFirstColumn="0" w:firstRowLastColumn="0" w:lastRowFirstColumn="0" w:lastRowLastColumn="0"/>
            <w:tcW w:w="4675" w:type="dxa"/>
          </w:tcPr>
          <w:p w14:paraId="38817B86" w14:textId="77777777" w:rsidR="00ED2F58" w:rsidRPr="00C25338" w:rsidRDefault="00ED2F58" w:rsidP="00FE1F10">
            <w:pPr>
              <w:jc w:val="left"/>
              <w:rPr>
                <w:sz w:val="24"/>
                <w:szCs w:val="24"/>
              </w:rPr>
            </w:pPr>
            <w:r w:rsidRPr="00C25338">
              <w:rPr>
                <w:sz w:val="24"/>
                <w:szCs w:val="24"/>
              </w:rPr>
              <w:t>Division 2: Collectors</w:t>
            </w:r>
          </w:p>
        </w:tc>
        <w:tc>
          <w:tcPr>
            <w:tcW w:w="4675" w:type="dxa"/>
          </w:tcPr>
          <w:p w14:paraId="5A6C91E7" w14:textId="77777777" w:rsidR="00ED2F58" w:rsidRPr="00C25338" w:rsidRDefault="00ED2F58" w:rsidP="00FE1F1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25338">
              <w:rPr>
                <w:sz w:val="24"/>
                <w:szCs w:val="24"/>
              </w:rPr>
              <w:t>$750,000</w:t>
            </w:r>
          </w:p>
        </w:tc>
      </w:tr>
      <w:tr w:rsidR="00ED2F58" w14:paraId="0E1F0517" w14:textId="77777777" w:rsidTr="00FE1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004E3F" w14:textId="77777777" w:rsidR="00ED2F58" w:rsidRPr="00C25338" w:rsidRDefault="00ED2F58" w:rsidP="00FE1F10">
            <w:pPr>
              <w:jc w:val="left"/>
              <w:rPr>
                <w:sz w:val="24"/>
                <w:szCs w:val="24"/>
              </w:rPr>
            </w:pPr>
            <w:r w:rsidRPr="00C25338">
              <w:rPr>
                <w:sz w:val="24"/>
                <w:szCs w:val="24"/>
              </w:rPr>
              <w:t>Division 3: Manufacturers</w:t>
            </w:r>
          </w:p>
        </w:tc>
        <w:tc>
          <w:tcPr>
            <w:tcW w:w="4675" w:type="dxa"/>
            <w:shd w:val="clear" w:color="auto" w:fill="DFDFDF" w:themeFill="background2" w:themeFillShade="E6"/>
          </w:tcPr>
          <w:p w14:paraId="06C6A7C6" w14:textId="77777777" w:rsidR="00ED2F58" w:rsidRPr="00C25338" w:rsidRDefault="00ED2F58" w:rsidP="00FE1F10">
            <w:pPr>
              <w:jc w:val="center"/>
              <w:cnfStyle w:val="000000100000" w:firstRow="0" w:lastRow="0" w:firstColumn="0" w:lastColumn="0" w:oddVBand="0" w:evenVBand="0" w:oddHBand="1" w:evenHBand="0" w:firstRowFirstColumn="0" w:firstRowLastColumn="0" w:lastRowFirstColumn="0" w:lastRowLastColumn="0"/>
              <w:rPr>
                <w:sz w:val="24"/>
                <w:szCs w:val="24"/>
              </w:rPr>
            </w:pPr>
            <w:r w:rsidRPr="00C25338">
              <w:rPr>
                <w:sz w:val="24"/>
                <w:szCs w:val="24"/>
              </w:rPr>
              <w:t>$750,000</w:t>
            </w:r>
          </w:p>
        </w:tc>
      </w:tr>
      <w:tr w:rsidR="00ED2F58" w14:paraId="6677713C" w14:textId="77777777" w:rsidTr="00FE1F10">
        <w:tc>
          <w:tcPr>
            <w:cnfStyle w:val="001000000000" w:firstRow="0" w:lastRow="0" w:firstColumn="1" w:lastColumn="0" w:oddVBand="0" w:evenVBand="0" w:oddHBand="0" w:evenHBand="0" w:firstRowFirstColumn="0" w:firstRowLastColumn="0" w:lastRowFirstColumn="0" w:lastRowLastColumn="0"/>
            <w:tcW w:w="4675" w:type="dxa"/>
          </w:tcPr>
          <w:p w14:paraId="5712F2A2" w14:textId="77777777" w:rsidR="00ED2F58" w:rsidRPr="00C25338" w:rsidRDefault="00ED2F58" w:rsidP="00FE1F10">
            <w:pPr>
              <w:jc w:val="left"/>
              <w:rPr>
                <w:sz w:val="24"/>
                <w:szCs w:val="24"/>
              </w:rPr>
            </w:pPr>
            <w:r w:rsidRPr="00C25338">
              <w:rPr>
                <w:sz w:val="24"/>
                <w:szCs w:val="24"/>
              </w:rPr>
              <w:t>Division 4: Logistics</w:t>
            </w:r>
          </w:p>
        </w:tc>
        <w:tc>
          <w:tcPr>
            <w:tcW w:w="4675" w:type="dxa"/>
          </w:tcPr>
          <w:p w14:paraId="0CF3224C" w14:textId="77777777" w:rsidR="00ED2F58" w:rsidRPr="00C25338" w:rsidRDefault="00ED2F58" w:rsidP="00FE1F1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25338">
              <w:rPr>
                <w:sz w:val="24"/>
                <w:szCs w:val="24"/>
              </w:rPr>
              <w:t>$750,000</w:t>
            </w:r>
          </w:p>
        </w:tc>
      </w:tr>
      <w:tr w:rsidR="00ED2F58" w14:paraId="6A96416F" w14:textId="77777777" w:rsidTr="00FE1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3FEA69" w14:textId="77777777" w:rsidR="00ED2F58" w:rsidRPr="00C25338" w:rsidRDefault="00ED2F58" w:rsidP="00FE1F10">
            <w:pPr>
              <w:rPr>
                <w:b/>
                <w:bCs/>
                <w:i w:val="0"/>
                <w:iCs w:val="0"/>
                <w:sz w:val="24"/>
                <w:szCs w:val="24"/>
              </w:rPr>
            </w:pPr>
            <w:r w:rsidRPr="00C25338">
              <w:rPr>
                <w:b/>
                <w:bCs/>
                <w:i w:val="0"/>
                <w:iCs w:val="0"/>
                <w:sz w:val="24"/>
                <w:szCs w:val="24"/>
              </w:rPr>
              <w:t>Sub Total</w:t>
            </w:r>
          </w:p>
        </w:tc>
        <w:tc>
          <w:tcPr>
            <w:tcW w:w="4675" w:type="dxa"/>
            <w:shd w:val="clear" w:color="auto" w:fill="DFDFDF" w:themeFill="background2" w:themeFillShade="E6"/>
          </w:tcPr>
          <w:p w14:paraId="221068EE" w14:textId="77777777" w:rsidR="00ED2F58" w:rsidRPr="00C25338" w:rsidRDefault="00ED2F58" w:rsidP="00FE1F10">
            <w:pPr>
              <w:jc w:val="cente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C25338">
              <w:rPr>
                <w:b/>
                <w:bCs/>
                <w:sz w:val="24"/>
                <w:szCs w:val="24"/>
                <w:u w:val="single"/>
              </w:rPr>
              <w:t>3,000,000</w:t>
            </w:r>
            <w:r w:rsidRPr="00C25338">
              <w:rPr>
                <w:b/>
                <w:bCs/>
                <w:sz w:val="24"/>
                <w:szCs w:val="24"/>
                <w:u w:val="single"/>
              </w:rPr>
              <w:t>‬</w:t>
            </w:r>
          </w:p>
        </w:tc>
      </w:tr>
      <w:tr w:rsidR="00ED2F58" w14:paraId="77F673B3" w14:textId="77777777" w:rsidTr="00FE1F10">
        <w:tc>
          <w:tcPr>
            <w:cnfStyle w:val="001000000000" w:firstRow="0" w:lastRow="0" w:firstColumn="1" w:lastColumn="0" w:oddVBand="0" w:evenVBand="0" w:oddHBand="0" w:evenHBand="0" w:firstRowFirstColumn="0" w:firstRowLastColumn="0" w:lastRowFirstColumn="0" w:lastRowLastColumn="0"/>
            <w:tcW w:w="9350" w:type="dxa"/>
            <w:gridSpan w:val="2"/>
            <w:tcBorders>
              <w:right w:val="none" w:sz="0" w:space="0" w:color="auto"/>
            </w:tcBorders>
          </w:tcPr>
          <w:p w14:paraId="21592A66" w14:textId="77777777" w:rsidR="00ED2F58" w:rsidRPr="00C25338" w:rsidRDefault="00ED2F58" w:rsidP="00FE1F10">
            <w:pPr>
              <w:jc w:val="center"/>
              <w:rPr>
                <w:b/>
                <w:bCs/>
                <w:i w:val="0"/>
                <w:iCs w:val="0"/>
                <w:sz w:val="24"/>
                <w:szCs w:val="24"/>
              </w:rPr>
            </w:pPr>
          </w:p>
          <w:p w14:paraId="74BC542F" w14:textId="77777777" w:rsidR="00ED2F58" w:rsidRPr="00C25338" w:rsidRDefault="00ED2F58" w:rsidP="00FE1F10">
            <w:pPr>
              <w:jc w:val="center"/>
              <w:rPr>
                <w:b/>
                <w:bCs/>
                <w:i w:val="0"/>
                <w:iCs w:val="0"/>
                <w:sz w:val="24"/>
                <w:szCs w:val="24"/>
              </w:rPr>
            </w:pPr>
            <w:r w:rsidRPr="00C25338">
              <w:rPr>
                <w:b/>
                <w:bCs/>
                <w:i w:val="0"/>
                <w:iCs w:val="0"/>
                <w:sz w:val="24"/>
                <w:szCs w:val="24"/>
              </w:rPr>
              <w:t xml:space="preserve">Organisational Cost Breakdown </w:t>
            </w:r>
          </w:p>
        </w:tc>
      </w:tr>
      <w:tr w:rsidR="00ED2F58" w14:paraId="51F61ECD" w14:textId="77777777" w:rsidTr="00FE1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Borders>
              <w:bottom w:val="single" w:sz="4" w:space="0" w:color="auto"/>
              <w:right w:val="none" w:sz="0" w:space="0" w:color="auto"/>
            </w:tcBorders>
          </w:tcPr>
          <w:p w14:paraId="44C19822" w14:textId="77777777" w:rsidR="00ED2F58" w:rsidRPr="00C25338" w:rsidRDefault="00ED2F58" w:rsidP="00FE1F10">
            <w:pPr>
              <w:jc w:val="left"/>
              <w:rPr>
                <w:sz w:val="24"/>
                <w:szCs w:val="24"/>
              </w:rPr>
            </w:pPr>
            <w:r w:rsidRPr="00C25338">
              <w:rPr>
                <w:b/>
                <w:bCs/>
                <w:sz w:val="24"/>
                <w:szCs w:val="24"/>
              </w:rPr>
              <w:t>Fixed Costs</w:t>
            </w:r>
          </w:p>
        </w:tc>
      </w:tr>
      <w:tr w:rsidR="00ED2F58" w14:paraId="1C66979E" w14:textId="77777777" w:rsidTr="00FE1F10">
        <w:trPr>
          <w:trHeight w:val="349"/>
        </w:trPr>
        <w:tc>
          <w:tcPr>
            <w:cnfStyle w:val="001000000000" w:firstRow="0" w:lastRow="0" w:firstColumn="1" w:lastColumn="0" w:oddVBand="0" w:evenVBand="0" w:oddHBand="0" w:evenHBand="0" w:firstRowFirstColumn="0" w:firstRowLastColumn="0" w:lastRowFirstColumn="0" w:lastRowLastColumn="0"/>
            <w:tcW w:w="4675" w:type="dxa"/>
            <w:vMerge w:val="restart"/>
            <w:tcBorders>
              <w:top w:val="single" w:sz="4" w:space="0" w:color="auto"/>
            </w:tcBorders>
          </w:tcPr>
          <w:p w14:paraId="6A087F21" w14:textId="77777777" w:rsidR="00ED2F58" w:rsidRPr="00C25338" w:rsidRDefault="00ED2F58" w:rsidP="00FE1F10">
            <w:pPr>
              <w:jc w:val="center"/>
              <w:rPr>
                <w:i w:val="0"/>
                <w:iCs w:val="0"/>
                <w:sz w:val="24"/>
                <w:szCs w:val="24"/>
              </w:rPr>
            </w:pPr>
            <w:r w:rsidRPr="00C25338">
              <w:rPr>
                <w:sz w:val="24"/>
                <w:szCs w:val="24"/>
              </w:rPr>
              <w:t>Incorporation Fees</w:t>
            </w:r>
          </w:p>
          <w:p w14:paraId="6301FAF7" w14:textId="77777777" w:rsidR="00ED2F58" w:rsidRPr="00C25338" w:rsidRDefault="00ED2F58" w:rsidP="00FE1F10">
            <w:pPr>
              <w:jc w:val="center"/>
              <w:rPr>
                <w:sz w:val="24"/>
                <w:szCs w:val="24"/>
              </w:rPr>
            </w:pPr>
            <w:r w:rsidRPr="00C25338">
              <w:rPr>
                <w:sz w:val="24"/>
                <w:szCs w:val="24"/>
              </w:rPr>
              <w:t>Rental Lease</w:t>
            </w:r>
          </w:p>
        </w:tc>
        <w:tc>
          <w:tcPr>
            <w:tcW w:w="4675" w:type="dxa"/>
            <w:tcBorders>
              <w:top w:val="single" w:sz="4" w:space="0" w:color="auto"/>
            </w:tcBorders>
          </w:tcPr>
          <w:p w14:paraId="5E05B7BC" w14:textId="77777777" w:rsidR="00ED2F58" w:rsidRPr="00C25338" w:rsidRDefault="00ED2F58" w:rsidP="00FE1F1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25338">
              <w:rPr>
                <w:sz w:val="24"/>
                <w:szCs w:val="24"/>
              </w:rPr>
              <w:t>$50,000</w:t>
            </w:r>
          </w:p>
        </w:tc>
      </w:tr>
      <w:tr w:rsidR="00ED2F58" w14:paraId="6A58161D" w14:textId="77777777" w:rsidTr="00ED2F5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5" w:type="dxa"/>
            <w:vMerge/>
          </w:tcPr>
          <w:p w14:paraId="26D34697" w14:textId="77777777" w:rsidR="00ED2F58" w:rsidRPr="00C25338" w:rsidRDefault="00ED2F58" w:rsidP="00FE1F10">
            <w:pPr>
              <w:jc w:val="center"/>
              <w:rPr>
                <w:sz w:val="24"/>
                <w:szCs w:val="24"/>
              </w:rPr>
            </w:pPr>
          </w:p>
        </w:tc>
        <w:tc>
          <w:tcPr>
            <w:tcW w:w="4675" w:type="dxa"/>
            <w:shd w:val="clear" w:color="auto" w:fill="DFDFDF" w:themeFill="background2" w:themeFillShade="E6"/>
          </w:tcPr>
          <w:p w14:paraId="1247DF8E" w14:textId="77777777" w:rsidR="00ED2F58" w:rsidRPr="00C25338" w:rsidRDefault="00ED2F58" w:rsidP="00FE1F10">
            <w:pPr>
              <w:jc w:val="center"/>
              <w:cnfStyle w:val="000000100000" w:firstRow="0" w:lastRow="0" w:firstColumn="0" w:lastColumn="0" w:oddVBand="0" w:evenVBand="0" w:oddHBand="1" w:evenHBand="0" w:firstRowFirstColumn="0" w:firstRowLastColumn="0" w:lastRowFirstColumn="0" w:lastRowLastColumn="0"/>
              <w:rPr>
                <w:sz w:val="24"/>
                <w:szCs w:val="24"/>
              </w:rPr>
            </w:pPr>
            <w:r w:rsidRPr="00C25338">
              <w:rPr>
                <w:sz w:val="24"/>
                <w:szCs w:val="24"/>
              </w:rPr>
              <w:t>$100,000</w:t>
            </w:r>
          </w:p>
        </w:tc>
      </w:tr>
      <w:tr w:rsidR="00ED2F58" w14:paraId="724242FF" w14:textId="77777777" w:rsidTr="00FE1F10">
        <w:tc>
          <w:tcPr>
            <w:cnfStyle w:val="001000000000" w:firstRow="0" w:lastRow="0" w:firstColumn="1" w:lastColumn="0" w:oddVBand="0" w:evenVBand="0" w:oddHBand="0" w:evenHBand="0" w:firstRowFirstColumn="0" w:firstRowLastColumn="0" w:lastRowFirstColumn="0" w:lastRowLastColumn="0"/>
            <w:tcW w:w="4675" w:type="dxa"/>
          </w:tcPr>
          <w:p w14:paraId="505533F8" w14:textId="77777777" w:rsidR="00ED2F58" w:rsidRPr="00C25338" w:rsidRDefault="00ED2F58" w:rsidP="00FE1F10">
            <w:pPr>
              <w:jc w:val="center"/>
              <w:rPr>
                <w:sz w:val="24"/>
                <w:szCs w:val="24"/>
              </w:rPr>
            </w:pPr>
            <w:r w:rsidRPr="00C25338">
              <w:rPr>
                <w:sz w:val="24"/>
                <w:szCs w:val="24"/>
              </w:rPr>
              <w:t>Utilities</w:t>
            </w:r>
          </w:p>
        </w:tc>
        <w:tc>
          <w:tcPr>
            <w:tcW w:w="4675" w:type="dxa"/>
          </w:tcPr>
          <w:p w14:paraId="6FB79E56" w14:textId="77777777" w:rsidR="00ED2F58" w:rsidRPr="00C25338" w:rsidRDefault="00ED2F58" w:rsidP="00FE1F1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25338">
              <w:rPr>
                <w:sz w:val="24"/>
                <w:szCs w:val="24"/>
              </w:rPr>
              <w:t>$100,000</w:t>
            </w:r>
          </w:p>
        </w:tc>
      </w:tr>
      <w:tr w:rsidR="00ED2F58" w14:paraId="0E76133A" w14:textId="77777777" w:rsidTr="00FE1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113748" w14:textId="77777777" w:rsidR="00ED2F58" w:rsidRPr="00C25338" w:rsidRDefault="00ED2F58" w:rsidP="00FE1F10">
            <w:pPr>
              <w:jc w:val="center"/>
              <w:rPr>
                <w:sz w:val="24"/>
                <w:szCs w:val="24"/>
              </w:rPr>
            </w:pPr>
            <w:r w:rsidRPr="00C25338">
              <w:rPr>
                <w:sz w:val="24"/>
                <w:szCs w:val="24"/>
              </w:rPr>
              <w:t>Insurance</w:t>
            </w:r>
          </w:p>
        </w:tc>
        <w:tc>
          <w:tcPr>
            <w:tcW w:w="4675" w:type="dxa"/>
            <w:shd w:val="clear" w:color="auto" w:fill="DFDFDF" w:themeFill="background2" w:themeFillShade="E6"/>
          </w:tcPr>
          <w:p w14:paraId="7682AEBA" w14:textId="77777777" w:rsidR="00ED2F58" w:rsidRPr="00C25338" w:rsidRDefault="00ED2F58" w:rsidP="00FE1F10">
            <w:pPr>
              <w:jc w:val="center"/>
              <w:cnfStyle w:val="000000100000" w:firstRow="0" w:lastRow="0" w:firstColumn="0" w:lastColumn="0" w:oddVBand="0" w:evenVBand="0" w:oddHBand="1" w:evenHBand="0" w:firstRowFirstColumn="0" w:firstRowLastColumn="0" w:lastRowFirstColumn="0" w:lastRowLastColumn="0"/>
              <w:rPr>
                <w:sz w:val="24"/>
                <w:szCs w:val="24"/>
              </w:rPr>
            </w:pPr>
            <w:r w:rsidRPr="00C25338">
              <w:rPr>
                <w:sz w:val="24"/>
                <w:szCs w:val="24"/>
              </w:rPr>
              <w:t>$100,000</w:t>
            </w:r>
          </w:p>
        </w:tc>
      </w:tr>
      <w:tr w:rsidR="00ED2F58" w14:paraId="17D41B77" w14:textId="77777777" w:rsidTr="00FE1F10">
        <w:tc>
          <w:tcPr>
            <w:cnfStyle w:val="001000000000" w:firstRow="0" w:lastRow="0" w:firstColumn="1" w:lastColumn="0" w:oddVBand="0" w:evenVBand="0" w:oddHBand="0" w:evenHBand="0" w:firstRowFirstColumn="0" w:firstRowLastColumn="0" w:lastRowFirstColumn="0" w:lastRowLastColumn="0"/>
            <w:tcW w:w="4675" w:type="dxa"/>
          </w:tcPr>
          <w:p w14:paraId="62CC6312" w14:textId="77777777" w:rsidR="00ED2F58" w:rsidRPr="00C25338" w:rsidRDefault="00ED2F58" w:rsidP="00FE1F10">
            <w:pPr>
              <w:jc w:val="center"/>
              <w:rPr>
                <w:sz w:val="24"/>
                <w:szCs w:val="24"/>
              </w:rPr>
            </w:pPr>
            <w:r w:rsidRPr="00C25338">
              <w:rPr>
                <w:sz w:val="24"/>
                <w:szCs w:val="24"/>
              </w:rPr>
              <w:t>Office Supplies</w:t>
            </w:r>
          </w:p>
        </w:tc>
        <w:tc>
          <w:tcPr>
            <w:tcW w:w="4675" w:type="dxa"/>
          </w:tcPr>
          <w:p w14:paraId="5601A2EC" w14:textId="77777777" w:rsidR="00ED2F58" w:rsidRPr="00C25338" w:rsidRDefault="00ED2F58" w:rsidP="00FE1F1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25338">
              <w:rPr>
                <w:sz w:val="24"/>
                <w:szCs w:val="24"/>
              </w:rPr>
              <w:t>$50,000</w:t>
            </w:r>
          </w:p>
        </w:tc>
      </w:tr>
      <w:tr w:rsidR="00ED2F58" w14:paraId="744B79DB" w14:textId="77777777" w:rsidTr="00FE1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Borders>
              <w:bottom w:val="single" w:sz="4" w:space="0" w:color="auto"/>
              <w:right w:val="none" w:sz="0" w:space="0" w:color="auto"/>
            </w:tcBorders>
          </w:tcPr>
          <w:p w14:paraId="3F2E7501" w14:textId="77777777" w:rsidR="00ED2F58" w:rsidRPr="00C25338" w:rsidRDefault="00ED2F58" w:rsidP="00FE1F10">
            <w:pPr>
              <w:jc w:val="left"/>
              <w:rPr>
                <w:sz w:val="24"/>
                <w:szCs w:val="24"/>
              </w:rPr>
            </w:pPr>
            <w:r w:rsidRPr="00C25338">
              <w:rPr>
                <w:b/>
                <w:bCs/>
                <w:sz w:val="24"/>
                <w:szCs w:val="24"/>
              </w:rPr>
              <w:t>Variable Costs</w:t>
            </w:r>
          </w:p>
        </w:tc>
      </w:tr>
      <w:tr w:rsidR="00ED2F58" w14:paraId="09E243FE" w14:textId="77777777" w:rsidTr="00FE1F10">
        <w:trPr>
          <w:trHeight w:val="349"/>
        </w:trPr>
        <w:tc>
          <w:tcPr>
            <w:cnfStyle w:val="001000000000" w:firstRow="0" w:lastRow="0" w:firstColumn="1" w:lastColumn="0" w:oddVBand="0" w:evenVBand="0" w:oddHBand="0" w:evenHBand="0" w:firstRowFirstColumn="0" w:firstRowLastColumn="0" w:lastRowFirstColumn="0" w:lastRowLastColumn="0"/>
            <w:tcW w:w="4675" w:type="dxa"/>
            <w:vMerge w:val="restart"/>
            <w:tcBorders>
              <w:top w:val="single" w:sz="4" w:space="0" w:color="auto"/>
            </w:tcBorders>
          </w:tcPr>
          <w:p w14:paraId="0E8EC63D" w14:textId="77777777" w:rsidR="00ED2F58" w:rsidRPr="00C25338" w:rsidRDefault="00ED2F58" w:rsidP="00FE1F10">
            <w:pPr>
              <w:jc w:val="center"/>
              <w:rPr>
                <w:i w:val="0"/>
                <w:iCs w:val="0"/>
                <w:sz w:val="24"/>
                <w:szCs w:val="24"/>
              </w:rPr>
            </w:pPr>
            <w:r w:rsidRPr="00C25338">
              <w:rPr>
                <w:sz w:val="24"/>
                <w:szCs w:val="24"/>
              </w:rPr>
              <w:t>Salaries</w:t>
            </w:r>
          </w:p>
          <w:p w14:paraId="1657D96B" w14:textId="77777777" w:rsidR="00ED2F58" w:rsidRPr="00C25338" w:rsidRDefault="00ED2F58" w:rsidP="00FE1F10">
            <w:pPr>
              <w:jc w:val="center"/>
              <w:rPr>
                <w:sz w:val="24"/>
                <w:szCs w:val="24"/>
              </w:rPr>
            </w:pPr>
            <w:r w:rsidRPr="00C25338">
              <w:rPr>
                <w:sz w:val="24"/>
                <w:szCs w:val="24"/>
              </w:rPr>
              <w:t>Taxes/annum (gross income dep)</w:t>
            </w:r>
          </w:p>
        </w:tc>
        <w:tc>
          <w:tcPr>
            <w:tcW w:w="4675" w:type="dxa"/>
            <w:tcBorders>
              <w:top w:val="single" w:sz="4" w:space="0" w:color="auto"/>
            </w:tcBorders>
            <w:shd w:val="clear" w:color="auto" w:fill="auto"/>
          </w:tcPr>
          <w:p w14:paraId="433CADBF" w14:textId="77777777" w:rsidR="00ED2F58" w:rsidRPr="00C25338" w:rsidRDefault="00ED2F58" w:rsidP="00FE1F1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25338">
              <w:rPr>
                <w:sz w:val="24"/>
                <w:szCs w:val="24"/>
              </w:rPr>
              <w:t>25-50%</w:t>
            </w:r>
          </w:p>
        </w:tc>
      </w:tr>
      <w:tr w:rsidR="00ED2F58" w14:paraId="6300A035" w14:textId="77777777" w:rsidTr="00ED2F58">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675" w:type="dxa"/>
            <w:vMerge/>
          </w:tcPr>
          <w:p w14:paraId="48572550" w14:textId="77777777" w:rsidR="00ED2F58" w:rsidRPr="00C25338" w:rsidRDefault="00ED2F58" w:rsidP="00FE1F10">
            <w:pPr>
              <w:jc w:val="center"/>
              <w:rPr>
                <w:sz w:val="24"/>
                <w:szCs w:val="24"/>
              </w:rPr>
            </w:pPr>
          </w:p>
        </w:tc>
        <w:tc>
          <w:tcPr>
            <w:tcW w:w="4675" w:type="dxa"/>
            <w:shd w:val="clear" w:color="auto" w:fill="DFDFDF" w:themeFill="background2" w:themeFillShade="E6"/>
          </w:tcPr>
          <w:p w14:paraId="523F5730" w14:textId="77777777" w:rsidR="00ED2F58" w:rsidRPr="00C25338" w:rsidRDefault="00ED2F58" w:rsidP="00FE1F10">
            <w:pPr>
              <w:jc w:val="center"/>
              <w:cnfStyle w:val="000000100000" w:firstRow="0" w:lastRow="0" w:firstColumn="0" w:lastColumn="0" w:oddVBand="0" w:evenVBand="0" w:oddHBand="1" w:evenHBand="0" w:firstRowFirstColumn="0" w:firstRowLastColumn="0" w:lastRowFirstColumn="0" w:lastRowLastColumn="0"/>
              <w:rPr>
                <w:sz w:val="24"/>
                <w:szCs w:val="24"/>
              </w:rPr>
            </w:pPr>
            <w:r w:rsidRPr="00C25338">
              <w:rPr>
                <w:sz w:val="24"/>
                <w:szCs w:val="24"/>
              </w:rPr>
              <w:t>27.5 – 30%</w:t>
            </w:r>
          </w:p>
        </w:tc>
      </w:tr>
      <w:tr w:rsidR="00ED2F58" w14:paraId="1C779291" w14:textId="77777777" w:rsidTr="00FE1F10">
        <w:tc>
          <w:tcPr>
            <w:cnfStyle w:val="001000000000" w:firstRow="0" w:lastRow="0" w:firstColumn="1" w:lastColumn="0" w:oddVBand="0" w:evenVBand="0" w:oddHBand="0" w:evenHBand="0" w:firstRowFirstColumn="0" w:firstRowLastColumn="0" w:lastRowFirstColumn="0" w:lastRowLastColumn="0"/>
            <w:tcW w:w="4675" w:type="dxa"/>
          </w:tcPr>
          <w:p w14:paraId="2A0EEDF1" w14:textId="77777777" w:rsidR="00ED2F58" w:rsidRPr="00C25338" w:rsidRDefault="00ED2F58" w:rsidP="00FE1F10">
            <w:pPr>
              <w:jc w:val="center"/>
              <w:rPr>
                <w:sz w:val="24"/>
                <w:szCs w:val="24"/>
              </w:rPr>
            </w:pPr>
            <w:r w:rsidRPr="00C25338">
              <w:rPr>
                <w:sz w:val="24"/>
                <w:szCs w:val="24"/>
              </w:rPr>
              <w:t>Marketing (gross income dep)</w:t>
            </w:r>
          </w:p>
        </w:tc>
        <w:tc>
          <w:tcPr>
            <w:tcW w:w="4675" w:type="dxa"/>
            <w:shd w:val="clear" w:color="auto" w:fill="auto"/>
          </w:tcPr>
          <w:p w14:paraId="19CB047B" w14:textId="77777777" w:rsidR="00ED2F58" w:rsidRPr="00C25338" w:rsidRDefault="00ED2F58" w:rsidP="00FE1F1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25338">
              <w:rPr>
                <w:sz w:val="24"/>
                <w:szCs w:val="24"/>
              </w:rPr>
              <w:t>7 – 8%</w:t>
            </w:r>
          </w:p>
        </w:tc>
      </w:tr>
      <w:tr w:rsidR="00ED2F58" w14:paraId="634F28AB" w14:textId="77777777" w:rsidTr="00ED2F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5" w:type="dxa"/>
          </w:tcPr>
          <w:p w14:paraId="323E7AC6" w14:textId="77777777" w:rsidR="00ED2F58" w:rsidRPr="00C25338" w:rsidRDefault="00ED2F58" w:rsidP="00FE1F10">
            <w:pPr>
              <w:jc w:val="center"/>
              <w:rPr>
                <w:sz w:val="24"/>
                <w:szCs w:val="24"/>
              </w:rPr>
            </w:pPr>
            <w:r w:rsidRPr="00C25338">
              <w:rPr>
                <w:sz w:val="24"/>
                <w:szCs w:val="24"/>
              </w:rPr>
              <w:t>Accounting (gross income dep)</w:t>
            </w:r>
          </w:p>
        </w:tc>
        <w:tc>
          <w:tcPr>
            <w:tcW w:w="4675" w:type="dxa"/>
            <w:shd w:val="clear" w:color="auto" w:fill="DFDFDF" w:themeFill="background2" w:themeFillShade="E6"/>
          </w:tcPr>
          <w:p w14:paraId="21F8DD51" w14:textId="77777777" w:rsidR="00ED2F58" w:rsidRPr="00C25338" w:rsidRDefault="00ED2F58" w:rsidP="00FE1F10">
            <w:pPr>
              <w:jc w:val="center"/>
              <w:cnfStyle w:val="000000100000" w:firstRow="0" w:lastRow="0" w:firstColumn="0" w:lastColumn="0" w:oddVBand="0" w:evenVBand="0" w:oddHBand="1" w:evenHBand="0" w:firstRowFirstColumn="0" w:firstRowLastColumn="0" w:lastRowFirstColumn="0" w:lastRowLastColumn="0"/>
              <w:rPr>
                <w:sz w:val="24"/>
                <w:szCs w:val="24"/>
              </w:rPr>
            </w:pPr>
            <w:r w:rsidRPr="00C25338">
              <w:rPr>
                <w:sz w:val="24"/>
                <w:szCs w:val="24"/>
              </w:rPr>
              <w:t>7 – 8%</w:t>
            </w:r>
          </w:p>
        </w:tc>
      </w:tr>
    </w:tbl>
    <w:p w14:paraId="6E0CE6E1" w14:textId="77777777" w:rsidR="00ED2F58" w:rsidRPr="00ED2F58" w:rsidRDefault="00ED2F58" w:rsidP="00ED2F58">
      <w:pPr>
        <w:ind w:firstLine="0"/>
        <w:rPr>
          <w:b/>
          <w:bCs/>
        </w:rPr>
      </w:pPr>
    </w:p>
    <w:p w14:paraId="01E0A879" w14:textId="77777777" w:rsidR="00CD3C10" w:rsidRDefault="00CD3C10" w:rsidP="001D4890">
      <w:pPr>
        <w:pStyle w:val="SectionTitle"/>
      </w:pPr>
    </w:p>
    <w:p w14:paraId="4CE5E4F9" w14:textId="77777777" w:rsidR="00CD3C10" w:rsidRDefault="00CD3C10" w:rsidP="001D4890">
      <w:pPr>
        <w:pStyle w:val="SectionTitle"/>
      </w:pPr>
    </w:p>
    <w:p w14:paraId="5A42A1AF" w14:textId="6DA07384" w:rsidR="00CD3C10" w:rsidRDefault="00214ED4" w:rsidP="001D4890">
      <w:pPr>
        <w:pStyle w:val="SectionTitle"/>
      </w:pPr>
      <w:r>
        <w:lastRenderedPageBreak/>
        <w:t xml:space="preserve">Risks and </w:t>
      </w:r>
      <w:r w:rsidR="00661D26">
        <w:t xml:space="preserve">Return on Investment (ROI) </w:t>
      </w:r>
    </w:p>
    <w:p w14:paraId="40950107" w14:textId="7C09BDF0" w:rsidR="00CD3C10" w:rsidRDefault="00CD3C10" w:rsidP="00CD3C10">
      <w:pPr>
        <w:ind w:firstLine="0"/>
        <w:rPr>
          <w:b/>
          <w:bCs/>
        </w:rPr>
      </w:pPr>
      <w:r>
        <w:tab/>
      </w:r>
      <w:r>
        <w:rPr>
          <w:b/>
          <w:bCs/>
        </w:rPr>
        <w:t xml:space="preserve">Key </w:t>
      </w:r>
      <w:r w:rsidR="008842BE">
        <w:rPr>
          <w:b/>
          <w:bCs/>
        </w:rPr>
        <w:t>Business</w:t>
      </w:r>
      <w:r>
        <w:rPr>
          <w:b/>
          <w:bCs/>
        </w:rPr>
        <w:t xml:space="preserve"> Risks </w:t>
      </w:r>
    </w:p>
    <w:tbl>
      <w:tblPr>
        <w:tblStyle w:val="APAReport"/>
        <w:tblW w:w="9360" w:type="dxa"/>
        <w:tblLook w:val="04A0" w:firstRow="1" w:lastRow="0" w:firstColumn="1" w:lastColumn="0" w:noHBand="0" w:noVBand="1"/>
      </w:tblPr>
      <w:tblGrid>
        <w:gridCol w:w="1056"/>
        <w:gridCol w:w="2336"/>
        <w:gridCol w:w="3069"/>
        <w:gridCol w:w="2899"/>
      </w:tblGrid>
      <w:tr w:rsidR="008F4B05" w:rsidRPr="00EE1994" w14:paraId="412724E6" w14:textId="77777777" w:rsidTr="00F53D39">
        <w:trPr>
          <w:cnfStyle w:val="100000000000" w:firstRow="1" w:lastRow="0" w:firstColumn="0" w:lastColumn="0" w:oddVBand="0" w:evenVBand="0" w:oddHBand="0" w:evenHBand="0" w:firstRowFirstColumn="0" w:firstRowLastColumn="0" w:lastRowFirstColumn="0" w:lastRowLastColumn="0"/>
          <w:trHeight w:val="416"/>
        </w:trPr>
        <w:tc>
          <w:tcPr>
            <w:tcW w:w="1056" w:type="dxa"/>
          </w:tcPr>
          <w:p w14:paraId="6BB14F09" w14:textId="77777777" w:rsidR="00EE1994" w:rsidRPr="00EE1994" w:rsidRDefault="00EE1994" w:rsidP="008F4B05"/>
        </w:tc>
        <w:tc>
          <w:tcPr>
            <w:tcW w:w="2336" w:type="dxa"/>
          </w:tcPr>
          <w:p w14:paraId="0C31FBC4" w14:textId="77777777" w:rsidR="00EE1994" w:rsidRPr="00EE1994" w:rsidRDefault="00EE1994" w:rsidP="008F4B05">
            <w:r w:rsidRPr="00EE1994">
              <w:t>Phase</w:t>
            </w:r>
          </w:p>
        </w:tc>
        <w:tc>
          <w:tcPr>
            <w:tcW w:w="3069" w:type="dxa"/>
          </w:tcPr>
          <w:p w14:paraId="74944C77" w14:textId="77777777" w:rsidR="00EE1994" w:rsidRPr="00EE1994" w:rsidRDefault="00EE1994" w:rsidP="008F4B05">
            <w:r w:rsidRPr="00EE1994">
              <w:t>Potential Impact</w:t>
            </w:r>
          </w:p>
        </w:tc>
        <w:tc>
          <w:tcPr>
            <w:tcW w:w="2899" w:type="dxa"/>
          </w:tcPr>
          <w:p w14:paraId="78466F42" w14:textId="7665F9D7" w:rsidR="00EE1994" w:rsidRPr="00EE1994" w:rsidRDefault="00EE1994" w:rsidP="008F4B05">
            <w:r w:rsidRPr="00EE1994">
              <w:t>Possible Mitigation Measure</w:t>
            </w:r>
            <w:r w:rsidR="00C45AD5">
              <w:t>s</w:t>
            </w:r>
          </w:p>
        </w:tc>
      </w:tr>
      <w:tr w:rsidR="008F4B05" w:rsidRPr="00EE1994" w14:paraId="3B218110" w14:textId="77777777" w:rsidTr="00F53D39">
        <w:tc>
          <w:tcPr>
            <w:tcW w:w="1056" w:type="dxa"/>
            <w:vMerge w:val="restart"/>
          </w:tcPr>
          <w:p w14:paraId="6C981982" w14:textId="5668B5DF" w:rsidR="008F4B05" w:rsidRPr="00F53D39" w:rsidRDefault="00063FE2" w:rsidP="00976EF6">
            <w:pPr>
              <w:rPr>
                <w:b/>
                <w:bCs/>
              </w:rPr>
            </w:pPr>
            <w:r w:rsidRPr="00F53D39">
              <w:rPr>
                <w:b/>
                <w:bCs/>
              </w:rPr>
              <w:t>1</w:t>
            </w:r>
          </w:p>
        </w:tc>
        <w:tc>
          <w:tcPr>
            <w:tcW w:w="2336" w:type="dxa"/>
            <w:vMerge w:val="restart"/>
          </w:tcPr>
          <w:p w14:paraId="793B49AD" w14:textId="77777777" w:rsidR="008F4B05" w:rsidRPr="00EE1994" w:rsidRDefault="008F4B05" w:rsidP="00F53D39">
            <w:r w:rsidRPr="00EE1994">
              <w:t>Manufacturers</w:t>
            </w:r>
          </w:p>
        </w:tc>
        <w:tc>
          <w:tcPr>
            <w:tcW w:w="3069" w:type="dxa"/>
          </w:tcPr>
          <w:p w14:paraId="72866649" w14:textId="77777777" w:rsidR="008F4B05" w:rsidRPr="00EE1994" w:rsidRDefault="008F4B05" w:rsidP="00976EF6">
            <w:r w:rsidRPr="00EE1994">
              <w:t>Low conversion rate in the process of recycling</w:t>
            </w:r>
          </w:p>
        </w:tc>
        <w:tc>
          <w:tcPr>
            <w:tcW w:w="2899" w:type="dxa"/>
          </w:tcPr>
          <w:p w14:paraId="290EE2DA" w14:textId="77777777" w:rsidR="008F4B05" w:rsidRPr="00EE1994" w:rsidRDefault="008F4B05" w:rsidP="00976EF6">
            <w:r w:rsidRPr="00EE1994">
              <w:t>• Investment in research and development of garbage conversion rate</w:t>
            </w:r>
          </w:p>
        </w:tc>
      </w:tr>
      <w:tr w:rsidR="008F4B05" w:rsidRPr="00EE1994" w14:paraId="0D9C41C4" w14:textId="77777777" w:rsidTr="00F53D39">
        <w:trPr>
          <w:trHeight w:val="899"/>
        </w:trPr>
        <w:tc>
          <w:tcPr>
            <w:tcW w:w="1056" w:type="dxa"/>
            <w:vMerge/>
          </w:tcPr>
          <w:p w14:paraId="0F6121AD" w14:textId="77777777" w:rsidR="008F4B05" w:rsidRPr="00EE1994" w:rsidRDefault="008F4B05" w:rsidP="00976EF6"/>
        </w:tc>
        <w:tc>
          <w:tcPr>
            <w:tcW w:w="2336" w:type="dxa"/>
            <w:vMerge/>
          </w:tcPr>
          <w:p w14:paraId="1C559BAD" w14:textId="77777777" w:rsidR="008F4B05" w:rsidRPr="00EE1994" w:rsidRDefault="008F4B05" w:rsidP="00976EF6"/>
        </w:tc>
        <w:tc>
          <w:tcPr>
            <w:tcW w:w="3069" w:type="dxa"/>
          </w:tcPr>
          <w:p w14:paraId="1B420DAC" w14:textId="77777777" w:rsidR="008F4B05" w:rsidRPr="00EE1994" w:rsidRDefault="008F4B05" w:rsidP="00976EF6">
            <w:r w:rsidRPr="00EE1994">
              <w:t>Safety hazard in factories</w:t>
            </w:r>
          </w:p>
        </w:tc>
        <w:tc>
          <w:tcPr>
            <w:tcW w:w="2899" w:type="dxa"/>
          </w:tcPr>
          <w:p w14:paraId="50134072" w14:textId="77777777" w:rsidR="008F4B05" w:rsidRPr="00EE1994" w:rsidRDefault="008F4B05" w:rsidP="00976EF6">
            <w:r w:rsidRPr="00EE1994">
              <w:t>• Strict management of production safety</w:t>
            </w:r>
          </w:p>
        </w:tc>
      </w:tr>
      <w:tr w:rsidR="008F4B05" w:rsidRPr="00EE1994" w14:paraId="51C5EE9B" w14:textId="77777777" w:rsidTr="00F53D39">
        <w:trPr>
          <w:trHeight w:val="982"/>
        </w:trPr>
        <w:tc>
          <w:tcPr>
            <w:tcW w:w="1056" w:type="dxa"/>
            <w:vMerge w:val="restart"/>
          </w:tcPr>
          <w:p w14:paraId="6793C88A" w14:textId="09D44EE8" w:rsidR="00EE1994" w:rsidRPr="008F4B05" w:rsidRDefault="00063FE2" w:rsidP="008F4B05">
            <w:pPr>
              <w:rPr>
                <w:b/>
                <w:bCs/>
              </w:rPr>
            </w:pPr>
            <w:r>
              <w:rPr>
                <w:b/>
                <w:bCs/>
              </w:rPr>
              <w:t>2</w:t>
            </w:r>
          </w:p>
        </w:tc>
        <w:tc>
          <w:tcPr>
            <w:tcW w:w="2336" w:type="dxa"/>
            <w:vMerge w:val="restart"/>
          </w:tcPr>
          <w:p w14:paraId="174AE76C" w14:textId="77777777" w:rsidR="00EE1994" w:rsidRPr="00EE1994" w:rsidRDefault="00EE1994" w:rsidP="00F53D39">
            <w:r w:rsidRPr="00EE1994">
              <w:t>Contributors</w:t>
            </w:r>
          </w:p>
        </w:tc>
        <w:tc>
          <w:tcPr>
            <w:tcW w:w="3069" w:type="dxa"/>
          </w:tcPr>
          <w:p w14:paraId="2F9CE4CA" w14:textId="77777777" w:rsidR="00EE1994" w:rsidRPr="00EE1994" w:rsidRDefault="00EE1994" w:rsidP="008F4B05">
            <w:r w:rsidRPr="00EE1994">
              <w:t>Misclassification of garbage may lead to more serious pollution</w:t>
            </w:r>
          </w:p>
        </w:tc>
        <w:tc>
          <w:tcPr>
            <w:tcW w:w="2899" w:type="dxa"/>
          </w:tcPr>
          <w:p w14:paraId="3101E8F5" w14:textId="77777777" w:rsidR="00EE1994" w:rsidRPr="00EE1994" w:rsidRDefault="00EE1994" w:rsidP="008F4B05">
            <w:r w:rsidRPr="00EE1994">
              <w:t>• Promotion of proper waste segregation</w:t>
            </w:r>
          </w:p>
          <w:p w14:paraId="3152D519" w14:textId="77777777" w:rsidR="00EE1994" w:rsidRPr="00EE1994" w:rsidRDefault="00EE1994" w:rsidP="008F4B05">
            <w:r w:rsidRPr="00EE1994">
              <w:t>• Bonus for correct garbage classification</w:t>
            </w:r>
          </w:p>
        </w:tc>
      </w:tr>
      <w:tr w:rsidR="008F4B05" w:rsidRPr="00EE1994" w14:paraId="0B442D9F" w14:textId="77777777" w:rsidTr="00F53D39">
        <w:trPr>
          <w:trHeight w:val="863"/>
        </w:trPr>
        <w:tc>
          <w:tcPr>
            <w:tcW w:w="1056" w:type="dxa"/>
            <w:vMerge/>
          </w:tcPr>
          <w:p w14:paraId="315F97F0" w14:textId="77777777" w:rsidR="00EE1994" w:rsidRPr="00EE1994" w:rsidRDefault="00EE1994" w:rsidP="008F4B05"/>
        </w:tc>
        <w:tc>
          <w:tcPr>
            <w:tcW w:w="2336" w:type="dxa"/>
            <w:vMerge/>
          </w:tcPr>
          <w:p w14:paraId="3B548DAE" w14:textId="77777777" w:rsidR="00EE1994" w:rsidRPr="00EE1994" w:rsidRDefault="00EE1994" w:rsidP="008F4B05"/>
        </w:tc>
        <w:tc>
          <w:tcPr>
            <w:tcW w:w="3069" w:type="dxa"/>
          </w:tcPr>
          <w:p w14:paraId="35CC2E98" w14:textId="77777777" w:rsidR="00EE1994" w:rsidRPr="00EE1994" w:rsidRDefault="00EE1994" w:rsidP="008F4B05">
            <w:r w:rsidRPr="00EE1994">
              <w:t>High learning cost for elderly users</w:t>
            </w:r>
          </w:p>
        </w:tc>
        <w:tc>
          <w:tcPr>
            <w:tcW w:w="2899" w:type="dxa"/>
          </w:tcPr>
          <w:p w14:paraId="752443A6" w14:textId="77777777" w:rsidR="00EE1994" w:rsidRPr="00EE1994" w:rsidRDefault="00EE1994" w:rsidP="008F4B05">
            <w:r w:rsidRPr="00EE1994">
              <w:t>• Develop a more user-friendly interface</w:t>
            </w:r>
          </w:p>
        </w:tc>
      </w:tr>
      <w:tr w:rsidR="008F4B05" w:rsidRPr="00EE1994" w14:paraId="2DA96F60" w14:textId="77777777" w:rsidTr="00F53D39">
        <w:tc>
          <w:tcPr>
            <w:tcW w:w="1056" w:type="dxa"/>
            <w:vMerge w:val="restart"/>
          </w:tcPr>
          <w:p w14:paraId="23116240" w14:textId="2D79273D" w:rsidR="00EE1994" w:rsidRPr="008F4B05" w:rsidRDefault="00063FE2" w:rsidP="008F4B05">
            <w:pPr>
              <w:rPr>
                <w:b/>
                <w:bCs/>
              </w:rPr>
            </w:pPr>
            <w:r>
              <w:rPr>
                <w:b/>
                <w:bCs/>
              </w:rPr>
              <w:t>3</w:t>
            </w:r>
          </w:p>
        </w:tc>
        <w:tc>
          <w:tcPr>
            <w:tcW w:w="2336" w:type="dxa"/>
            <w:vMerge w:val="restart"/>
          </w:tcPr>
          <w:p w14:paraId="3EF83154" w14:textId="77777777" w:rsidR="00EE1994" w:rsidRPr="00EE1994" w:rsidRDefault="00EE1994" w:rsidP="00F53D39">
            <w:r w:rsidRPr="00EE1994">
              <w:t>Collectors</w:t>
            </w:r>
          </w:p>
        </w:tc>
        <w:tc>
          <w:tcPr>
            <w:tcW w:w="3069" w:type="dxa"/>
          </w:tcPr>
          <w:p w14:paraId="52892813" w14:textId="77777777" w:rsidR="00EE1994" w:rsidRPr="00EE1994" w:rsidRDefault="00EE1994" w:rsidP="008F4B05">
            <w:r w:rsidRPr="00EE1994">
              <w:t>Huge amounts of scanning devices may cause secondary pollution</w:t>
            </w:r>
          </w:p>
        </w:tc>
        <w:tc>
          <w:tcPr>
            <w:tcW w:w="2899" w:type="dxa"/>
          </w:tcPr>
          <w:p w14:paraId="72D34275" w14:textId="77777777" w:rsidR="00EE1994" w:rsidRPr="00EE1994" w:rsidRDefault="00EE1994" w:rsidP="008F4B05">
            <w:r w:rsidRPr="00EE1994">
              <w:t>• The design for scanning devices takes care to use recyclable materials</w:t>
            </w:r>
          </w:p>
        </w:tc>
      </w:tr>
      <w:tr w:rsidR="008F4B05" w:rsidRPr="00EE1994" w14:paraId="7ADE4C3A" w14:textId="77777777" w:rsidTr="00F53D39">
        <w:trPr>
          <w:trHeight w:val="1421"/>
        </w:trPr>
        <w:tc>
          <w:tcPr>
            <w:tcW w:w="1056" w:type="dxa"/>
            <w:vMerge/>
          </w:tcPr>
          <w:p w14:paraId="58228CDE" w14:textId="77777777" w:rsidR="00EE1994" w:rsidRPr="00EE1994" w:rsidRDefault="00EE1994" w:rsidP="008F4B05"/>
        </w:tc>
        <w:tc>
          <w:tcPr>
            <w:tcW w:w="2336" w:type="dxa"/>
            <w:vMerge/>
          </w:tcPr>
          <w:p w14:paraId="4082F611" w14:textId="77777777" w:rsidR="00EE1994" w:rsidRPr="00EE1994" w:rsidRDefault="00EE1994" w:rsidP="008F4B05"/>
        </w:tc>
        <w:tc>
          <w:tcPr>
            <w:tcW w:w="3069" w:type="dxa"/>
          </w:tcPr>
          <w:p w14:paraId="7B26C6B5" w14:textId="77777777" w:rsidR="00EE1994" w:rsidRPr="00EE1994" w:rsidRDefault="00EE1994" w:rsidP="008F4B05">
            <w:r w:rsidRPr="00EE1994">
              <w:t>Improper disposal of garbage in transit</w:t>
            </w:r>
          </w:p>
        </w:tc>
        <w:tc>
          <w:tcPr>
            <w:tcW w:w="2899" w:type="dxa"/>
          </w:tcPr>
          <w:p w14:paraId="19A21A79" w14:textId="77777777" w:rsidR="00EE1994" w:rsidRPr="00EE1994" w:rsidRDefault="00EE1994" w:rsidP="008F4B05">
            <w:r w:rsidRPr="00EE1994">
              <w:t>• Strict monitoring and management of transition</w:t>
            </w:r>
          </w:p>
        </w:tc>
      </w:tr>
      <w:tr w:rsidR="008F4B05" w:rsidRPr="00EE1994" w14:paraId="134D0853" w14:textId="77777777" w:rsidTr="00F53D39">
        <w:tc>
          <w:tcPr>
            <w:tcW w:w="1056" w:type="dxa"/>
            <w:vMerge w:val="restart"/>
          </w:tcPr>
          <w:p w14:paraId="70BABD41" w14:textId="77777777" w:rsidR="00EE1994" w:rsidRPr="00F53D39" w:rsidRDefault="00EE1994" w:rsidP="008F4B05">
            <w:pPr>
              <w:rPr>
                <w:b/>
                <w:bCs/>
              </w:rPr>
            </w:pPr>
            <w:r w:rsidRPr="00F53D39">
              <w:rPr>
                <w:b/>
                <w:bCs/>
              </w:rPr>
              <w:t>4</w:t>
            </w:r>
          </w:p>
        </w:tc>
        <w:tc>
          <w:tcPr>
            <w:tcW w:w="2336" w:type="dxa"/>
            <w:vMerge w:val="restart"/>
          </w:tcPr>
          <w:p w14:paraId="773470D1" w14:textId="2FE94E8F" w:rsidR="00EE1994" w:rsidRPr="00EE1994" w:rsidRDefault="00EE1994" w:rsidP="00063FE2">
            <w:r w:rsidRPr="00EE1994">
              <w:t>Logistic</w:t>
            </w:r>
            <w:r w:rsidR="008842BE">
              <w:t>s</w:t>
            </w:r>
          </w:p>
        </w:tc>
        <w:tc>
          <w:tcPr>
            <w:tcW w:w="3069" w:type="dxa"/>
          </w:tcPr>
          <w:p w14:paraId="31D8FC49" w14:textId="77777777" w:rsidR="00EE1994" w:rsidRPr="00EE1994" w:rsidRDefault="00EE1994" w:rsidP="008F4B05">
            <w:r w:rsidRPr="00EE1994">
              <w:t>Damage to goods</w:t>
            </w:r>
          </w:p>
        </w:tc>
        <w:tc>
          <w:tcPr>
            <w:tcW w:w="2899" w:type="dxa"/>
          </w:tcPr>
          <w:p w14:paraId="6C5347D2" w14:textId="77777777" w:rsidR="00EE1994" w:rsidRPr="00EE1994" w:rsidRDefault="00EE1994" w:rsidP="008F4B05">
            <w:r w:rsidRPr="00EE1994">
              <w:t>• Improving the professionalism of employees</w:t>
            </w:r>
          </w:p>
          <w:p w14:paraId="51F7322F" w14:textId="77777777" w:rsidR="00EE1994" w:rsidRPr="00EE1994" w:rsidRDefault="00EE1994" w:rsidP="008F4B05">
            <w:r w:rsidRPr="00EE1994">
              <w:t>• Improvement of logistics vehicles</w:t>
            </w:r>
          </w:p>
        </w:tc>
      </w:tr>
      <w:tr w:rsidR="008F4B05" w:rsidRPr="00EE1994" w14:paraId="12E78F82" w14:textId="77777777" w:rsidTr="00F53D39">
        <w:tc>
          <w:tcPr>
            <w:tcW w:w="1056" w:type="dxa"/>
            <w:vMerge/>
          </w:tcPr>
          <w:p w14:paraId="0D450410" w14:textId="77777777" w:rsidR="00EE1994" w:rsidRPr="00EE1994" w:rsidRDefault="00EE1994" w:rsidP="008F4B05"/>
        </w:tc>
        <w:tc>
          <w:tcPr>
            <w:tcW w:w="2336" w:type="dxa"/>
            <w:vMerge/>
          </w:tcPr>
          <w:p w14:paraId="2BB99E39" w14:textId="77777777" w:rsidR="00EE1994" w:rsidRPr="00EE1994" w:rsidRDefault="00EE1994" w:rsidP="008F4B05"/>
        </w:tc>
        <w:tc>
          <w:tcPr>
            <w:tcW w:w="3069" w:type="dxa"/>
          </w:tcPr>
          <w:p w14:paraId="0AF7C455" w14:textId="77777777" w:rsidR="00EE1994" w:rsidRPr="00EE1994" w:rsidRDefault="00EE1994" w:rsidP="008F4B05">
            <w:r w:rsidRPr="00EE1994">
              <w:t>Delay of transition</w:t>
            </w:r>
          </w:p>
        </w:tc>
        <w:tc>
          <w:tcPr>
            <w:tcW w:w="2899" w:type="dxa"/>
          </w:tcPr>
          <w:p w14:paraId="5E339944" w14:textId="77777777" w:rsidR="00EE1994" w:rsidRPr="00EE1994" w:rsidRDefault="00EE1994" w:rsidP="008F4B05">
            <w:r w:rsidRPr="00EE1994">
              <w:t>• Improving the compensation system for delay</w:t>
            </w:r>
          </w:p>
          <w:p w14:paraId="7C8B9BDE" w14:textId="77777777" w:rsidR="00EE1994" w:rsidRPr="00EE1994" w:rsidRDefault="00EE1994" w:rsidP="008F4B05">
            <w:r w:rsidRPr="00EE1994">
              <w:t>• Building subregional warehousing and logistics</w:t>
            </w:r>
          </w:p>
        </w:tc>
      </w:tr>
      <w:tr w:rsidR="008F4B05" w:rsidRPr="00EE1994" w14:paraId="65F59C9E" w14:textId="77777777" w:rsidTr="00F53D39">
        <w:tc>
          <w:tcPr>
            <w:tcW w:w="1056" w:type="dxa"/>
            <w:vMerge/>
          </w:tcPr>
          <w:p w14:paraId="58792B71" w14:textId="77777777" w:rsidR="00EE1994" w:rsidRPr="00EE1994" w:rsidRDefault="00EE1994" w:rsidP="008F4B05"/>
        </w:tc>
        <w:tc>
          <w:tcPr>
            <w:tcW w:w="2336" w:type="dxa"/>
            <w:vMerge/>
          </w:tcPr>
          <w:p w14:paraId="3B847740" w14:textId="77777777" w:rsidR="00EE1994" w:rsidRPr="00EE1994" w:rsidRDefault="00EE1994" w:rsidP="008F4B05"/>
        </w:tc>
        <w:tc>
          <w:tcPr>
            <w:tcW w:w="3069" w:type="dxa"/>
          </w:tcPr>
          <w:p w14:paraId="63DFACFC" w14:textId="77777777" w:rsidR="00EE1994" w:rsidRPr="00EE1994" w:rsidRDefault="00EE1994" w:rsidP="008F4B05">
            <w:r w:rsidRPr="00EE1994">
              <w:t>Environmental pollution during transport</w:t>
            </w:r>
          </w:p>
        </w:tc>
        <w:tc>
          <w:tcPr>
            <w:tcW w:w="2899" w:type="dxa"/>
          </w:tcPr>
          <w:p w14:paraId="16FC3E7A" w14:textId="77777777" w:rsidR="00EE1994" w:rsidRPr="00EE1994" w:rsidRDefault="00EE1994" w:rsidP="008F4B05">
            <w:r w:rsidRPr="00EE1994">
              <w:t>• Switching to electric vehicles to get rid of exhaust emissions</w:t>
            </w:r>
          </w:p>
        </w:tc>
      </w:tr>
    </w:tbl>
    <w:p w14:paraId="08B6E664" w14:textId="77777777" w:rsidR="00EE1994" w:rsidRDefault="00EE1994" w:rsidP="00CD3C10">
      <w:pPr>
        <w:ind w:firstLine="0"/>
        <w:rPr>
          <w:b/>
          <w:bCs/>
        </w:rPr>
      </w:pPr>
    </w:p>
    <w:p w14:paraId="0648B16D" w14:textId="4968A6C2" w:rsidR="008842BE" w:rsidRDefault="009875EA" w:rsidP="00AB3D3C">
      <w:pPr>
        <w:spacing w:line="276" w:lineRule="auto"/>
        <w:ind w:firstLine="0"/>
        <w:rPr>
          <w:i/>
          <w:iCs/>
        </w:rPr>
      </w:pPr>
      <w:r>
        <w:rPr>
          <w:b/>
          <w:bCs/>
          <w:i/>
          <w:iCs/>
        </w:rPr>
        <w:t xml:space="preserve">Note: </w:t>
      </w:r>
      <w:r w:rsidR="00AB3D3C">
        <w:rPr>
          <w:i/>
          <w:iCs/>
        </w:rPr>
        <w:t xml:space="preserve">Our belief is that risk management is scalable to the </w:t>
      </w:r>
      <w:r w:rsidR="00CF4EB2">
        <w:rPr>
          <w:i/>
          <w:iCs/>
        </w:rPr>
        <w:t>business</w:t>
      </w:r>
      <w:r w:rsidR="00AB3D3C">
        <w:rPr>
          <w:i/>
          <w:iCs/>
        </w:rPr>
        <w:t xml:space="preserve"> and hence we intend to perform risk analysis iteratively throughout the lifecycle of the </w:t>
      </w:r>
      <w:r w:rsidR="00CF4EB2">
        <w:rPr>
          <w:i/>
          <w:iCs/>
        </w:rPr>
        <w:t>business</w:t>
      </w:r>
      <w:r w:rsidR="00AB3D3C">
        <w:rPr>
          <w:i/>
          <w:iCs/>
        </w:rPr>
        <w:t xml:space="preserve">. </w:t>
      </w:r>
    </w:p>
    <w:p w14:paraId="20E14E11" w14:textId="77777777" w:rsidR="00AB3D3C" w:rsidRPr="00AB3D3C" w:rsidRDefault="00AB3D3C" w:rsidP="00AB3D3C">
      <w:pPr>
        <w:spacing w:line="276" w:lineRule="auto"/>
        <w:ind w:firstLine="0"/>
        <w:rPr>
          <w:i/>
          <w:iCs/>
        </w:rPr>
      </w:pPr>
    </w:p>
    <w:p w14:paraId="6B85062F" w14:textId="4B72C44B" w:rsidR="008842BE" w:rsidRDefault="008842BE" w:rsidP="008842BE">
      <w:pPr>
        <w:shd w:val="clear" w:color="auto" w:fill="FFFFFF"/>
        <w:spacing w:after="300" w:line="240" w:lineRule="auto"/>
        <w:ind w:left="720" w:firstLine="0"/>
        <w:rPr>
          <w:b/>
          <w:bCs/>
        </w:rPr>
      </w:pPr>
      <w:r>
        <w:rPr>
          <w:b/>
          <w:bCs/>
        </w:rPr>
        <w:lastRenderedPageBreak/>
        <w:t xml:space="preserve">Return on Investment (ROI) </w:t>
      </w:r>
    </w:p>
    <w:p w14:paraId="57FF3DE6" w14:textId="34CB1675" w:rsidR="00BE1C4D" w:rsidRPr="00BE1C4D" w:rsidRDefault="006B1831" w:rsidP="00414211">
      <w:pPr>
        <w:shd w:val="clear" w:color="auto" w:fill="FFFFFF"/>
        <w:spacing w:after="300"/>
        <w:ind w:firstLine="0"/>
      </w:pPr>
      <w:r>
        <w:t xml:space="preserve">The return on investment </w:t>
      </w:r>
      <w:r w:rsidR="008870FE">
        <w:t xml:space="preserve">(ROI) </w:t>
      </w:r>
      <w:r w:rsidR="0037664F">
        <w:t xml:space="preserve">for our Hub </w:t>
      </w:r>
      <w:r w:rsidR="008870FE">
        <w:t>can be measured in</w:t>
      </w:r>
      <w:r w:rsidR="0037664F">
        <w:t xml:space="preserve"> threefold</w:t>
      </w:r>
      <w:r w:rsidR="00154DEC">
        <w:t>,</w:t>
      </w:r>
      <w:r w:rsidR="0037664F">
        <w:t xml:space="preserve"> </w:t>
      </w:r>
      <w:r w:rsidR="00D03C2F">
        <w:t>shared</w:t>
      </w:r>
      <w:r w:rsidR="00250991">
        <w:t>-</w:t>
      </w:r>
      <w:r w:rsidR="00AD6AD1">
        <w:t>value</w:t>
      </w:r>
      <w:r w:rsidR="0037664F">
        <w:t xml:space="preserve"> creation for </w:t>
      </w:r>
      <w:r w:rsidR="00F10E79">
        <w:t>the Chinese</w:t>
      </w:r>
      <w:r w:rsidR="00141EA7">
        <w:t xml:space="preserve"> population, the environment and </w:t>
      </w:r>
      <w:r w:rsidR="00E122FA">
        <w:t xml:space="preserve">our </w:t>
      </w:r>
      <w:r w:rsidR="00141EA7">
        <w:t>investor’s bottom line.</w:t>
      </w:r>
      <w:r w:rsidR="00D15D13">
        <w:t xml:space="preserve"> </w:t>
      </w:r>
      <w:r w:rsidR="00707966">
        <w:t>By recognising</w:t>
      </w:r>
      <w:r w:rsidR="00D15D13">
        <w:t xml:space="preserve"> that pollution and waste managemen</w:t>
      </w:r>
      <w:r w:rsidR="00707966">
        <w:t xml:space="preserve">t is a societal issue we utilise our model to work towards reducing </w:t>
      </w:r>
      <w:r w:rsidR="00223412">
        <w:t>pollution</w:t>
      </w:r>
      <w:r w:rsidR="00CB0EDA">
        <w:t xml:space="preserve"> and make tangible steps to meeting the CCIED’s productivity of resource target by a factor of 7-10. If achieved </w:t>
      </w:r>
      <w:r w:rsidR="00475074">
        <w:t xml:space="preserve">the </w:t>
      </w:r>
      <w:r w:rsidR="00414211">
        <w:t>target represents an accumulated savings of over 70 billion for businesses and households in China by 2040</w:t>
      </w:r>
      <w:r w:rsidR="00D03C2F">
        <w:t xml:space="preserve"> (</w:t>
      </w:r>
      <w:r w:rsidR="00E166B6" w:rsidRPr="00E166B6">
        <w:rPr>
          <w:rFonts w:asciiTheme="majorHAnsi" w:hAnsiTheme="majorHAnsi" w:cstheme="majorHAnsi"/>
        </w:rPr>
        <w:t xml:space="preserve">Li, </w:t>
      </w:r>
      <w:proofErr w:type="spellStart"/>
      <w:r w:rsidR="00E166B6" w:rsidRPr="00E166B6">
        <w:rPr>
          <w:rFonts w:asciiTheme="majorHAnsi" w:hAnsiTheme="majorHAnsi" w:cstheme="majorHAnsi"/>
        </w:rPr>
        <w:t>Qiao</w:t>
      </w:r>
      <w:proofErr w:type="spellEnd"/>
      <w:r w:rsidR="00E166B6" w:rsidRPr="00E166B6">
        <w:rPr>
          <w:rFonts w:asciiTheme="majorHAnsi" w:hAnsiTheme="majorHAnsi" w:cstheme="majorHAnsi"/>
        </w:rPr>
        <w:t xml:space="preserve">, </w:t>
      </w:r>
      <w:r w:rsidR="00E166B6">
        <w:rPr>
          <w:rFonts w:asciiTheme="majorHAnsi" w:hAnsiTheme="majorHAnsi" w:cstheme="majorHAnsi"/>
        </w:rPr>
        <w:t>and</w:t>
      </w:r>
      <w:r w:rsidR="00E166B6" w:rsidRPr="00E166B6">
        <w:rPr>
          <w:rFonts w:asciiTheme="majorHAnsi" w:hAnsiTheme="majorHAnsi" w:cstheme="majorHAnsi"/>
        </w:rPr>
        <w:t xml:space="preserve"> Shi</w:t>
      </w:r>
      <w:r w:rsidR="00E166B6">
        <w:rPr>
          <w:rFonts w:asciiTheme="majorHAnsi" w:hAnsiTheme="majorHAnsi" w:cstheme="majorHAnsi"/>
        </w:rPr>
        <w:t xml:space="preserve">, </w:t>
      </w:r>
      <w:r w:rsidR="00E166B6" w:rsidRPr="00E166B6">
        <w:rPr>
          <w:rFonts w:asciiTheme="majorHAnsi" w:hAnsiTheme="majorHAnsi" w:cstheme="majorHAnsi"/>
        </w:rPr>
        <w:t>2019</w:t>
      </w:r>
      <w:r w:rsidR="00E166B6">
        <w:rPr>
          <w:rFonts w:asciiTheme="majorHAnsi" w:hAnsiTheme="majorHAnsi" w:cstheme="majorHAnsi"/>
        </w:rPr>
        <w:t xml:space="preserve">). </w:t>
      </w:r>
    </w:p>
    <w:tbl>
      <w:tblPr>
        <w:tblStyle w:val="TableGridLight"/>
        <w:tblpPr w:leftFromText="180" w:rightFromText="180" w:vertAnchor="text" w:horzAnchor="margin" w:tblpY="11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7105"/>
      </w:tblGrid>
      <w:tr w:rsidR="00C63A8B" w14:paraId="5E3FD823" w14:textId="77777777" w:rsidTr="00C63A8B">
        <w:tc>
          <w:tcPr>
            <w:tcW w:w="2245" w:type="dxa"/>
          </w:tcPr>
          <w:p w14:paraId="7175728D" w14:textId="77777777" w:rsidR="00341AD8" w:rsidRPr="00341AD8" w:rsidRDefault="00341AD8" w:rsidP="00414211">
            <w:pPr>
              <w:spacing w:after="300"/>
              <w:ind w:firstLine="0"/>
              <w:jc w:val="center"/>
              <w:rPr>
                <w:noProof/>
              </w:rPr>
            </w:pPr>
            <w:r>
              <w:rPr>
                <w:noProof/>
              </w:rPr>
              <w:drawing>
                <wp:inline distT="0" distB="0" distL="0" distR="0" wp14:anchorId="31118B43" wp14:editId="09185326">
                  <wp:extent cx="652145" cy="652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145" cy="652145"/>
                          </a:xfrm>
                          <a:prstGeom prst="rect">
                            <a:avLst/>
                          </a:prstGeom>
                          <a:noFill/>
                        </pic:spPr>
                      </pic:pic>
                    </a:graphicData>
                  </a:graphic>
                </wp:inline>
              </w:drawing>
            </w:r>
          </w:p>
        </w:tc>
        <w:tc>
          <w:tcPr>
            <w:tcW w:w="7105" w:type="dxa"/>
          </w:tcPr>
          <w:p w14:paraId="41B88129" w14:textId="3FDB6892" w:rsidR="008D7F3B" w:rsidRPr="00C63A8B" w:rsidRDefault="00CB0EDA" w:rsidP="00C63A8B">
            <w:pPr>
              <w:pStyle w:val="ListParagraph"/>
              <w:numPr>
                <w:ilvl w:val="0"/>
                <w:numId w:val="19"/>
              </w:numPr>
            </w:pPr>
            <w:r>
              <w:t xml:space="preserve">Specifically </w:t>
            </w:r>
            <w:r w:rsidR="00C63A8B" w:rsidRPr="00C63A8B">
              <w:t xml:space="preserve">target 12.5 on substantially reducing waste generation through prevention, reduction, </w:t>
            </w:r>
            <w:r w:rsidR="00A96E9B" w:rsidRPr="00C63A8B">
              <w:t>recycling,</w:t>
            </w:r>
            <w:r w:rsidR="00C63A8B" w:rsidRPr="00C63A8B">
              <w:t xml:space="preserve"> and reuse</w:t>
            </w:r>
            <w:r>
              <w:t xml:space="preserve">. Our model </w:t>
            </w:r>
            <w:r w:rsidR="00B76AC2">
              <w:t xml:space="preserve">reinforces this at every stage of the cycle. </w:t>
            </w:r>
          </w:p>
        </w:tc>
      </w:tr>
      <w:tr w:rsidR="00C63A8B" w14:paraId="5EBC5C8A" w14:textId="77777777" w:rsidTr="00C63A8B">
        <w:tc>
          <w:tcPr>
            <w:tcW w:w="2245" w:type="dxa"/>
          </w:tcPr>
          <w:p w14:paraId="5253932D" w14:textId="77777777" w:rsidR="00341AD8" w:rsidRDefault="00341AD8" w:rsidP="00414211">
            <w:pPr>
              <w:spacing w:after="300"/>
              <w:ind w:firstLine="0"/>
              <w:jc w:val="center"/>
              <w:rPr>
                <w:rFonts w:ascii="Roboto" w:hAnsi="Roboto" w:hint="eastAsia"/>
                <w:color w:val="333333"/>
                <w:sz w:val="25"/>
                <w:szCs w:val="25"/>
                <w:shd w:val="clear" w:color="auto" w:fill="F8FAFC"/>
              </w:rPr>
            </w:pPr>
            <w:r>
              <w:rPr>
                <w:rFonts w:ascii="Roboto" w:hAnsi="Roboto" w:hint="eastAsia"/>
                <w:noProof/>
                <w:color w:val="333333"/>
                <w:sz w:val="25"/>
                <w:szCs w:val="25"/>
                <w:shd w:val="clear" w:color="auto" w:fill="F8FAFC"/>
              </w:rPr>
              <w:drawing>
                <wp:inline distT="0" distB="0" distL="0" distR="0" wp14:anchorId="053A8910" wp14:editId="31A8DD64">
                  <wp:extent cx="652145" cy="652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145" cy="652145"/>
                          </a:xfrm>
                          <a:prstGeom prst="rect">
                            <a:avLst/>
                          </a:prstGeom>
                          <a:noFill/>
                        </pic:spPr>
                      </pic:pic>
                    </a:graphicData>
                  </a:graphic>
                </wp:inline>
              </w:drawing>
            </w:r>
          </w:p>
        </w:tc>
        <w:tc>
          <w:tcPr>
            <w:tcW w:w="7105" w:type="dxa"/>
          </w:tcPr>
          <w:p w14:paraId="5EFF2A54" w14:textId="7E811148" w:rsidR="0042639B" w:rsidRPr="00C63A8B" w:rsidRDefault="00F1014F" w:rsidP="00546FEE">
            <w:pPr>
              <w:pStyle w:val="ListParagraph"/>
              <w:numPr>
                <w:ilvl w:val="0"/>
                <w:numId w:val="19"/>
              </w:numPr>
            </w:pPr>
            <w:r>
              <w:t>Challenges the</w:t>
            </w:r>
            <w:r w:rsidR="00546FEE" w:rsidRPr="00546FEE">
              <w:t xml:space="preserve"> traditional linear “take-make-dispose” model of consumption</w:t>
            </w:r>
            <w:r>
              <w:t xml:space="preserve"> and ensures that materials constantly flow around a closed loop system. </w:t>
            </w:r>
          </w:p>
          <w:p w14:paraId="6B4204BB" w14:textId="77777777" w:rsidR="00341AD8" w:rsidRPr="00C63A8B" w:rsidRDefault="00341AD8" w:rsidP="00C63A8B">
            <w:pPr>
              <w:ind w:left="720" w:firstLine="0"/>
            </w:pPr>
          </w:p>
        </w:tc>
      </w:tr>
      <w:tr w:rsidR="00C63A8B" w14:paraId="27603658" w14:textId="77777777" w:rsidTr="00C63A8B">
        <w:tc>
          <w:tcPr>
            <w:tcW w:w="2245" w:type="dxa"/>
          </w:tcPr>
          <w:p w14:paraId="7B36F578" w14:textId="77777777" w:rsidR="00341AD8" w:rsidRDefault="00341AD8" w:rsidP="00414211">
            <w:pPr>
              <w:spacing w:after="300"/>
              <w:ind w:firstLine="0"/>
              <w:jc w:val="center"/>
              <w:rPr>
                <w:rFonts w:ascii="Roboto" w:hAnsi="Roboto" w:hint="eastAsia"/>
                <w:color w:val="333333"/>
                <w:sz w:val="25"/>
                <w:szCs w:val="25"/>
                <w:shd w:val="clear" w:color="auto" w:fill="F8FAFC"/>
              </w:rPr>
            </w:pPr>
            <w:r>
              <w:rPr>
                <w:rFonts w:ascii="Roboto" w:hAnsi="Roboto" w:hint="eastAsia"/>
                <w:noProof/>
                <w:color w:val="333333"/>
                <w:sz w:val="25"/>
                <w:szCs w:val="25"/>
                <w:shd w:val="clear" w:color="auto" w:fill="F8FAFC"/>
              </w:rPr>
              <w:drawing>
                <wp:inline distT="0" distB="0" distL="0" distR="0" wp14:anchorId="3642101C" wp14:editId="1F70C04A">
                  <wp:extent cx="652145" cy="652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145" cy="652145"/>
                          </a:xfrm>
                          <a:prstGeom prst="rect">
                            <a:avLst/>
                          </a:prstGeom>
                          <a:noFill/>
                        </pic:spPr>
                      </pic:pic>
                    </a:graphicData>
                  </a:graphic>
                </wp:inline>
              </w:drawing>
            </w:r>
          </w:p>
        </w:tc>
        <w:tc>
          <w:tcPr>
            <w:tcW w:w="7105" w:type="dxa"/>
          </w:tcPr>
          <w:p w14:paraId="3C64EB8E" w14:textId="5E27D908" w:rsidR="008D7F3B" w:rsidRPr="00C63A8B" w:rsidRDefault="00F802D9" w:rsidP="00C63A8B">
            <w:pPr>
              <w:pStyle w:val="ListParagraph"/>
              <w:numPr>
                <w:ilvl w:val="0"/>
                <w:numId w:val="19"/>
              </w:numPr>
            </w:pPr>
            <w:r>
              <w:t>Our r</w:t>
            </w:r>
            <w:r w:rsidR="008D7F3B" w:rsidRPr="00C63A8B">
              <w:t>apid development of digital technol</w:t>
            </w:r>
            <w:r w:rsidR="004A3BC6" w:rsidRPr="00C63A8B">
              <w:t xml:space="preserve">ogies </w:t>
            </w:r>
            <w:r w:rsidRPr="00C63A8B">
              <w:t>presents</w:t>
            </w:r>
            <w:r w:rsidR="004A3BC6" w:rsidRPr="00C63A8B">
              <w:t xml:space="preserve"> significant opportunities to further industrial innovation and circular development</w:t>
            </w:r>
            <w:r>
              <w:t xml:space="preserve"> across </w:t>
            </w:r>
            <w:r w:rsidR="00EF41E0">
              <w:t xml:space="preserve">the </w:t>
            </w:r>
            <w:r>
              <w:t xml:space="preserve">value chain. </w:t>
            </w:r>
          </w:p>
          <w:p w14:paraId="0673E68C" w14:textId="77777777" w:rsidR="00341AD8" w:rsidRPr="00C63A8B" w:rsidRDefault="00341AD8" w:rsidP="00C63A8B">
            <w:pPr>
              <w:ind w:left="720" w:firstLine="0"/>
            </w:pPr>
          </w:p>
        </w:tc>
      </w:tr>
    </w:tbl>
    <w:p w14:paraId="66390AC5" w14:textId="73C8D061" w:rsidR="004D3733" w:rsidRDefault="00414211" w:rsidP="00C25338">
      <w:pPr>
        <w:ind w:firstLine="0"/>
      </w:pPr>
      <w:r>
        <w:t>Furthermore, our</w:t>
      </w:r>
      <w:r w:rsidRPr="00BE1C4D">
        <w:t xml:space="preserve"> model contributes to the following UN Sustainable Development Goals</w:t>
      </w:r>
      <w:r>
        <w:t xml:space="preserve"> (SDG’s): </w:t>
      </w:r>
    </w:p>
    <w:p w14:paraId="79EF17B7" w14:textId="77777777" w:rsidR="00C25338" w:rsidRDefault="00C25338" w:rsidP="00C25338">
      <w:pPr>
        <w:ind w:firstLine="0"/>
      </w:pPr>
    </w:p>
    <w:p w14:paraId="52E935C9" w14:textId="54E166FE" w:rsidR="00521140" w:rsidRDefault="008D31F5" w:rsidP="00F1014F">
      <w:pPr>
        <w:shd w:val="clear" w:color="auto" w:fill="FFFFFF"/>
        <w:spacing w:after="300" w:line="360" w:lineRule="auto"/>
        <w:ind w:firstLine="0"/>
      </w:pPr>
      <w:r>
        <w:t>We also recognise the commercial viability of our Hub and its stakeholders are integral to its operations and</w:t>
      </w:r>
      <w:r w:rsidR="00521140">
        <w:t xml:space="preserve"> hence we intend to capitalise on this market opportunity to yield higher profit margins and dividends. </w:t>
      </w:r>
    </w:p>
    <w:p w14:paraId="4C1A9E57" w14:textId="6FACDEAE" w:rsidR="00D112D8" w:rsidRDefault="00D112D8" w:rsidP="00F1014F">
      <w:pPr>
        <w:shd w:val="clear" w:color="auto" w:fill="FFFFFF"/>
        <w:spacing w:after="300" w:line="360" w:lineRule="auto"/>
        <w:ind w:firstLine="0"/>
      </w:pPr>
    </w:p>
    <w:p w14:paraId="537CDC5D" w14:textId="77777777" w:rsidR="00C63A8B" w:rsidRDefault="00C63A8B" w:rsidP="001908FC">
      <w:pPr>
        <w:pStyle w:val="SectionTitle"/>
        <w:rPr>
          <w:lang w:val="en-US" w:eastAsia="en-US"/>
        </w:rPr>
      </w:pPr>
    </w:p>
    <w:p w14:paraId="7AEFEA4E" w14:textId="4FFDC6D1" w:rsidR="000C6442" w:rsidRDefault="000C6442" w:rsidP="001908FC">
      <w:pPr>
        <w:pStyle w:val="SectionTitle"/>
        <w:rPr>
          <w:lang w:val="en-US" w:eastAsia="en-US"/>
        </w:rPr>
      </w:pPr>
      <w:r>
        <w:rPr>
          <w:lang w:val="en-US" w:eastAsia="en-US"/>
        </w:rPr>
        <w:lastRenderedPageBreak/>
        <w:t>Skills Needed</w:t>
      </w:r>
    </w:p>
    <w:p w14:paraId="7A67DA5F" w14:textId="5E94613E" w:rsidR="00D112D8" w:rsidRDefault="000C6442" w:rsidP="00D112D8">
      <w:pPr>
        <w:ind w:firstLine="0"/>
      </w:pPr>
      <w:r>
        <w:rPr>
          <w:rFonts w:hint="eastAsia"/>
        </w:rPr>
        <w:t>For our project, strong leadership is necessary. A leader with technical skills is significant</w:t>
      </w:r>
      <w:r w:rsidR="00A077D1">
        <w:t xml:space="preserve"> and w</w:t>
      </w:r>
      <w:r>
        <w:rPr>
          <w:rFonts w:hint="eastAsia"/>
        </w:rPr>
        <w:t>e need a CEO who has ability to design the project to achieve great results and organizational skills to assign responsibilities and allocate appropriate resources for teamwork. In details, our CEO should let all members have a great understanding of the individual work and how to make project as successful as possible by addressing the limit of our team and the accessible way to maximize our efforts.</w:t>
      </w:r>
    </w:p>
    <w:p w14:paraId="4E6D4B63" w14:textId="51F1F64C" w:rsidR="000B16FE" w:rsidRDefault="000C6442" w:rsidP="000B16FE">
      <w:pPr>
        <w:ind w:firstLine="0"/>
      </w:pPr>
      <w:r>
        <w:rPr>
          <w:rFonts w:hint="eastAsia"/>
        </w:rPr>
        <w:t>Linking our project to business needs is also a significant aspect that ensure the promotion of the project development and maintenance for our CEO. For problem solving, our CEO should also act a partnership with the administrators and managers with a good communication and evaluate results frequently, pointing out the inadequate parts timely.</w:t>
      </w:r>
      <w:r w:rsidR="000B16FE">
        <w:t xml:space="preserve">  </w:t>
      </w:r>
      <w:r>
        <w:rPr>
          <w:rFonts w:hint="eastAsia"/>
        </w:rPr>
        <w:t xml:space="preserve">We also need software engineers to develop software to collect and </w:t>
      </w:r>
      <w:r w:rsidR="00D112D8">
        <w:t>analyse</w:t>
      </w:r>
      <w:r>
        <w:rPr>
          <w:rFonts w:hint="eastAsia"/>
        </w:rPr>
        <w:t xml:space="preserve"> a variety of data by communicating with our client to focus on and achieve our result. Our software engineers should also act in a status that fits the interests of our client and public.</w:t>
      </w:r>
    </w:p>
    <w:p w14:paraId="21140F2A" w14:textId="38852939" w:rsidR="000B16FE" w:rsidRPr="000B16FE" w:rsidRDefault="000B16FE" w:rsidP="000B16FE">
      <w:pPr>
        <w:ind w:firstLine="0"/>
        <w:rPr>
          <w:b/>
          <w:bCs/>
        </w:rPr>
      </w:pPr>
      <w:r>
        <w:rPr>
          <w:noProof/>
        </w:rPr>
        <w:drawing>
          <wp:anchor distT="0" distB="0" distL="114300" distR="114300" simplePos="0" relativeHeight="251665408" behindDoc="0" locked="0" layoutInCell="1" allowOverlap="1" wp14:anchorId="0E486AF6" wp14:editId="678B316B">
            <wp:simplePos x="0" y="0"/>
            <wp:positionH relativeFrom="margin">
              <wp:align>center</wp:align>
            </wp:positionH>
            <wp:positionV relativeFrom="paragraph">
              <wp:posOffset>298423</wp:posOffset>
            </wp:positionV>
            <wp:extent cx="7370859" cy="3097178"/>
            <wp:effectExtent l="0" t="0" r="1905"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70859" cy="3097178"/>
                    </a:xfrm>
                    <a:prstGeom prst="rect">
                      <a:avLst/>
                    </a:prstGeom>
                  </pic:spPr>
                </pic:pic>
              </a:graphicData>
            </a:graphic>
            <wp14:sizeRelH relativeFrom="page">
              <wp14:pctWidth>0</wp14:pctWidth>
            </wp14:sizeRelH>
            <wp14:sizeRelV relativeFrom="page">
              <wp14:pctHeight>0</wp14:pctHeight>
            </wp14:sizeRelV>
          </wp:anchor>
        </w:drawing>
      </w:r>
      <w:r w:rsidR="00A077D1" w:rsidRPr="00A077D1">
        <w:rPr>
          <w:b/>
          <w:bCs/>
        </w:rPr>
        <w:t xml:space="preserve">Proposed Organisation Structure of Business </w:t>
      </w:r>
    </w:p>
    <w:p w14:paraId="34283B99" w14:textId="59E81BF3" w:rsidR="000B16FE" w:rsidRDefault="000B16FE" w:rsidP="000B16FE">
      <w:pPr>
        <w:ind w:firstLine="0"/>
        <w:jc w:val="center"/>
      </w:pPr>
    </w:p>
    <w:p w14:paraId="7158CF96" w14:textId="77777777" w:rsidR="000B16FE" w:rsidRDefault="000B16FE" w:rsidP="00466CF1">
      <w:pPr>
        <w:ind w:firstLine="0"/>
        <w:jc w:val="center"/>
      </w:pPr>
    </w:p>
    <w:p w14:paraId="3AD1418E" w14:textId="77777777" w:rsidR="000B16FE" w:rsidRDefault="000B16FE" w:rsidP="00466CF1">
      <w:pPr>
        <w:ind w:firstLine="0"/>
        <w:jc w:val="center"/>
      </w:pPr>
    </w:p>
    <w:p w14:paraId="2EAFCFEE" w14:textId="77777777" w:rsidR="000B16FE" w:rsidRDefault="000B16FE" w:rsidP="00466CF1">
      <w:pPr>
        <w:ind w:firstLine="0"/>
        <w:jc w:val="center"/>
      </w:pPr>
    </w:p>
    <w:p w14:paraId="12E52564" w14:textId="77777777" w:rsidR="000B16FE" w:rsidRDefault="000B16FE" w:rsidP="00466CF1">
      <w:pPr>
        <w:ind w:firstLine="0"/>
        <w:jc w:val="center"/>
      </w:pPr>
    </w:p>
    <w:p w14:paraId="2EC840FD" w14:textId="77777777" w:rsidR="000B16FE" w:rsidRDefault="000B16FE" w:rsidP="00466CF1">
      <w:pPr>
        <w:ind w:firstLine="0"/>
        <w:jc w:val="center"/>
      </w:pPr>
    </w:p>
    <w:p w14:paraId="59F004E3" w14:textId="77777777" w:rsidR="000B16FE" w:rsidRDefault="000B16FE" w:rsidP="00466CF1">
      <w:pPr>
        <w:ind w:firstLine="0"/>
        <w:jc w:val="center"/>
      </w:pPr>
    </w:p>
    <w:p w14:paraId="5955C57A" w14:textId="50975DA3" w:rsidR="00F2780B" w:rsidRPr="00466CF1" w:rsidRDefault="000B16FE" w:rsidP="00466CF1">
      <w:pPr>
        <w:ind w:firstLine="0"/>
        <w:jc w:val="center"/>
      </w:pPr>
      <w:r w:rsidRPr="000B16FE">
        <w:drawing>
          <wp:anchor distT="0" distB="0" distL="114300" distR="114300" simplePos="0" relativeHeight="251664384" behindDoc="0" locked="0" layoutInCell="1" allowOverlap="1" wp14:anchorId="10A81757" wp14:editId="590DE42C">
            <wp:simplePos x="0" y="0"/>
            <wp:positionH relativeFrom="margin">
              <wp:posOffset>-7302776</wp:posOffset>
            </wp:positionH>
            <wp:positionV relativeFrom="paragraph">
              <wp:posOffset>382105</wp:posOffset>
            </wp:positionV>
            <wp:extent cx="7423158" cy="2920886"/>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6357"/>
                    <a:stretch/>
                  </pic:blipFill>
                  <pic:spPr bwMode="auto">
                    <a:xfrm>
                      <a:off x="0" y="0"/>
                      <a:ext cx="7423158" cy="29208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BF62BE" w14:textId="24738E2B" w:rsidR="000B16FE" w:rsidRDefault="001908FC" w:rsidP="001908FC">
      <w:pPr>
        <w:pStyle w:val="SectionTitle"/>
        <w:rPr>
          <w:lang w:val="en-US" w:eastAsia="en-US"/>
        </w:rPr>
      </w:pPr>
      <w:r>
        <w:rPr>
          <w:lang w:val="en-US" w:eastAsia="en-US"/>
        </w:rPr>
        <w:lastRenderedPageBreak/>
        <w:t xml:space="preserve">Expansion Timeline </w:t>
      </w:r>
    </w:p>
    <w:p w14:paraId="2B2A27B3" w14:textId="0B41D82C" w:rsidR="000B16FE" w:rsidRDefault="000B16FE" w:rsidP="000B16FE">
      <w:pPr>
        <w:ind w:firstLine="0"/>
      </w:pPr>
      <w:r>
        <w:rPr>
          <w:noProof/>
        </w:rPr>
        <w:drawing>
          <wp:inline distT="0" distB="0" distL="0" distR="0" wp14:anchorId="780EBF30" wp14:editId="17640D56">
            <wp:extent cx="5943600" cy="2002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02155"/>
                    </a:xfrm>
                    <a:prstGeom prst="rect">
                      <a:avLst/>
                    </a:prstGeom>
                  </pic:spPr>
                </pic:pic>
              </a:graphicData>
            </a:graphic>
          </wp:inline>
        </w:drawing>
      </w:r>
    </w:p>
    <w:p w14:paraId="75082B08" w14:textId="0021C90A" w:rsidR="00F2780B" w:rsidRPr="000B16FE" w:rsidRDefault="00F2780B" w:rsidP="000B16FE">
      <w:pPr>
        <w:ind w:firstLine="0"/>
      </w:pPr>
      <w:r w:rsidRPr="000B16FE">
        <w:t xml:space="preserve">Further considerations: </w:t>
      </w:r>
    </w:p>
    <w:p w14:paraId="1B234E19" w14:textId="77777777" w:rsidR="004F1662" w:rsidRDefault="001908FC" w:rsidP="000B16FE">
      <w:pPr>
        <w:ind w:firstLine="0"/>
      </w:pPr>
      <w:r w:rsidRPr="000B16FE">
        <w:t>(</w:t>
      </w:r>
      <w:proofErr w:type="spellStart"/>
      <w:r w:rsidRPr="000B16FE">
        <w:t>i</w:t>
      </w:r>
      <w:proofErr w:type="spellEnd"/>
      <w:r w:rsidRPr="000B16FE">
        <w:t xml:space="preserve">) take a country-specific approach and build-on and expand the existing ecosystem </w:t>
      </w:r>
    </w:p>
    <w:p w14:paraId="0D33005E" w14:textId="5DDC7251" w:rsidR="00F2780B" w:rsidRDefault="001908FC" w:rsidP="000B16FE">
      <w:pPr>
        <w:ind w:firstLine="0"/>
      </w:pPr>
      <w:r w:rsidRPr="000B16FE">
        <w:t xml:space="preserve">(ii) involve industry </w:t>
      </w:r>
      <w:r w:rsidR="006B1BB1">
        <w:t>and target demographic</w:t>
      </w:r>
      <w:r w:rsidRPr="000B16FE">
        <w:t xml:space="preserve"> to ensure ‘demand pull’ for technology solutions; (iii) leverage ADB’s existing government and corporate networks to help deploy and scale </w:t>
      </w:r>
      <w:r w:rsidR="00F2780B" w:rsidRPr="000B16FE">
        <w:t xml:space="preserve">solutions. </w:t>
      </w:r>
    </w:p>
    <w:p w14:paraId="6D1A67DD" w14:textId="77777777" w:rsidR="00A03AF0" w:rsidRPr="000B16FE" w:rsidRDefault="00A03AF0" w:rsidP="000B16FE">
      <w:pPr>
        <w:ind w:firstLine="0"/>
      </w:pPr>
    </w:p>
    <w:p w14:paraId="2DDDD908" w14:textId="16ACB88B" w:rsidR="00423954" w:rsidRPr="00D875DE" w:rsidRDefault="00F2780B" w:rsidP="00D875DE">
      <w:pPr>
        <w:pStyle w:val="SectionTitle"/>
        <w:rPr>
          <w:lang w:val="en-US" w:eastAsia="en-US"/>
        </w:rPr>
      </w:pPr>
      <w:r>
        <w:rPr>
          <w:lang w:val="en-US" w:eastAsia="en-US"/>
        </w:rPr>
        <w:t>Conclusion</w:t>
      </w:r>
    </w:p>
    <w:p w14:paraId="01DD8C65" w14:textId="4AB35BFA" w:rsidR="00D875DE" w:rsidRDefault="001E1651" w:rsidP="003E0FF9">
      <w:pPr>
        <w:ind w:firstLine="0"/>
      </w:pPr>
      <w:r>
        <w:t>Ultimately China and other countries tackling the increasing challenges of pollution and waste</w:t>
      </w:r>
      <w:r w:rsidR="00A03AF0">
        <w:t xml:space="preserve"> will need a unified framework with clear priorities and the right incentives to enable environmentally conscious businesses to thrive. Our application </w:t>
      </w:r>
      <w:r w:rsidR="00A03AF0">
        <w:t xml:space="preserve">for the Asia Development Bank (ADB) </w:t>
      </w:r>
      <w:r w:rsidR="00A03AF0">
        <w:t xml:space="preserve">tender is the first step to achieving this, providing a clear framework and model to empower businesses at every stage of the value chain to adopt circular waste management principles. </w:t>
      </w:r>
      <w:r w:rsidR="00A03AF0">
        <w:t>Backed by the ambitious policies of the China Council for International Cooperation on Environment and Development (CCIED)</w:t>
      </w:r>
      <w:r w:rsidR="00A03AF0">
        <w:t xml:space="preserve">, we believe that </w:t>
      </w:r>
      <w:r w:rsidR="00A03AF0">
        <w:t xml:space="preserve">China’s cities have the opportunity to take centre stage in this transition </w:t>
      </w:r>
      <w:r w:rsidR="00A03AF0">
        <w:t xml:space="preserve">in addressing systemic issues in pollution and circular waste management at home and abroad. </w:t>
      </w:r>
    </w:p>
    <w:p w14:paraId="03B5425E" w14:textId="073776C6" w:rsidR="00EA3A15" w:rsidRDefault="00EA3A15" w:rsidP="001908FC">
      <w:pPr>
        <w:pStyle w:val="SectionTitle"/>
        <w:rPr>
          <w:lang w:val="en-US" w:eastAsia="en-US"/>
        </w:rPr>
      </w:pPr>
      <w:r>
        <w:rPr>
          <w:lang w:val="en-US" w:eastAsia="en-US"/>
        </w:rPr>
        <w:lastRenderedPageBreak/>
        <w:t>Bibliography</w:t>
      </w:r>
    </w:p>
    <w:p w14:paraId="6B278CCC"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rPr>
        <w:t xml:space="preserve">All plastic waste could be recycled into new plastic | </w:t>
      </w:r>
      <w:proofErr w:type="gramStart"/>
      <w:r w:rsidRPr="00E166B6">
        <w:rPr>
          <w:rFonts w:asciiTheme="majorHAnsi" w:hAnsiTheme="majorHAnsi" w:cstheme="majorHAnsi"/>
        </w:rPr>
        <w:t>Chalmers .</w:t>
      </w:r>
      <w:proofErr w:type="gramEnd"/>
      <w:r w:rsidRPr="00E166B6">
        <w:rPr>
          <w:rFonts w:asciiTheme="majorHAnsi" w:hAnsiTheme="majorHAnsi" w:cstheme="majorHAnsi"/>
        </w:rPr>
        <w:t xml:space="preserve"> (2020). Retrieved 20 May 2020, from </w:t>
      </w:r>
      <w:hyperlink r:id="rId17" w:history="1">
        <w:r w:rsidRPr="00E166B6">
          <w:rPr>
            <w:rStyle w:val="Hyperlink"/>
            <w:rFonts w:asciiTheme="majorHAnsi" w:hAnsiTheme="majorHAnsi" w:cstheme="majorHAnsi"/>
            <w:color w:val="auto"/>
          </w:rPr>
          <w:t>https://www.chalmers.se/en/departments/see/news/Pages/All-plastic-waste-could-be-recycled-into-new-high-quality-plastic.aspx</w:t>
        </w:r>
      </w:hyperlink>
    </w:p>
    <w:p w14:paraId="675162C5" w14:textId="77777777" w:rsidR="00E166B6" w:rsidRPr="00E166B6" w:rsidRDefault="00E166B6" w:rsidP="00E166B6">
      <w:pPr>
        <w:pStyle w:val="NormalWeb"/>
        <w:spacing w:line="240" w:lineRule="auto"/>
        <w:textAlignment w:val="baseline"/>
        <w:rPr>
          <w:rFonts w:asciiTheme="majorHAnsi" w:hAnsiTheme="majorHAnsi" w:cstheme="majorHAnsi"/>
        </w:rPr>
      </w:pPr>
    </w:p>
    <w:p w14:paraId="384718BA"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rPr>
        <w:t xml:space="preserve">Bai, M., Zhu, L., An, L., Peng, G., &amp; Li, D. (2018). Estimation and prediction of plastic waste annual input into the sea from China. </w:t>
      </w:r>
      <w:r w:rsidRPr="00E166B6">
        <w:rPr>
          <w:rFonts w:asciiTheme="majorHAnsi" w:hAnsiTheme="majorHAnsi" w:cstheme="majorHAnsi"/>
          <w:i/>
          <w:iCs/>
        </w:rPr>
        <w:t xml:space="preserve">Acta </w:t>
      </w:r>
      <w:proofErr w:type="spellStart"/>
      <w:r w:rsidRPr="00E166B6">
        <w:rPr>
          <w:rFonts w:asciiTheme="majorHAnsi" w:hAnsiTheme="majorHAnsi" w:cstheme="majorHAnsi"/>
          <w:i/>
          <w:iCs/>
        </w:rPr>
        <w:t>Oceanologica</w:t>
      </w:r>
      <w:proofErr w:type="spellEnd"/>
      <w:r w:rsidRPr="00E166B6">
        <w:rPr>
          <w:rFonts w:asciiTheme="majorHAnsi" w:hAnsiTheme="majorHAnsi" w:cstheme="majorHAnsi"/>
          <w:i/>
          <w:iCs/>
        </w:rPr>
        <w:t xml:space="preserve"> </w:t>
      </w:r>
      <w:proofErr w:type="spellStart"/>
      <w:r w:rsidRPr="00E166B6">
        <w:rPr>
          <w:rFonts w:asciiTheme="majorHAnsi" w:hAnsiTheme="majorHAnsi" w:cstheme="majorHAnsi"/>
          <w:i/>
          <w:iCs/>
        </w:rPr>
        <w:t>Sinica</w:t>
      </w:r>
      <w:proofErr w:type="spellEnd"/>
      <w:r w:rsidRPr="00E166B6">
        <w:rPr>
          <w:rFonts w:asciiTheme="majorHAnsi" w:hAnsiTheme="majorHAnsi" w:cstheme="majorHAnsi"/>
        </w:rPr>
        <w:t xml:space="preserve">, </w:t>
      </w:r>
      <w:r w:rsidRPr="00E166B6">
        <w:rPr>
          <w:rFonts w:asciiTheme="majorHAnsi" w:hAnsiTheme="majorHAnsi" w:cstheme="majorHAnsi"/>
          <w:i/>
          <w:iCs/>
        </w:rPr>
        <w:t>37</w:t>
      </w:r>
      <w:r w:rsidRPr="00E166B6">
        <w:rPr>
          <w:rFonts w:asciiTheme="majorHAnsi" w:hAnsiTheme="majorHAnsi" w:cstheme="majorHAnsi"/>
        </w:rPr>
        <w:t xml:space="preserve">(11), 26-39. </w:t>
      </w:r>
      <w:proofErr w:type="spellStart"/>
      <w:r w:rsidRPr="00E166B6">
        <w:rPr>
          <w:rFonts w:asciiTheme="majorHAnsi" w:hAnsiTheme="majorHAnsi" w:cstheme="majorHAnsi"/>
        </w:rPr>
        <w:t>doi</w:t>
      </w:r>
      <w:proofErr w:type="spellEnd"/>
      <w:r w:rsidRPr="00E166B6">
        <w:rPr>
          <w:rFonts w:asciiTheme="majorHAnsi" w:hAnsiTheme="majorHAnsi" w:cstheme="majorHAnsi"/>
        </w:rPr>
        <w:t>: 10.1007/s13131-018-1279-0</w:t>
      </w:r>
    </w:p>
    <w:p w14:paraId="1A8C6666" w14:textId="77777777" w:rsidR="00E166B6" w:rsidRPr="00E166B6" w:rsidRDefault="00E166B6" w:rsidP="00E166B6">
      <w:pPr>
        <w:pStyle w:val="NormalWeb"/>
        <w:spacing w:line="240" w:lineRule="auto"/>
        <w:textAlignment w:val="baseline"/>
        <w:rPr>
          <w:rFonts w:asciiTheme="majorHAnsi" w:hAnsiTheme="majorHAnsi" w:cstheme="majorHAnsi"/>
        </w:rPr>
      </w:pPr>
    </w:p>
    <w:p w14:paraId="17410DD5"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rPr>
        <w:t xml:space="preserve">Choi, Y. &amp; Zhang, N. (2018). </w:t>
      </w:r>
      <w:r w:rsidRPr="00E166B6">
        <w:rPr>
          <w:rFonts w:asciiTheme="majorHAnsi" w:hAnsiTheme="majorHAnsi" w:cstheme="majorHAnsi"/>
          <w:i/>
          <w:iCs/>
        </w:rPr>
        <w:t>Special Issue of Sustainable Asia Conference 2014</w:t>
      </w:r>
      <w:r w:rsidRPr="00E166B6">
        <w:rPr>
          <w:rFonts w:asciiTheme="majorHAnsi" w:hAnsiTheme="majorHAnsi" w:cstheme="majorHAnsi"/>
        </w:rPr>
        <w:t xml:space="preserve"> (2. Edition). London: MDPI AG.</w:t>
      </w:r>
    </w:p>
    <w:p w14:paraId="35BC4F64" w14:textId="77777777" w:rsidR="00E166B6" w:rsidRPr="00E166B6" w:rsidRDefault="00E166B6" w:rsidP="00E166B6">
      <w:pPr>
        <w:pStyle w:val="NormalWeb"/>
        <w:spacing w:line="240" w:lineRule="auto"/>
        <w:textAlignment w:val="baseline"/>
        <w:rPr>
          <w:rFonts w:asciiTheme="majorHAnsi" w:hAnsiTheme="majorHAnsi" w:cstheme="majorHAnsi"/>
        </w:rPr>
      </w:pPr>
    </w:p>
    <w:p w14:paraId="143E6CD9" w14:textId="77777777" w:rsidR="00E166B6" w:rsidRPr="00E166B6" w:rsidRDefault="00E166B6" w:rsidP="00E166B6">
      <w:pPr>
        <w:pStyle w:val="NormalWeb"/>
        <w:spacing w:line="240" w:lineRule="auto"/>
        <w:rPr>
          <w:rFonts w:asciiTheme="majorHAnsi" w:hAnsiTheme="majorHAnsi" w:cstheme="majorHAnsi"/>
          <w:lang w:val="en-US"/>
        </w:rPr>
      </w:pPr>
      <w:r w:rsidRPr="00E166B6">
        <w:rPr>
          <w:rFonts w:asciiTheme="majorHAnsi" w:hAnsiTheme="majorHAnsi" w:cstheme="majorHAnsi"/>
        </w:rPr>
        <w:t xml:space="preserve">Hambrick, D., &amp; Fredrickson, J. (2001). Are you sure you have a strategy? </w:t>
      </w:r>
      <w:r w:rsidRPr="00E166B6">
        <w:rPr>
          <w:rFonts w:asciiTheme="majorHAnsi" w:hAnsiTheme="majorHAnsi" w:cstheme="majorHAnsi"/>
          <w:i/>
          <w:iCs/>
        </w:rPr>
        <w:t>The Academy of Management Executive</w:t>
      </w:r>
      <w:r w:rsidRPr="00E166B6">
        <w:rPr>
          <w:rFonts w:asciiTheme="majorHAnsi" w:hAnsiTheme="majorHAnsi" w:cstheme="majorHAnsi"/>
        </w:rPr>
        <w:t>, 15(4), 48–59. https://doi.org/10.5465/ame.2001.5897655</w:t>
      </w:r>
    </w:p>
    <w:p w14:paraId="39E2792E" w14:textId="77777777" w:rsidR="00E166B6" w:rsidRPr="00E166B6" w:rsidRDefault="00E166B6" w:rsidP="00E166B6">
      <w:pPr>
        <w:pStyle w:val="NormalWeb"/>
        <w:spacing w:line="240" w:lineRule="auto"/>
        <w:textAlignment w:val="baseline"/>
        <w:rPr>
          <w:rFonts w:asciiTheme="majorHAnsi" w:hAnsiTheme="majorHAnsi" w:cstheme="majorHAnsi"/>
        </w:rPr>
      </w:pPr>
    </w:p>
    <w:p w14:paraId="404FA3F7"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rPr>
        <w:t xml:space="preserve">Hao, J., He, K., </w:t>
      </w:r>
      <w:proofErr w:type="spellStart"/>
      <w:r w:rsidRPr="00E166B6">
        <w:rPr>
          <w:rFonts w:asciiTheme="majorHAnsi" w:hAnsiTheme="majorHAnsi" w:cstheme="majorHAnsi"/>
        </w:rPr>
        <w:t>Duan</w:t>
      </w:r>
      <w:proofErr w:type="spellEnd"/>
      <w:r w:rsidRPr="00E166B6">
        <w:rPr>
          <w:rFonts w:asciiTheme="majorHAnsi" w:hAnsiTheme="majorHAnsi" w:cstheme="majorHAnsi"/>
        </w:rPr>
        <w:t xml:space="preserve">, L., Li, J., &amp; Wang, L. (2007). Air pollution and its control in China. </w:t>
      </w:r>
      <w:r w:rsidRPr="00E166B6">
        <w:rPr>
          <w:rFonts w:asciiTheme="majorHAnsi" w:hAnsiTheme="majorHAnsi" w:cstheme="majorHAnsi"/>
          <w:i/>
          <w:iCs/>
        </w:rPr>
        <w:t xml:space="preserve">Frontiers </w:t>
      </w:r>
      <w:proofErr w:type="gramStart"/>
      <w:r w:rsidRPr="00E166B6">
        <w:rPr>
          <w:rFonts w:asciiTheme="majorHAnsi" w:hAnsiTheme="majorHAnsi" w:cstheme="majorHAnsi"/>
          <w:i/>
          <w:iCs/>
        </w:rPr>
        <w:t>Of</w:t>
      </w:r>
      <w:proofErr w:type="gramEnd"/>
      <w:r w:rsidRPr="00E166B6">
        <w:rPr>
          <w:rFonts w:asciiTheme="majorHAnsi" w:hAnsiTheme="majorHAnsi" w:cstheme="majorHAnsi"/>
          <w:i/>
          <w:iCs/>
        </w:rPr>
        <w:t xml:space="preserve"> Environmental Science &amp; Engineering In China</w:t>
      </w:r>
      <w:r w:rsidRPr="00E166B6">
        <w:rPr>
          <w:rFonts w:asciiTheme="majorHAnsi" w:hAnsiTheme="majorHAnsi" w:cstheme="majorHAnsi"/>
        </w:rPr>
        <w:t xml:space="preserve">, </w:t>
      </w:r>
      <w:r w:rsidRPr="00E166B6">
        <w:rPr>
          <w:rFonts w:asciiTheme="majorHAnsi" w:hAnsiTheme="majorHAnsi" w:cstheme="majorHAnsi"/>
          <w:i/>
          <w:iCs/>
        </w:rPr>
        <w:t>1</w:t>
      </w:r>
      <w:r w:rsidRPr="00E166B6">
        <w:rPr>
          <w:rFonts w:asciiTheme="majorHAnsi" w:hAnsiTheme="majorHAnsi" w:cstheme="majorHAnsi"/>
        </w:rPr>
        <w:t xml:space="preserve">(2), 129-142. </w:t>
      </w:r>
      <w:proofErr w:type="spellStart"/>
      <w:r w:rsidRPr="00E166B6">
        <w:rPr>
          <w:rFonts w:asciiTheme="majorHAnsi" w:hAnsiTheme="majorHAnsi" w:cstheme="majorHAnsi"/>
        </w:rPr>
        <w:t>doi</w:t>
      </w:r>
      <w:proofErr w:type="spellEnd"/>
      <w:r w:rsidRPr="00E166B6">
        <w:rPr>
          <w:rFonts w:asciiTheme="majorHAnsi" w:hAnsiTheme="majorHAnsi" w:cstheme="majorHAnsi"/>
        </w:rPr>
        <w:t>: 10.1007/s11783-007-0024-2</w:t>
      </w:r>
    </w:p>
    <w:p w14:paraId="4A5214CB" w14:textId="77777777" w:rsidR="00E166B6" w:rsidRPr="00E166B6" w:rsidRDefault="00E166B6" w:rsidP="00E166B6">
      <w:pPr>
        <w:pStyle w:val="NormalWeb"/>
        <w:spacing w:line="240" w:lineRule="auto"/>
        <w:textAlignment w:val="baseline"/>
        <w:rPr>
          <w:rFonts w:asciiTheme="majorHAnsi" w:hAnsiTheme="majorHAnsi" w:cstheme="majorHAnsi"/>
        </w:rPr>
      </w:pPr>
    </w:p>
    <w:p w14:paraId="49F49653"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rPr>
        <w:t xml:space="preserve">Kan, H. (2009). Environment and Health in China: Challenges and Opportunities. </w:t>
      </w:r>
      <w:r w:rsidRPr="00E166B6">
        <w:rPr>
          <w:rFonts w:asciiTheme="majorHAnsi" w:hAnsiTheme="majorHAnsi" w:cstheme="majorHAnsi"/>
          <w:i/>
          <w:iCs/>
        </w:rPr>
        <w:t>Environmental Health Perspectives</w:t>
      </w:r>
      <w:r w:rsidRPr="00E166B6">
        <w:rPr>
          <w:rFonts w:asciiTheme="majorHAnsi" w:hAnsiTheme="majorHAnsi" w:cstheme="majorHAnsi"/>
        </w:rPr>
        <w:t xml:space="preserve">, </w:t>
      </w:r>
      <w:r w:rsidRPr="00E166B6">
        <w:rPr>
          <w:rFonts w:asciiTheme="majorHAnsi" w:hAnsiTheme="majorHAnsi" w:cstheme="majorHAnsi"/>
          <w:i/>
          <w:iCs/>
        </w:rPr>
        <w:t>117</w:t>
      </w:r>
      <w:r w:rsidRPr="00E166B6">
        <w:rPr>
          <w:rFonts w:asciiTheme="majorHAnsi" w:hAnsiTheme="majorHAnsi" w:cstheme="majorHAnsi"/>
        </w:rPr>
        <w:t xml:space="preserve">(12). </w:t>
      </w:r>
      <w:proofErr w:type="spellStart"/>
      <w:r w:rsidRPr="00E166B6">
        <w:rPr>
          <w:rFonts w:asciiTheme="majorHAnsi" w:hAnsiTheme="majorHAnsi" w:cstheme="majorHAnsi"/>
        </w:rPr>
        <w:t>doi</w:t>
      </w:r>
      <w:proofErr w:type="spellEnd"/>
      <w:r w:rsidRPr="00E166B6">
        <w:rPr>
          <w:rFonts w:asciiTheme="majorHAnsi" w:hAnsiTheme="majorHAnsi" w:cstheme="majorHAnsi"/>
        </w:rPr>
        <w:t>: 10.1289/ehp.0901615</w:t>
      </w:r>
    </w:p>
    <w:p w14:paraId="4737BB2E" w14:textId="77777777" w:rsidR="00E166B6" w:rsidRPr="00E166B6" w:rsidRDefault="00E166B6" w:rsidP="00E166B6">
      <w:pPr>
        <w:pStyle w:val="NormalWeb"/>
        <w:spacing w:line="240" w:lineRule="auto"/>
        <w:textAlignment w:val="baseline"/>
        <w:rPr>
          <w:rFonts w:asciiTheme="majorHAnsi" w:hAnsiTheme="majorHAnsi" w:cstheme="majorHAnsi"/>
        </w:rPr>
      </w:pPr>
    </w:p>
    <w:p w14:paraId="4014A30F"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shd w:val="clear" w:color="auto" w:fill="FFFFFF"/>
        </w:rPr>
        <w:t xml:space="preserve">Lin, C., &amp; Nakamura, S. (2018). Approaches to solving China’s marine plastic pollution and CO2 emission problems. </w:t>
      </w:r>
      <w:r w:rsidRPr="00E166B6">
        <w:rPr>
          <w:rFonts w:asciiTheme="majorHAnsi" w:hAnsiTheme="majorHAnsi" w:cstheme="majorHAnsi"/>
          <w:i/>
          <w:iCs/>
        </w:rPr>
        <w:t>Economic Systems Research</w:t>
      </w:r>
      <w:r w:rsidRPr="00E166B6">
        <w:rPr>
          <w:rFonts w:asciiTheme="majorHAnsi" w:hAnsiTheme="majorHAnsi" w:cstheme="majorHAnsi"/>
          <w:shd w:val="clear" w:color="auto" w:fill="FFFFFF"/>
        </w:rPr>
        <w:t xml:space="preserve">, </w:t>
      </w:r>
      <w:r w:rsidRPr="00E166B6">
        <w:rPr>
          <w:rFonts w:asciiTheme="majorHAnsi" w:hAnsiTheme="majorHAnsi" w:cstheme="majorHAnsi"/>
          <w:i/>
          <w:iCs/>
        </w:rPr>
        <w:t>31</w:t>
      </w:r>
      <w:r w:rsidRPr="00E166B6">
        <w:rPr>
          <w:rFonts w:asciiTheme="majorHAnsi" w:hAnsiTheme="majorHAnsi" w:cstheme="majorHAnsi"/>
          <w:shd w:val="clear" w:color="auto" w:fill="FFFFFF"/>
        </w:rPr>
        <w:t xml:space="preserve">(2), 143–157. </w:t>
      </w:r>
      <w:proofErr w:type="spellStart"/>
      <w:r w:rsidRPr="00E166B6">
        <w:rPr>
          <w:rFonts w:asciiTheme="majorHAnsi" w:hAnsiTheme="majorHAnsi" w:cstheme="majorHAnsi"/>
          <w:shd w:val="clear" w:color="auto" w:fill="FFFFFF"/>
        </w:rPr>
        <w:t>doi</w:t>
      </w:r>
      <w:proofErr w:type="spellEnd"/>
      <w:r w:rsidRPr="00E166B6">
        <w:rPr>
          <w:rFonts w:asciiTheme="majorHAnsi" w:hAnsiTheme="majorHAnsi" w:cstheme="majorHAnsi"/>
          <w:shd w:val="clear" w:color="auto" w:fill="FFFFFF"/>
        </w:rPr>
        <w:t>: 10.1080/09535314.2018.1486808</w:t>
      </w:r>
    </w:p>
    <w:p w14:paraId="72C05DFF" w14:textId="77777777" w:rsidR="00E166B6" w:rsidRPr="00E166B6" w:rsidRDefault="00E166B6" w:rsidP="00E166B6">
      <w:pPr>
        <w:pStyle w:val="NormalWeb"/>
        <w:spacing w:line="240" w:lineRule="auto"/>
        <w:textAlignment w:val="baseline"/>
        <w:rPr>
          <w:rFonts w:asciiTheme="majorHAnsi" w:hAnsiTheme="majorHAnsi" w:cstheme="majorHAnsi"/>
        </w:rPr>
      </w:pPr>
    </w:p>
    <w:p w14:paraId="58E300E3"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rPr>
        <w:t xml:space="preserve">Liu, W., Xu, Z., &amp; Yang, T. (2018). Health Effects of Air Pollution in China. </w:t>
      </w:r>
      <w:r w:rsidRPr="00E166B6">
        <w:rPr>
          <w:rFonts w:asciiTheme="majorHAnsi" w:hAnsiTheme="majorHAnsi" w:cstheme="majorHAnsi"/>
          <w:i/>
          <w:iCs/>
        </w:rPr>
        <w:t xml:space="preserve">International Journal </w:t>
      </w:r>
      <w:proofErr w:type="gramStart"/>
      <w:r w:rsidRPr="00E166B6">
        <w:rPr>
          <w:rFonts w:asciiTheme="majorHAnsi" w:hAnsiTheme="majorHAnsi" w:cstheme="majorHAnsi"/>
          <w:i/>
          <w:iCs/>
        </w:rPr>
        <w:t>Of</w:t>
      </w:r>
      <w:proofErr w:type="gramEnd"/>
      <w:r w:rsidRPr="00E166B6">
        <w:rPr>
          <w:rFonts w:asciiTheme="majorHAnsi" w:hAnsiTheme="majorHAnsi" w:cstheme="majorHAnsi"/>
          <w:i/>
          <w:iCs/>
        </w:rPr>
        <w:t xml:space="preserve"> Environmental Research And Public Health</w:t>
      </w:r>
      <w:r w:rsidRPr="00E166B6">
        <w:rPr>
          <w:rFonts w:asciiTheme="majorHAnsi" w:hAnsiTheme="majorHAnsi" w:cstheme="majorHAnsi"/>
        </w:rPr>
        <w:t xml:space="preserve">, </w:t>
      </w:r>
      <w:r w:rsidRPr="00E166B6">
        <w:rPr>
          <w:rFonts w:asciiTheme="majorHAnsi" w:hAnsiTheme="majorHAnsi" w:cstheme="majorHAnsi"/>
          <w:i/>
          <w:iCs/>
        </w:rPr>
        <w:t>15</w:t>
      </w:r>
      <w:r w:rsidRPr="00E166B6">
        <w:rPr>
          <w:rFonts w:asciiTheme="majorHAnsi" w:hAnsiTheme="majorHAnsi" w:cstheme="majorHAnsi"/>
        </w:rPr>
        <w:t xml:space="preserve">(7), 1471. </w:t>
      </w:r>
      <w:proofErr w:type="spellStart"/>
      <w:r w:rsidRPr="00E166B6">
        <w:rPr>
          <w:rFonts w:asciiTheme="majorHAnsi" w:hAnsiTheme="majorHAnsi" w:cstheme="majorHAnsi"/>
        </w:rPr>
        <w:t>doi</w:t>
      </w:r>
      <w:proofErr w:type="spellEnd"/>
      <w:r w:rsidRPr="00E166B6">
        <w:rPr>
          <w:rFonts w:asciiTheme="majorHAnsi" w:hAnsiTheme="majorHAnsi" w:cstheme="majorHAnsi"/>
        </w:rPr>
        <w:t>: 10.3390/ijerph15071471</w:t>
      </w:r>
    </w:p>
    <w:p w14:paraId="17A5EB0B" w14:textId="77777777" w:rsidR="00E166B6" w:rsidRPr="00E166B6" w:rsidRDefault="00E166B6" w:rsidP="00E166B6">
      <w:pPr>
        <w:pStyle w:val="NormalWeb"/>
        <w:spacing w:line="240" w:lineRule="auto"/>
        <w:textAlignment w:val="baseline"/>
        <w:rPr>
          <w:rFonts w:asciiTheme="majorHAnsi" w:hAnsiTheme="majorHAnsi" w:cstheme="majorHAnsi"/>
        </w:rPr>
      </w:pPr>
    </w:p>
    <w:p w14:paraId="5336D206"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rPr>
        <w:t xml:space="preserve">Li, X., </w:t>
      </w:r>
      <w:proofErr w:type="spellStart"/>
      <w:r w:rsidRPr="00E166B6">
        <w:rPr>
          <w:rFonts w:asciiTheme="majorHAnsi" w:hAnsiTheme="majorHAnsi" w:cstheme="majorHAnsi"/>
        </w:rPr>
        <w:t>Qiao</w:t>
      </w:r>
      <w:proofErr w:type="spellEnd"/>
      <w:r w:rsidRPr="00E166B6">
        <w:rPr>
          <w:rFonts w:asciiTheme="majorHAnsi" w:hAnsiTheme="majorHAnsi" w:cstheme="majorHAnsi"/>
        </w:rPr>
        <w:t xml:space="preserve">, Y., &amp; Shi, L. (2019). Has China's war on pollution slowed the growth of its manufacturing and by how much? Evidence from the Clean Air Action. </w:t>
      </w:r>
      <w:r w:rsidRPr="00E166B6">
        <w:rPr>
          <w:rFonts w:asciiTheme="majorHAnsi" w:hAnsiTheme="majorHAnsi" w:cstheme="majorHAnsi"/>
          <w:i/>
          <w:iCs/>
        </w:rPr>
        <w:t>China Economic Review</w:t>
      </w:r>
      <w:r w:rsidRPr="00E166B6">
        <w:rPr>
          <w:rFonts w:asciiTheme="majorHAnsi" w:hAnsiTheme="majorHAnsi" w:cstheme="majorHAnsi"/>
        </w:rPr>
        <w:t xml:space="preserve">, </w:t>
      </w:r>
      <w:r w:rsidRPr="00E166B6">
        <w:rPr>
          <w:rFonts w:asciiTheme="majorHAnsi" w:hAnsiTheme="majorHAnsi" w:cstheme="majorHAnsi"/>
          <w:i/>
          <w:iCs/>
        </w:rPr>
        <w:t>53</w:t>
      </w:r>
      <w:r w:rsidRPr="00E166B6">
        <w:rPr>
          <w:rFonts w:asciiTheme="majorHAnsi" w:hAnsiTheme="majorHAnsi" w:cstheme="majorHAnsi"/>
        </w:rPr>
        <w:t xml:space="preserve">, 271-289. </w:t>
      </w:r>
      <w:proofErr w:type="spellStart"/>
      <w:r w:rsidRPr="00E166B6">
        <w:rPr>
          <w:rFonts w:asciiTheme="majorHAnsi" w:hAnsiTheme="majorHAnsi" w:cstheme="majorHAnsi"/>
        </w:rPr>
        <w:t>doi</w:t>
      </w:r>
      <w:proofErr w:type="spellEnd"/>
      <w:r w:rsidRPr="00E166B6">
        <w:rPr>
          <w:rFonts w:asciiTheme="majorHAnsi" w:hAnsiTheme="majorHAnsi" w:cstheme="majorHAnsi"/>
        </w:rPr>
        <w:t>: 10.1016/j.chieco.2018.08.015</w:t>
      </w:r>
    </w:p>
    <w:p w14:paraId="7923FF87" w14:textId="77777777" w:rsidR="00E166B6" w:rsidRPr="00E166B6" w:rsidRDefault="00E166B6" w:rsidP="00E166B6">
      <w:pPr>
        <w:pStyle w:val="NormalWeb"/>
        <w:spacing w:line="240" w:lineRule="auto"/>
        <w:textAlignment w:val="baseline"/>
        <w:rPr>
          <w:rFonts w:asciiTheme="majorHAnsi" w:hAnsiTheme="majorHAnsi" w:cstheme="majorHAnsi"/>
        </w:rPr>
      </w:pPr>
    </w:p>
    <w:p w14:paraId="750EC597"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rPr>
        <w:t xml:space="preserve">Ness, D. (2008). Sustainable urban infrastructure in China: Towards a Factor 10 improvement in resource productivity through integrated infrastructure systems. </w:t>
      </w:r>
      <w:r w:rsidRPr="00E166B6">
        <w:rPr>
          <w:rFonts w:asciiTheme="majorHAnsi" w:hAnsiTheme="majorHAnsi" w:cstheme="majorHAnsi"/>
          <w:i/>
          <w:iCs/>
        </w:rPr>
        <w:t>The International Journal of Sustainable Development and World Ecology</w:t>
      </w:r>
      <w:r w:rsidRPr="00E166B6">
        <w:rPr>
          <w:rFonts w:asciiTheme="majorHAnsi" w:hAnsiTheme="majorHAnsi" w:cstheme="majorHAnsi"/>
        </w:rPr>
        <w:t xml:space="preserve"> 64(2), p. 10-12.</w:t>
      </w:r>
    </w:p>
    <w:p w14:paraId="52BF3341" w14:textId="77777777" w:rsidR="00E166B6" w:rsidRPr="00E166B6" w:rsidRDefault="00E166B6" w:rsidP="00E166B6">
      <w:pPr>
        <w:pStyle w:val="NormalWeb"/>
        <w:spacing w:line="240" w:lineRule="auto"/>
        <w:textAlignment w:val="baseline"/>
        <w:rPr>
          <w:rFonts w:asciiTheme="majorHAnsi" w:hAnsiTheme="majorHAnsi" w:cstheme="majorHAnsi"/>
        </w:rPr>
      </w:pPr>
    </w:p>
    <w:p w14:paraId="0C1E3921" w14:textId="77777777" w:rsidR="00E166B6" w:rsidRPr="00E166B6" w:rsidRDefault="00E166B6" w:rsidP="00E166B6">
      <w:pPr>
        <w:pStyle w:val="NormalWeb"/>
        <w:spacing w:line="240" w:lineRule="auto"/>
        <w:textAlignment w:val="baseline"/>
        <w:rPr>
          <w:rFonts w:asciiTheme="majorHAnsi" w:hAnsiTheme="majorHAnsi" w:cstheme="majorHAnsi"/>
        </w:rPr>
      </w:pPr>
    </w:p>
    <w:p w14:paraId="7E826BC5" w14:textId="77777777" w:rsidR="00E166B6" w:rsidRPr="00E166B6" w:rsidRDefault="00E166B6" w:rsidP="00E166B6">
      <w:pPr>
        <w:pStyle w:val="NormalWeb"/>
        <w:spacing w:line="240" w:lineRule="auto"/>
        <w:rPr>
          <w:rFonts w:asciiTheme="majorHAnsi" w:hAnsiTheme="majorHAnsi" w:cstheme="majorHAnsi"/>
        </w:rPr>
      </w:pPr>
      <w:r w:rsidRPr="00E166B6">
        <w:rPr>
          <w:rFonts w:asciiTheme="majorHAnsi" w:hAnsiTheme="majorHAnsi" w:cstheme="majorHAnsi"/>
          <w:shd w:val="clear" w:color="auto" w:fill="FFFFFF"/>
        </w:rPr>
        <w:t>Rethinking plastic packaging – towards a circular economy, (2020</w:t>
      </w:r>
      <w:proofErr w:type="gramStart"/>
      <w:r w:rsidRPr="00E166B6">
        <w:rPr>
          <w:rFonts w:asciiTheme="majorHAnsi" w:hAnsiTheme="majorHAnsi" w:cstheme="majorHAnsi"/>
          <w:shd w:val="clear" w:color="auto" w:fill="FFFFFF"/>
        </w:rPr>
        <w:t>)  Retrieved</w:t>
      </w:r>
      <w:proofErr w:type="gramEnd"/>
      <w:r w:rsidRPr="00E166B6">
        <w:rPr>
          <w:rFonts w:asciiTheme="majorHAnsi" w:hAnsiTheme="majorHAnsi" w:cstheme="majorHAnsi"/>
          <w:shd w:val="clear" w:color="auto" w:fill="FFFFFF"/>
        </w:rPr>
        <w:t xml:space="preserve"> 3 May 2020, from https://www.unilever.com/sustainable-living/reducing-environmental-impact/waste-and-packaging/rethinking-plastic-packaging/?fbclid=IwAR0q3LxbCH9qvTviIAtEmDnnuyXRLXS8-0RPGAH2iTYQc_kI7zsRamw9LTE</w:t>
      </w:r>
    </w:p>
    <w:p w14:paraId="6C6D5B07" w14:textId="77777777" w:rsidR="00E166B6" w:rsidRPr="00E166B6" w:rsidRDefault="00E166B6" w:rsidP="00E166B6">
      <w:pPr>
        <w:pStyle w:val="NormalWeb"/>
        <w:spacing w:line="240" w:lineRule="auto"/>
        <w:rPr>
          <w:rFonts w:asciiTheme="majorHAnsi" w:hAnsiTheme="majorHAnsi" w:cstheme="majorHAnsi"/>
        </w:rPr>
      </w:pPr>
    </w:p>
    <w:p w14:paraId="3A49FC20" w14:textId="77777777" w:rsidR="00E166B6" w:rsidRPr="00E166B6" w:rsidRDefault="00E166B6" w:rsidP="00E166B6">
      <w:pPr>
        <w:pStyle w:val="NormalWeb"/>
        <w:spacing w:line="240" w:lineRule="auto"/>
        <w:rPr>
          <w:rFonts w:asciiTheme="majorHAnsi" w:hAnsiTheme="majorHAnsi" w:cstheme="majorHAnsi"/>
          <w:shd w:val="clear" w:color="auto" w:fill="FFFFFF"/>
        </w:rPr>
      </w:pPr>
      <w:r w:rsidRPr="00E166B6">
        <w:rPr>
          <w:rFonts w:asciiTheme="majorHAnsi" w:hAnsiTheme="majorHAnsi" w:cstheme="majorHAnsi"/>
        </w:rPr>
        <w:lastRenderedPageBreak/>
        <w:t xml:space="preserve">Rice, J., Liao, T., Martin, N., &amp; Galvin, P. (2012). The role of strategic alliances in complementing firm capabilities. Journal </w:t>
      </w:r>
      <w:proofErr w:type="gramStart"/>
      <w:r w:rsidRPr="00E166B6">
        <w:rPr>
          <w:rFonts w:asciiTheme="majorHAnsi" w:hAnsiTheme="majorHAnsi" w:cstheme="majorHAnsi"/>
        </w:rPr>
        <w:t>Of</w:t>
      </w:r>
      <w:proofErr w:type="gramEnd"/>
      <w:r w:rsidRPr="00E166B6">
        <w:rPr>
          <w:rFonts w:asciiTheme="majorHAnsi" w:hAnsiTheme="majorHAnsi" w:cstheme="majorHAnsi"/>
        </w:rPr>
        <w:t xml:space="preserve"> Management &amp; Organization, 18(6), 858-869. </w:t>
      </w:r>
      <w:hyperlink r:id="rId18" w:history="1">
        <w:r w:rsidRPr="00E166B6">
          <w:rPr>
            <w:rStyle w:val="Hyperlink"/>
            <w:rFonts w:asciiTheme="majorHAnsi" w:hAnsiTheme="majorHAnsi" w:cstheme="majorHAnsi"/>
            <w:color w:val="auto"/>
            <w:shd w:val="clear" w:color="auto" w:fill="FFFFFF"/>
          </w:rPr>
          <w:t>https://doi.org/10.5172/jmo.2012.18.6.858</w:t>
        </w:r>
      </w:hyperlink>
    </w:p>
    <w:p w14:paraId="435A36B6" w14:textId="77777777" w:rsidR="00E166B6" w:rsidRPr="00E166B6" w:rsidRDefault="00E166B6" w:rsidP="00E166B6">
      <w:pPr>
        <w:pStyle w:val="NormalWeb"/>
        <w:spacing w:line="240" w:lineRule="auto"/>
        <w:rPr>
          <w:rFonts w:asciiTheme="majorHAnsi" w:hAnsiTheme="majorHAnsi" w:cstheme="majorHAnsi"/>
        </w:rPr>
      </w:pPr>
    </w:p>
    <w:p w14:paraId="76F1AAD9" w14:textId="77777777" w:rsidR="00E166B6" w:rsidRPr="00E166B6" w:rsidRDefault="00E166B6" w:rsidP="00E166B6">
      <w:pPr>
        <w:pStyle w:val="NormalWeb"/>
        <w:spacing w:line="240" w:lineRule="auto"/>
        <w:textAlignment w:val="baseline"/>
        <w:rPr>
          <w:rFonts w:asciiTheme="majorHAnsi" w:hAnsiTheme="majorHAnsi" w:cstheme="majorHAnsi"/>
        </w:rPr>
      </w:pPr>
      <w:proofErr w:type="spellStart"/>
      <w:r w:rsidRPr="00E166B6">
        <w:rPr>
          <w:rFonts w:asciiTheme="majorHAnsi" w:hAnsiTheme="majorHAnsi" w:cstheme="majorHAnsi"/>
        </w:rPr>
        <w:t>Smartbin</w:t>
      </w:r>
      <w:proofErr w:type="spellEnd"/>
      <w:r w:rsidRPr="00E166B6">
        <w:rPr>
          <w:rFonts w:asciiTheme="majorHAnsi" w:hAnsiTheme="majorHAnsi" w:cstheme="majorHAnsi"/>
        </w:rPr>
        <w:t xml:space="preserve"> | Smart Monitoring and IoT Waste Management | Smart City Solutions. (2019). Retrieved 20 May 2020, from </w:t>
      </w:r>
      <w:hyperlink r:id="rId19" w:history="1">
        <w:r w:rsidRPr="00E166B6">
          <w:rPr>
            <w:rStyle w:val="Hyperlink"/>
            <w:rFonts w:asciiTheme="majorHAnsi" w:hAnsiTheme="majorHAnsi" w:cstheme="majorHAnsi"/>
            <w:color w:val="auto"/>
          </w:rPr>
          <w:t>https://www.smartbin.com/</w:t>
        </w:r>
      </w:hyperlink>
    </w:p>
    <w:p w14:paraId="303432A8" w14:textId="77777777" w:rsidR="00E166B6" w:rsidRPr="00E166B6" w:rsidRDefault="00E166B6" w:rsidP="00E166B6">
      <w:pPr>
        <w:pStyle w:val="NormalWeb"/>
        <w:spacing w:line="240" w:lineRule="auto"/>
        <w:textAlignment w:val="baseline"/>
        <w:rPr>
          <w:rFonts w:asciiTheme="majorHAnsi" w:hAnsiTheme="majorHAnsi" w:cstheme="majorHAnsi"/>
        </w:rPr>
      </w:pPr>
    </w:p>
    <w:p w14:paraId="5D881931" w14:textId="77777777" w:rsidR="00E166B6" w:rsidRPr="00E166B6" w:rsidRDefault="00E166B6" w:rsidP="00E166B6">
      <w:pPr>
        <w:pStyle w:val="NormalWeb"/>
        <w:spacing w:line="240" w:lineRule="auto"/>
        <w:rPr>
          <w:rFonts w:asciiTheme="majorHAnsi" w:hAnsiTheme="majorHAnsi" w:cstheme="majorHAnsi"/>
        </w:rPr>
      </w:pPr>
      <w:r w:rsidRPr="00E166B6">
        <w:rPr>
          <w:rFonts w:asciiTheme="majorHAnsi" w:hAnsiTheme="majorHAnsi" w:cstheme="majorHAnsi"/>
        </w:rPr>
        <w:t xml:space="preserve">Taylor, C., &amp; Okazaki, S. (2015). Do Global Brands Use Similar Executional Styles Across Cultures? A Comparison of U.S. and Japanese Television Advertising. Journal of Advertising, 44(3), 276–288. </w:t>
      </w:r>
      <w:hyperlink r:id="rId20" w:history="1">
        <w:r w:rsidRPr="00E166B6">
          <w:rPr>
            <w:rStyle w:val="Hyperlink"/>
            <w:rFonts w:asciiTheme="majorHAnsi" w:hAnsiTheme="majorHAnsi" w:cstheme="majorHAnsi"/>
            <w:color w:val="auto"/>
          </w:rPr>
          <w:t>https://doi.org/10.1080/00913367.2014.996306</w:t>
        </w:r>
      </w:hyperlink>
    </w:p>
    <w:p w14:paraId="493B558D" w14:textId="77777777" w:rsidR="00E166B6" w:rsidRPr="00E166B6" w:rsidRDefault="00E166B6" w:rsidP="00E166B6">
      <w:pPr>
        <w:pStyle w:val="NormalWeb"/>
        <w:spacing w:line="240" w:lineRule="auto"/>
        <w:textAlignment w:val="baseline"/>
        <w:rPr>
          <w:rFonts w:asciiTheme="majorHAnsi" w:hAnsiTheme="majorHAnsi" w:cstheme="majorHAnsi"/>
        </w:rPr>
      </w:pPr>
    </w:p>
    <w:p w14:paraId="044DD985"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rPr>
        <w:t xml:space="preserve">Unilever. (2020). </w:t>
      </w:r>
      <w:r w:rsidRPr="00E166B6">
        <w:rPr>
          <w:rFonts w:asciiTheme="majorHAnsi" w:hAnsiTheme="majorHAnsi" w:cstheme="majorHAnsi"/>
          <w:i/>
          <w:iCs/>
        </w:rPr>
        <w:t>Sustainable Living</w:t>
      </w:r>
      <w:r w:rsidRPr="00E166B6">
        <w:rPr>
          <w:rFonts w:asciiTheme="majorHAnsi" w:hAnsiTheme="majorHAnsi" w:cstheme="majorHAnsi"/>
        </w:rPr>
        <w:t>. Retrieved from the Unilever website: https://www.unilever.com.au/sustainable-living/</w:t>
      </w:r>
    </w:p>
    <w:p w14:paraId="399E67E2" w14:textId="77777777" w:rsidR="00E166B6" w:rsidRPr="00E166B6" w:rsidRDefault="00E166B6" w:rsidP="00E166B6">
      <w:pPr>
        <w:pStyle w:val="NormalWeb"/>
        <w:spacing w:line="240" w:lineRule="auto"/>
        <w:textAlignment w:val="baseline"/>
        <w:rPr>
          <w:rFonts w:asciiTheme="majorHAnsi" w:hAnsiTheme="majorHAnsi" w:cstheme="majorHAnsi"/>
        </w:rPr>
      </w:pPr>
    </w:p>
    <w:p w14:paraId="0D041528" w14:textId="77777777" w:rsidR="00E166B6" w:rsidRPr="00E166B6" w:rsidRDefault="00E166B6" w:rsidP="00E166B6">
      <w:pPr>
        <w:pStyle w:val="NormalWeb"/>
        <w:spacing w:line="240" w:lineRule="auto"/>
        <w:textAlignment w:val="baseline"/>
        <w:rPr>
          <w:rFonts w:asciiTheme="majorHAnsi" w:hAnsiTheme="majorHAnsi" w:cstheme="majorHAnsi"/>
          <w:lang w:val="en-US"/>
        </w:rPr>
      </w:pPr>
      <w:r w:rsidRPr="00E166B6">
        <w:rPr>
          <w:rFonts w:asciiTheme="majorHAnsi" w:hAnsiTheme="majorHAnsi" w:cstheme="majorHAnsi"/>
          <w:shd w:val="clear" w:color="auto" w:fill="FFFFFF"/>
        </w:rPr>
        <w:t xml:space="preserve">Wang, J., Zheng, L., &amp; Li, J. (2018). A critical review on the sources and instruments of marine microplastics and prospects on the relevant management in China. </w:t>
      </w:r>
      <w:r w:rsidRPr="00E166B6">
        <w:rPr>
          <w:rFonts w:asciiTheme="majorHAnsi" w:hAnsiTheme="majorHAnsi" w:cstheme="majorHAnsi"/>
          <w:i/>
          <w:iCs/>
        </w:rPr>
        <w:t>Waste Management &amp; Research</w:t>
      </w:r>
      <w:r w:rsidRPr="00E166B6">
        <w:rPr>
          <w:rFonts w:asciiTheme="majorHAnsi" w:hAnsiTheme="majorHAnsi" w:cstheme="majorHAnsi"/>
          <w:shd w:val="clear" w:color="auto" w:fill="FFFFFF"/>
        </w:rPr>
        <w:t xml:space="preserve">, </w:t>
      </w:r>
      <w:r w:rsidRPr="00E166B6">
        <w:rPr>
          <w:rFonts w:asciiTheme="majorHAnsi" w:hAnsiTheme="majorHAnsi" w:cstheme="majorHAnsi"/>
          <w:i/>
          <w:iCs/>
        </w:rPr>
        <w:t>36</w:t>
      </w:r>
      <w:r w:rsidRPr="00E166B6">
        <w:rPr>
          <w:rFonts w:asciiTheme="majorHAnsi" w:hAnsiTheme="majorHAnsi" w:cstheme="majorHAnsi"/>
          <w:shd w:val="clear" w:color="auto" w:fill="FFFFFF"/>
        </w:rPr>
        <w:t xml:space="preserve">(10), 898–911. </w:t>
      </w:r>
      <w:proofErr w:type="spellStart"/>
      <w:r w:rsidRPr="00E166B6">
        <w:rPr>
          <w:rFonts w:asciiTheme="majorHAnsi" w:hAnsiTheme="majorHAnsi" w:cstheme="majorHAnsi"/>
          <w:shd w:val="clear" w:color="auto" w:fill="FFFFFF"/>
        </w:rPr>
        <w:t>doi</w:t>
      </w:r>
      <w:proofErr w:type="spellEnd"/>
      <w:r w:rsidRPr="00E166B6">
        <w:rPr>
          <w:rFonts w:asciiTheme="majorHAnsi" w:hAnsiTheme="majorHAnsi" w:cstheme="majorHAnsi"/>
          <w:shd w:val="clear" w:color="auto" w:fill="FFFFFF"/>
        </w:rPr>
        <w:t>: 10.1177/0734242x18793504</w:t>
      </w:r>
    </w:p>
    <w:p w14:paraId="70AC6104" w14:textId="77777777" w:rsidR="00E166B6" w:rsidRPr="00E166B6" w:rsidRDefault="00E166B6" w:rsidP="00E166B6">
      <w:pPr>
        <w:pStyle w:val="NormalWeb"/>
        <w:spacing w:line="240" w:lineRule="auto"/>
        <w:textAlignment w:val="baseline"/>
        <w:rPr>
          <w:rFonts w:asciiTheme="majorHAnsi" w:hAnsiTheme="majorHAnsi" w:cstheme="majorHAnsi"/>
        </w:rPr>
      </w:pPr>
    </w:p>
    <w:p w14:paraId="2012CD37"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rPr>
        <w:t xml:space="preserve">Wang, S., &amp; Hao, J. (2012). Air quality management in China: Issues, challenges, and options. </w:t>
      </w:r>
      <w:r w:rsidRPr="00E166B6">
        <w:rPr>
          <w:rFonts w:asciiTheme="majorHAnsi" w:hAnsiTheme="majorHAnsi" w:cstheme="majorHAnsi"/>
          <w:i/>
          <w:iCs/>
        </w:rPr>
        <w:t xml:space="preserve">Journal </w:t>
      </w:r>
      <w:proofErr w:type="gramStart"/>
      <w:r w:rsidRPr="00E166B6">
        <w:rPr>
          <w:rFonts w:asciiTheme="majorHAnsi" w:hAnsiTheme="majorHAnsi" w:cstheme="majorHAnsi"/>
          <w:i/>
          <w:iCs/>
        </w:rPr>
        <w:t>Of</w:t>
      </w:r>
      <w:proofErr w:type="gramEnd"/>
      <w:r w:rsidRPr="00E166B6">
        <w:rPr>
          <w:rFonts w:asciiTheme="majorHAnsi" w:hAnsiTheme="majorHAnsi" w:cstheme="majorHAnsi"/>
          <w:i/>
          <w:iCs/>
        </w:rPr>
        <w:t xml:space="preserve"> Environmental Sciences</w:t>
      </w:r>
      <w:r w:rsidRPr="00E166B6">
        <w:rPr>
          <w:rFonts w:asciiTheme="majorHAnsi" w:hAnsiTheme="majorHAnsi" w:cstheme="majorHAnsi"/>
        </w:rPr>
        <w:t xml:space="preserve">, </w:t>
      </w:r>
      <w:r w:rsidRPr="00E166B6">
        <w:rPr>
          <w:rFonts w:asciiTheme="majorHAnsi" w:hAnsiTheme="majorHAnsi" w:cstheme="majorHAnsi"/>
          <w:i/>
          <w:iCs/>
        </w:rPr>
        <w:t>24</w:t>
      </w:r>
      <w:r w:rsidRPr="00E166B6">
        <w:rPr>
          <w:rFonts w:asciiTheme="majorHAnsi" w:hAnsiTheme="majorHAnsi" w:cstheme="majorHAnsi"/>
        </w:rPr>
        <w:t xml:space="preserve">(1), 2-13. </w:t>
      </w:r>
      <w:proofErr w:type="spellStart"/>
      <w:r w:rsidRPr="00E166B6">
        <w:rPr>
          <w:rFonts w:asciiTheme="majorHAnsi" w:hAnsiTheme="majorHAnsi" w:cstheme="majorHAnsi"/>
        </w:rPr>
        <w:t>doi</w:t>
      </w:r>
      <w:proofErr w:type="spellEnd"/>
      <w:r w:rsidRPr="00E166B6">
        <w:rPr>
          <w:rFonts w:asciiTheme="majorHAnsi" w:hAnsiTheme="majorHAnsi" w:cstheme="majorHAnsi"/>
        </w:rPr>
        <w:t>: 10.1016/s1001-0742(11)60724-9</w:t>
      </w:r>
    </w:p>
    <w:p w14:paraId="0C578D14" w14:textId="77777777" w:rsidR="00E166B6" w:rsidRPr="00E166B6" w:rsidRDefault="00E166B6" w:rsidP="00E166B6">
      <w:pPr>
        <w:pStyle w:val="NormalWeb"/>
        <w:spacing w:line="240" w:lineRule="auto"/>
        <w:textAlignment w:val="baseline"/>
        <w:rPr>
          <w:rFonts w:asciiTheme="majorHAnsi" w:hAnsiTheme="majorHAnsi" w:cstheme="majorHAnsi"/>
        </w:rPr>
      </w:pPr>
    </w:p>
    <w:p w14:paraId="15CBE06E"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rPr>
        <w:t xml:space="preserve">Wei, L., &amp; Liu, Y. (2012). Present Status of e-waste Disposal and Recycling in China. </w:t>
      </w:r>
      <w:r w:rsidRPr="00E166B6">
        <w:rPr>
          <w:rFonts w:asciiTheme="majorHAnsi" w:hAnsiTheme="majorHAnsi" w:cstheme="majorHAnsi"/>
          <w:i/>
          <w:iCs/>
        </w:rPr>
        <w:t>Procedia Environmental Sciences</w:t>
      </w:r>
      <w:r w:rsidRPr="00E166B6">
        <w:rPr>
          <w:rFonts w:asciiTheme="majorHAnsi" w:hAnsiTheme="majorHAnsi" w:cstheme="majorHAnsi"/>
        </w:rPr>
        <w:t xml:space="preserve">, </w:t>
      </w:r>
      <w:r w:rsidRPr="00E166B6">
        <w:rPr>
          <w:rFonts w:asciiTheme="majorHAnsi" w:hAnsiTheme="majorHAnsi" w:cstheme="majorHAnsi"/>
          <w:i/>
          <w:iCs/>
        </w:rPr>
        <w:t>16</w:t>
      </w:r>
      <w:r w:rsidRPr="00E166B6">
        <w:rPr>
          <w:rFonts w:asciiTheme="majorHAnsi" w:hAnsiTheme="majorHAnsi" w:cstheme="majorHAnsi"/>
        </w:rPr>
        <w:t xml:space="preserve">, 506-514. </w:t>
      </w:r>
      <w:proofErr w:type="spellStart"/>
      <w:r w:rsidRPr="00E166B6">
        <w:rPr>
          <w:rFonts w:asciiTheme="majorHAnsi" w:hAnsiTheme="majorHAnsi" w:cstheme="majorHAnsi"/>
        </w:rPr>
        <w:t>doi</w:t>
      </w:r>
      <w:proofErr w:type="spellEnd"/>
      <w:r w:rsidRPr="00E166B6">
        <w:rPr>
          <w:rFonts w:asciiTheme="majorHAnsi" w:hAnsiTheme="majorHAnsi" w:cstheme="majorHAnsi"/>
        </w:rPr>
        <w:t>: 10.1016/j.proenv.2012.10.070</w:t>
      </w:r>
    </w:p>
    <w:p w14:paraId="496D9D39" w14:textId="77777777" w:rsidR="00E166B6" w:rsidRPr="00E166B6" w:rsidRDefault="00E166B6" w:rsidP="00E166B6">
      <w:pPr>
        <w:pStyle w:val="NormalWeb"/>
        <w:spacing w:line="240" w:lineRule="auto"/>
        <w:textAlignment w:val="baseline"/>
        <w:rPr>
          <w:rFonts w:asciiTheme="majorHAnsi" w:hAnsiTheme="majorHAnsi" w:cstheme="majorHAnsi"/>
        </w:rPr>
      </w:pPr>
    </w:p>
    <w:p w14:paraId="0D357591" w14:textId="77777777" w:rsidR="00E166B6" w:rsidRPr="00E166B6" w:rsidRDefault="00E166B6" w:rsidP="00E166B6">
      <w:pPr>
        <w:pStyle w:val="NormalWeb"/>
        <w:spacing w:line="240" w:lineRule="auto"/>
        <w:textAlignment w:val="baseline"/>
        <w:rPr>
          <w:rFonts w:asciiTheme="majorHAnsi" w:hAnsiTheme="majorHAnsi" w:cstheme="majorHAnsi"/>
        </w:rPr>
      </w:pPr>
      <w:r w:rsidRPr="00E166B6">
        <w:rPr>
          <w:rFonts w:asciiTheme="majorHAnsi" w:hAnsiTheme="majorHAnsi" w:cstheme="majorHAnsi"/>
        </w:rPr>
        <w:t xml:space="preserve">Zhang, J., </w:t>
      </w:r>
      <w:proofErr w:type="spellStart"/>
      <w:r w:rsidRPr="00E166B6">
        <w:rPr>
          <w:rFonts w:asciiTheme="majorHAnsi" w:hAnsiTheme="majorHAnsi" w:cstheme="majorHAnsi"/>
        </w:rPr>
        <w:t>Mauzerall</w:t>
      </w:r>
      <w:proofErr w:type="spellEnd"/>
      <w:r w:rsidRPr="00E166B6">
        <w:rPr>
          <w:rFonts w:asciiTheme="majorHAnsi" w:hAnsiTheme="majorHAnsi" w:cstheme="majorHAnsi"/>
        </w:rPr>
        <w:t xml:space="preserve">, D., Zhu, T., Liang, S., </w:t>
      </w:r>
      <w:proofErr w:type="spellStart"/>
      <w:r w:rsidRPr="00E166B6">
        <w:rPr>
          <w:rFonts w:asciiTheme="majorHAnsi" w:hAnsiTheme="majorHAnsi" w:cstheme="majorHAnsi"/>
        </w:rPr>
        <w:t>Ezzati</w:t>
      </w:r>
      <w:proofErr w:type="spellEnd"/>
      <w:r w:rsidRPr="00E166B6">
        <w:rPr>
          <w:rFonts w:asciiTheme="majorHAnsi" w:hAnsiTheme="majorHAnsi" w:cstheme="majorHAnsi"/>
        </w:rPr>
        <w:t xml:space="preserve">, M., &amp; </w:t>
      </w:r>
      <w:proofErr w:type="spellStart"/>
      <w:r w:rsidRPr="00E166B6">
        <w:rPr>
          <w:rFonts w:asciiTheme="majorHAnsi" w:hAnsiTheme="majorHAnsi" w:cstheme="majorHAnsi"/>
        </w:rPr>
        <w:t>Remais</w:t>
      </w:r>
      <w:proofErr w:type="spellEnd"/>
      <w:r w:rsidRPr="00E166B6">
        <w:rPr>
          <w:rFonts w:asciiTheme="majorHAnsi" w:hAnsiTheme="majorHAnsi" w:cstheme="majorHAnsi"/>
        </w:rPr>
        <w:t xml:space="preserve">, J. (2010). Environmental health in China: progress towards clean air and safe water. </w:t>
      </w:r>
      <w:r w:rsidRPr="00E166B6">
        <w:rPr>
          <w:rFonts w:asciiTheme="majorHAnsi" w:hAnsiTheme="majorHAnsi" w:cstheme="majorHAnsi"/>
          <w:i/>
          <w:iCs/>
        </w:rPr>
        <w:t>The Lancet</w:t>
      </w:r>
      <w:r w:rsidRPr="00E166B6">
        <w:rPr>
          <w:rFonts w:asciiTheme="majorHAnsi" w:hAnsiTheme="majorHAnsi" w:cstheme="majorHAnsi"/>
        </w:rPr>
        <w:t xml:space="preserve">, </w:t>
      </w:r>
      <w:r w:rsidRPr="00E166B6">
        <w:rPr>
          <w:rFonts w:asciiTheme="majorHAnsi" w:hAnsiTheme="majorHAnsi" w:cstheme="majorHAnsi"/>
          <w:i/>
          <w:iCs/>
        </w:rPr>
        <w:t>375</w:t>
      </w:r>
      <w:r w:rsidRPr="00E166B6">
        <w:rPr>
          <w:rFonts w:asciiTheme="majorHAnsi" w:hAnsiTheme="majorHAnsi" w:cstheme="majorHAnsi"/>
        </w:rPr>
        <w:t xml:space="preserve">(9720), 1110-1119. </w:t>
      </w:r>
      <w:proofErr w:type="spellStart"/>
      <w:r w:rsidRPr="00E166B6">
        <w:rPr>
          <w:rFonts w:asciiTheme="majorHAnsi" w:hAnsiTheme="majorHAnsi" w:cstheme="majorHAnsi"/>
        </w:rPr>
        <w:t>doi</w:t>
      </w:r>
      <w:proofErr w:type="spellEnd"/>
      <w:r w:rsidRPr="00E166B6">
        <w:rPr>
          <w:rFonts w:asciiTheme="majorHAnsi" w:hAnsiTheme="majorHAnsi" w:cstheme="majorHAnsi"/>
        </w:rPr>
        <w:t>: 10.1016/s0140-6736(10)60062-1</w:t>
      </w:r>
    </w:p>
    <w:p w14:paraId="56EBF7B1" w14:textId="77777777" w:rsidR="00E166B6" w:rsidRDefault="00E166B6" w:rsidP="00E166B6">
      <w:pPr>
        <w:pStyle w:val="NormalWeb"/>
        <w:textAlignment w:val="baseline"/>
        <w:rPr>
          <w:rFonts w:ascii="Calibri" w:hAnsi="Calibri" w:cs="Calibri"/>
          <w:color w:val="000000"/>
        </w:rPr>
      </w:pPr>
    </w:p>
    <w:p w14:paraId="358A2E19" w14:textId="77777777" w:rsidR="00E166B6" w:rsidRDefault="00E166B6" w:rsidP="00E166B6">
      <w:pPr>
        <w:pStyle w:val="NormalWeb"/>
        <w:textAlignment w:val="baseline"/>
        <w:rPr>
          <w:rFonts w:ascii="Calibri" w:hAnsi="Calibri" w:cs="Calibri"/>
          <w:color w:val="000000"/>
        </w:rPr>
      </w:pPr>
    </w:p>
    <w:p w14:paraId="11174509" w14:textId="77777777" w:rsidR="00E166B6" w:rsidRDefault="00E166B6" w:rsidP="00E166B6">
      <w:pPr>
        <w:pStyle w:val="NormalWeb"/>
        <w:rPr>
          <w:rFonts w:asciiTheme="minorHAnsi" w:hAnsiTheme="minorHAnsi" w:cstheme="minorHAnsi"/>
          <w:color w:val="000000"/>
          <w:shd w:val="clear" w:color="auto" w:fill="FFFFFF"/>
        </w:rPr>
      </w:pPr>
    </w:p>
    <w:p w14:paraId="44C0167A" w14:textId="77777777" w:rsidR="00E166B6" w:rsidRDefault="00E166B6" w:rsidP="00E166B6">
      <w:pPr>
        <w:pStyle w:val="NormalWeb"/>
        <w:rPr>
          <w:rFonts w:asciiTheme="minorHAnsi" w:hAnsiTheme="minorHAnsi" w:cstheme="minorHAnsi"/>
          <w:color w:val="000000"/>
        </w:rPr>
      </w:pPr>
    </w:p>
    <w:p w14:paraId="182B269B" w14:textId="77777777" w:rsidR="00E166B6" w:rsidRPr="00B602F5" w:rsidRDefault="00E166B6" w:rsidP="00E166B6">
      <w:pPr>
        <w:ind w:firstLine="0"/>
      </w:pPr>
    </w:p>
    <w:p w14:paraId="75D436BC" w14:textId="77777777" w:rsidR="00E166B6" w:rsidRPr="005015E7" w:rsidRDefault="00E166B6" w:rsidP="00E166B6">
      <w:pPr>
        <w:ind w:firstLine="0"/>
        <w:rPr>
          <w:lang w:val="en-US" w:eastAsia="en-US"/>
        </w:rPr>
      </w:pPr>
    </w:p>
    <w:sectPr w:rsidR="00E166B6" w:rsidRPr="005015E7" w:rsidSect="00111D42">
      <w:headerReference w:type="default" r:id="rId21"/>
      <w:footnotePr>
        <w:pos w:val="beneathText"/>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D4079" w14:textId="77777777" w:rsidR="00B514F2" w:rsidRDefault="00B514F2">
      <w:pPr>
        <w:spacing w:line="240" w:lineRule="auto"/>
      </w:pPr>
      <w:r>
        <w:separator/>
      </w:r>
    </w:p>
    <w:p w14:paraId="78DF678D" w14:textId="77777777" w:rsidR="00B514F2" w:rsidRDefault="00B514F2"/>
  </w:endnote>
  <w:endnote w:type="continuationSeparator" w:id="0">
    <w:p w14:paraId="36188C24" w14:textId="77777777" w:rsidR="00B514F2" w:rsidRDefault="00B514F2">
      <w:pPr>
        <w:spacing w:line="240" w:lineRule="auto"/>
      </w:pPr>
      <w:r>
        <w:continuationSeparator/>
      </w:r>
    </w:p>
    <w:p w14:paraId="66C506C2" w14:textId="77777777" w:rsidR="00B514F2" w:rsidRDefault="00B514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0E896" w14:textId="77777777" w:rsidR="00B514F2" w:rsidRDefault="00B514F2">
      <w:pPr>
        <w:spacing w:line="240" w:lineRule="auto"/>
      </w:pPr>
      <w:r>
        <w:separator/>
      </w:r>
    </w:p>
    <w:p w14:paraId="76979642" w14:textId="77777777" w:rsidR="00B514F2" w:rsidRDefault="00B514F2"/>
  </w:footnote>
  <w:footnote w:type="continuationSeparator" w:id="0">
    <w:p w14:paraId="496C8B8B" w14:textId="77777777" w:rsidR="00B514F2" w:rsidRDefault="00B514F2">
      <w:pPr>
        <w:spacing w:line="240" w:lineRule="auto"/>
      </w:pPr>
      <w:r>
        <w:continuationSeparator/>
      </w:r>
    </w:p>
    <w:p w14:paraId="643230B4" w14:textId="77777777" w:rsidR="00B514F2" w:rsidRDefault="00B514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72468" w14:textId="26EC223E" w:rsidR="00E81978" w:rsidRDefault="00B514F2">
    <w:pPr>
      <w:pStyle w:val="Header"/>
    </w:pPr>
    <w:sdt>
      <w:sdtPr>
        <w:rPr>
          <w:rStyle w:val="Strong"/>
        </w:rPr>
        <w:alias w:val="Running head"/>
        <w:tag w:val=""/>
        <w:id w:val="12739865"/>
        <w:placeholder>
          <w:docPart w:val="6250E4FDBD6E447789D28DF4149F650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82077">
          <w:rPr>
            <w:rStyle w:val="Strong"/>
          </w:rPr>
          <w:t>I.T. Social innovation hub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8B3466"/>
    <w:multiLevelType w:val="hybridMultilevel"/>
    <w:tmpl w:val="DE586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7005D3"/>
    <w:multiLevelType w:val="hybridMultilevel"/>
    <w:tmpl w:val="1C38E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142ED3"/>
    <w:multiLevelType w:val="hybridMultilevel"/>
    <w:tmpl w:val="1C94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576F3"/>
    <w:multiLevelType w:val="hybridMultilevel"/>
    <w:tmpl w:val="E72AFCB0"/>
    <w:lvl w:ilvl="0" w:tplc="760C423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4"/>
  </w:num>
  <w:num w:numId="15">
    <w:abstractNumId w:val="16"/>
  </w:num>
  <w:num w:numId="16">
    <w:abstractNumId w:val="12"/>
  </w:num>
  <w:num w:numId="17">
    <w:abstractNumId w:val="1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87"/>
    <w:rsid w:val="000065C6"/>
    <w:rsid w:val="00022D87"/>
    <w:rsid w:val="00032B92"/>
    <w:rsid w:val="000348FE"/>
    <w:rsid w:val="00034A93"/>
    <w:rsid w:val="00036E1A"/>
    <w:rsid w:val="00036FFD"/>
    <w:rsid w:val="000413BB"/>
    <w:rsid w:val="00057DF4"/>
    <w:rsid w:val="00063FE2"/>
    <w:rsid w:val="00072236"/>
    <w:rsid w:val="00075DCF"/>
    <w:rsid w:val="0007621C"/>
    <w:rsid w:val="00091C3A"/>
    <w:rsid w:val="00093BD6"/>
    <w:rsid w:val="00095B39"/>
    <w:rsid w:val="000A0365"/>
    <w:rsid w:val="000A3D01"/>
    <w:rsid w:val="000A7184"/>
    <w:rsid w:val="000B16FE"/>
    <w:rsid w:val="000B695F"/>
    <w:rsid w:val="000C3E89"/>
    <w:rsid w:val="000C5E6E"/>
    <w:rsid w:val="000C6442"/>
    <w:rsid w:val="000D3F41"/>
    <w:rsid w:val="000E1108"/>
    <w:rsid w:val="000E4540"/>
    <w:rsid w:val="000E6717"/>
    <w:rsid w:val="000E699B"/>
    <w:rsid w:val="000F0CA6"/>
    <w:rsid w:val="000F19F0"/>
    <w:rsid w:val="000F741F"/>
    <w:rsid w:val="00105F00"/>
    <w:rsid w:val="00111D42"/>
    <w:rsid w:val="001302AF"/>
    <w:rsid w:val="001342C0"/>
    <w:rsid w:val="001406C9"/>
    <w:rsid w:val="00141EA7"/>
    <w:rsid w:val="00142B2F"/>
    <w:rsid w:val="001434CA"/>
    <w:rsid w:val="00147DFF"/>
    <w:rsid w:val="00154DEC"/>
    <w:rsid w:val="00167081"/>
    <w:rsid w:val="001804EF"/>
    <w:rsid w:val="00180ABB"/>
    <w:rsid w:val="00184FDC"/>
    <w:rsid w:val="001908FC"/>
    <w:rsid w:val="001960D4"/>
    <w:rsid w:val="001C02AC"/>
    <w:rsid w:val="001C04B7"/>
    <w:rsid w:val="001C05A0"/>
    <w:rsid w:val="001C1B64"/>
    <w:rsid w:val="001C66A6"/>
    <w:rsid w:val="001D1AB1"/>
    <w:rsid w:val="001D4890"/>
    <w:rsid w:val="001E1651"/>
    <w:rsid w:val="001E21C8"/>
    <w:rsid w:val="001E4AD2"/>
    <w:rsid w:val="001F1DA3"/>
    <w:rsid w:val="001F5C2C"/>
    <w:rsid w:val="002144D0"/>
    <w:rsid w:val="00214ED4"/>
    <w:rsid w:val="00223412"/>
    <w:rsid w:val="00225040"/>
    <w:rsid w:val="00235458"/>
    <w:rsid w:val="0024205D"/>
    <w:rsid w:val="00242BF0"/>
    <w:rsid w:val="00243495"/>
    <w:rsid w:val="00244724"/>
    <w:rsid w:val="0024698E"/>
    <w:rsid w:val="0024784F"/>
    <w:rsid w:val="00250991"/>
    <w:rsid w:val="00252AA1"/>
    <w:rsid w:val="0027246B"/>
    <w:rsid w:val="002726D7"/>
    <w:rsid w:val="002852D9"/>
    <w:rsid w:val="002B1259"/>
    <w:rsid w:val="002B1AE8"/>
    <w:rsid w:val="002C6644"/>
    <w:rsid w:val="002C7A5E"/>
    <w:rsid w:val="002D063F"/>
    <w:rsid w:val="002D5B50"/>
    <w:rsid w:val="002D7ED6"/>
    <w:rsid w:val="002F5014"/>
    <w:rsid w:val="002F7C56"/>
    <w:rsid w:val="00301639"/>
    <w:rsid w:val="003077C3"/>
    <w:rsid w:val="00322A0B"/>
    <w:rsid w:val="003241E4"/>
    <w:rsid w:val="00341AD8"/>
    <w:rsid w:val="00355DCA"/>
    <w:rsid w:val="00356081"/>
    <w:rsid w:val="003639D9"/>
    <w:rsid w:val="0037664F"/>
    <w:rsid w:val="00390BB6"/>
    <w:rsid w:val="003939D7"/>
    <w:rsid w:val="00394ABB"/>
    <w:rsid w:val="003B0904"/>
    <w:rsid w:val="003C08AD"/>
    <w:rsid w:val="003C3C2A"/>
    <w:rsid w:val="003D65A9"/>
    <w:rsid w:val="003D6746"/>
    <w:rsid w:val="003E0FF9"/>
    <w:rsid w:val="003E3FD7"/>
    <w:rsid w:val="003F07A2"/>
    <w:rsid w:val="00400126"/>
    <w:rsid w:val="00407144"/>
    <w:rsid w:val="0041105F"/>
    <w:rsid w:val="00414211"/>
    <w:rsid w:val="00423954"/>
    <w:rsid w:val="0042639B"/>
    <w:rsid w:val="00430A28"/>
    <w:rsid w:val="00430A57"/>
    <w:rsid w:val="00431F87"/>
    <w:rsid w:val="00440858"/>
    <w:rsid w:val="004623A5"/>
    <w:rsid w:val="004643B5"/>
    <w:rsid w:val="004643FD"/>
    <w:rsid w:val="00466CF1"/>
    <w:rsid w:val="00475074"/>
    <w:rsid w:val="00490D4A"/>
    <w:rsid w:val="004943B5"/>
    <w:rsid w:val="004A3BC6"/>
    <w:rsid w:val="004B0BBF"/>
    <w:rsid w:val="004B2E70"/>
    <w:rsid w:val="004C00A0"/>
    <w:rsid w:val="004C4AC8"/>
    <w:rsid w:val="004C5ED5"/>
    <w:rsid w:val="004D1C1B"/>
    <w:rsid w:val="004D3733"/>
    <w:rsid w:val="004E2C59"/>
    <w:rsid w:val="004F1662"/>
    <w:rsid w:val="004F4360"/>
    <w:rsid w:val="004F481E"/>
    <w:rsid w:val="004F4AA4"/>
    <w:rsid w:val="005015E7"/>
    <w:rsid w:val="00511670"/>
    <w:rsid w:val="005129E7"/>
    <w:rsid w:val="00513509"/>
    <w:rsid w:val="00521140"/>
    <w:rsid w:val="005302FB"/>
    <w:rsid w:val="00537477"/>
    <w:rsid w:val="005458F3"/>
    <w:rsid w:val="00546FEE"/>
    <w:rsid w:val="00551A02"/>
    <w:rsid w:val="005534FA"/>
    <w:rsid w:val="00567EDE"/>
    <w:rsid w:val="00573785"/>
    <w:rsid w:val="0058496A"/>
    <w:rsid w:val="00585C59"/>
    <w:rsid w:val="0059441A"/>
    <w:rsid w:val="005B0928"/>
    <w:rsid w:val="005B3C1F"/>
    <w:rsid w:val="005C51F2"/>
    <w:rsid w:val="005D3A03"/>
    <w:rsid w:val="005D4ADF"/>
    <w:rsid w:val="005D51CF"/>
    <w:rsid w:val="005D6121"/>
    <w:rsid w:val="005E21A8"/>
    <w:rsid w:val="005E4671"/>
    <w:rsid w:val="005E7A38"/>
    <w:rsid w:val="005F780C"/>
    <w:rsid w:val="00624E05"/>
    <w:rsid w:val="006254C4"/>
    <w:rsid w:val="006261EC"/>
    <w:rsid w:val="00627E0C"/>
    <w:rsid w:val="0064333A"/>
    <w:rsid w:val="00661D26"/>
    <w:rsid w:val="006651BE"/>
    <w:rsid w:val="0067194B"/>
    <w:rsid w:val="00685CAF"/>
    <w:rsid w:val="00685D54"/>
    <w:rsid w:val="0069131C"/>
    <w:rsid w:val="006A368E"/>
    <w:rsid w:val="006B1831"/>
    <w:rsid w:val="006B1BB1"/>
    <w:rsid w:val="006C7B33"/>
    <w:rsid w:val="006D23E5"/>
    <w:rsid w:val="00701D15"/>
    <w:rsid w:val="007032D1"/>
    <w:rsid w:val="007049BF"/>
    <w:rsid w:val="007056DC"/>
    <w:rsid w:val="00706DFB"/>
    <w:rsid w:val="00707966"/>
    <w:rsid w:val="0075469F"/>
    <w:rsid w:val="007634E6"/>
    <w:rsid w:val="00771AED"/>
    <w:rsid w:val="0077448B"/>
    <w:rsid w:val="007A5F7D"/>
    <w:rsid w:val="007C0FDD"/>
    <w:rsid w:val="007C5F5B"/>
    <w:rsid w:val="007D39E8"/>
    <w:rsid w:val="007D6181"/>
    <w:rsid w:val="007D7476"/>
    <w:rsid w:val="007F4A23"/>
    <w:rsid w:val="008002C0"/>
    <w:rsid w:val="00803697"/>
    <w:rsid w:val="0081199D"/>
    <w:rsid w:val="008119A2"/>
    <w:rsid w:val="00814F82"/>
    <w:rsid w:val="00814FDE"/>
    <w:rsid w:val="00822EA6"/>
    <w:rsid w:val="00847104"/>
    <w:rsid w:val="00847392"/>
    <w:rsid w:val="008563EC"/>
    <w:rsid w:val="008725E7"/>
    <w:rsid w:val="008749BD"/>
    <w:rsid w:val="00882F14"/>
    <w:rsid w:val="008842BE"/>
    <w:rsid w:val="008870FE"/>
    <w:rsid w:val="00891708"/>
    <w:rsid w:val="00894103"/>
    <w:rsid w:val="008952A5"/>
    <w:rsid w:val="008A2DD8"/>
    <w:rsid w:val="008C5323"/>
    <w:rsid w:val="008D31F5"/>
    <w:rsid w:val="008D7F3B"/>
    <w:rsid w:val="008F2735"/>
    <w:rsid w:val="008F4B05"/>
    <w:rsid w:val="008F5D10"/>
    <w:rsid w:val="00907D57"/>
    <w:rsid w:val="009315CE"/>
    <w:rsid w:val="00932BC2"/>
    <w:rsid w:val="00942E0F"/>
    <w:rsid w:val="00953ACF"/>
    <w:rsid w:val="009649BB"/>
    <w:rsid w:val="00965AFD"/>
    <w:rsid w:val="00971B9F"/>
    <w:rsid w:val="009824EA"/>
    <w:rsid w:val="009875EA"/>
    <w:rsid w:val="00997B61"/>
    <w:rsid w:val="009A6A3B"/>
    <w:rsid w:val="009B18AB"/>
    <w:rsid w:val="009B3324"/>
    <w:rsid w:val="009C2CEA"/>
    <w:rsid w:val="009C5DF8"/>
    <w:rsid w:val="009D1662"/>
    <w:rsid w:val="009D56B4"/>
    <w:rsid w:val="009E587A"/>
    <w:rsid w:val="009F44C6"/>
    <w:rsid w:val="00A03AF0"/>
    <w:rsid w:val="00A077D1"/>
    <w:rsid w:val="00A1341E"/>
    <w:rsid w:val="00A20595"/>
    <w:rsid w:val="00A20770"/>
    <w:rsid w:val="00A326CB"/>
    <w:rsid w:val="00A54EDB"/>
    <w:rsid w:val="00A56B2B"/>
    <w:rsid w:val="00A56DA7"/>
    <w:rsid w:val="00A629AE"/>
    <w:rsid w:val="00A82077"/>
    <w:rsid w:val="00A83517"/>
    <w:rsid w:val="00A8519B"/>
    <w:rsid w:val="00A96E9B"/>
    <w:rsid w:val="00AA0389"/>
    <w:rsid w:val="00AA1421"/>
    <w:rsid w:val="00AA385F"/>
    <w:rsid w:val="00AB1816"/>
    <w:rsid w:val="00AB3D3C"/>
    <w:rsid w:val="00AD1E3A"/>
    <w:rsid w:val="00AD6AD1"/>
    <w:rsid w:val="00AF4F5E"/>
    <w:rsid w:val="00AF6229"/>
    <w:rsid w:val="00AF7F14"/>
    <w:rsid w:val="00B0214A"/>
    <w:rsid w:val="00B05524"/>
    <w:rsid w:val="00B11F9A"/>
    <w:rsid w:val="00B16DC5"/>
    <w:rsid w:val="00B346A5"/>
    <w:rsid w:val="00B434A4"/>
    <w:rsid w:val="00B450D4"/>
    <w:rsid w:val="00B514F2"/>
    <w:rsid w:val="00B549FA"/>
    <w:rsid w:val="00B647EE"/>
    <w:rsid w:val="00B747E0"/>
    <w:rsid w:val="00B755C2"/>
    <w:rsid w:val="00B76AC2"/>
    <w:rsid w:val="00B8010C"/>
    <w:rsid w:val="00B823AA"/>
    <w:rsid w:val="00B84E90"/>
    <w:rsid w:val="00B94CF9"/>
    <w:rsid w:val="00BA45DB"/>
    <w:rsid w:val="00BB5971"/>
    <w:rsid w:val="00BC497A"/>
    <w:rsid w:val="00BD1CFB"/>
    <w:rsid w:val="00BD5AEF"/>
    <w:rsid w:val="00BD69B2"/>
    <w:rsid w:val="00BE1C4D"/>
    <w:rsid w:val="00BF38DB"/>
    <w:rsid w:val="00BF4184"/>
    <w:rsid w:val="00BF6A83"/>
    <w:rsid w:val="00C02001"/>
    <w:rsid w:val="00C030E9"/>
    <w:rsid w:val="00C0601E"/>
    <w:rsid w:val="00C165A5"/>
    <w:rsid w:val="00C25338"/>
    <w:rsid w:val="00C271CF"/>
    <w:rsid w:val="00C30E8F"/>
    <w:rsid w:val="00C31072"/>
    <w:rsid w:val="00C31D30"/>
    <w:rsid w:val="00C35972"/>
    <w:rsid w:val="00C42B03"/>
    <w:rsid w:val="00C45AD5"/>
    <w:rsid w:val="00C53368"/>
    <w:rsid w:val="00C60688"/>
    <w:rsid w:val="00C61EC8"/>
    <w:rsid w:val="00C63A8B"/>
    <w:rsid w:val="00C65093"/>
    <w:rsid w:val="00C66308"/>
    <w:rsid w:val="00C66D49"/>
    <w:rsid w:val="00C73123"/>
    <w:rsid w:val="00C822A9"/>
    <w:rsid w:val="00C86F05"/>
    <w:rsid w:val="00C91D93"/>
    <w:rsid w:val="00C961AB"/>
    <w:rsid w:val="00CA76F3"/>
    <w:rsid w:val="00CB0EDA"/>
    <w:rsid w:val="00CC15A1"/>
    <w:rsid w:val="00CD3C10"/>
    <w:rsid w:val="00CD6CC6"/>
    <w:rsid w:val="00CD6E39"/>
    <w:rsid w:val="00CE04D0"/>
    <w:rsid w:val="00CF1CC1"/>
    <w:rsid w:val="00CF2572"/>
    <w:rsid w:val="00CF4EB2"/>
    <w:rsid w:val="00CF6E91"/>
    <w:rsid w:val="00D03C2F"/>
    <w:rsid w:val="00D112D8"/>
    <w:rsid w:val="00D15D13"/>
    <w:rsid w:val="00D16FC4"/>
    <w:rsid w:val="00D26194"/>
    <w:rsid w:val="00D4421D"/>
    <w:rsid w:val="00D47E77"/>
    <w:rsid w:val="00D57C20"/>
    <w:rsid w:val="00D60C5A"/>
    <w:rsid w:val="00D75398"/>
    <w:rsid w:val="00D76AFC"/>
    <w:rsid w:val="00D85B68"/>
    <w:rsid w:val="00D875DE"/>
    <w:rsid w:val="00DA0DC2"/>
    <w:rsid w:val="00DA1F3C"/>
    <w:rsid w:val="00DC2C3D"/>
    <w:rsid w:val="00DC4D4E"/>
    <w:rsid w:val="00DC7153"/>
    <w:rsid w:val="00DD1F81"/>
    <w:rsid w:val="00DE141B"/>
    <w:rsid w:val="00DE7624"/>
    <w:rsid w:val="00E122FA"/>
    <w:rsid w:val="00E13153"/>
    <w:rsid w:val="00E166B6"/>
    <w:rsid w:val="00E16914"/>
    <w:rsid w:val="00E26E51"/>
    <w:rsid w:val="00E2749D"/>
    <w:rsid w:val="00E32105"/>
    <w:rsid w:val="00E34F54"/>
    <w:rsid w:val="00E359F1"/>
    <w:rsid w:val="00E41F67"/>
    <w:rsid w:val="00E6004D"/>
    <w:rsid w:val="00E6136D"/>
    <w:rsid w:val="00E80E26"/>
    <w:rsid w:val="00E81978"/>
    <w:rsid w:val="00E91545"/>
    <w:rsid w:val="00E91799"/>
    <w:rsid w:val="00E94CD1"/>
    <w:rsid w:val="00EA03DF"/>
    <w:rsid w:val="00EA3A15"/>
    <w:rsid w:val="00EB25ED"/>
    <w:rsid w:val="00EB4CC9"/>
    <w:rsid w:val="00EC468C"/>
    <w:rsid w:val="00ED2F58"/>
    <w:rsid w:val="00ED41CD"/>
    <w:rsid w:val="00ED7419"/>
    <w:rsid w:val="00EE1994"/>
    <w:rsid w:val="00EF2766"/>
    <w:rsid w:val="00EF41E0"/>
    <w:rsid w:val="00F053F7"/>
    <w:rsid w:val="00F1014F"/>
    <w:rsid w:val="00F10E79"/>
    <w:rsid w:val="00F2167D"/>
    <w:rsid w:val="00F2780B"/>
    <w:rsid w:val="00F31D0A"/>
    <w:rsid w:val="00F379B7"/>
    <w:rsid w:val="00F472CB"/>
    <w:rsid w:val="00F525FA"/>
    <w:rsid w:val="00F53674"/>
    <w:rsid w:val="00F53D39"/>
    <w:rsid w:val="00F55D41"/>
    <w:rsid w:val="00F563E9"/>
    <w:rsid w:val="00F724BE"/>
    <w:rsid w:val="00F727A6"/>
    <w:rsid w:val="00F802D9"/>
    <w:rsid w:val="00F96E10"/>
    <w:rsid w:val="00FB3DFD"/>
    <w:rsid w:val="00FC1A79"/>
    <w:rsid w:val="00FC37F5"/>
    <w:rsid w:val="00FC6CE2"/>
    <w:rsid w:val="00FF114E"/>
    <w:rsid w:val="00FF2002"/>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5AAF5"/>
  <w15:chartTrackingRefBased/>
  <w15:docId w15:val="{ED05AA5C-1C89-472C-A8E7-74D8AE85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AU"/>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A82077"/>
    <w:pPr>
      <w:ind w:firstLine="0"/>
      <w:outlineLvl w:val="0"/>
    </w:pPr>
    <w:rPr>
      <w:rFonts w:asciiTheme="majorHAnsi" w:eastAsiaTheme="majorEastAsia" w:hAnsiTheme="majorHAnsi" w:cstheme="majorBidi"/>
      <w:sz w:val="32"/>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NoSpacingChar">
    <w:name w:val="No Spacing Char"/>
    <w:aliases w:val="No Indent Char"/>
    <w:basedOn w:val="DefaultParagraphFont"/>
    <w:link w:val="NoSpacing"/>
    <w:uiPriority w:val="1"/>
    <w:rsid w:val="00022D87"/>
  </w:style>
  <w:style w:type="character" w:styleId="Hyperlink">
    <w:name w:val="Hyperlink"/>
    <w:basedOn w:val="DefaultParagraphFont"/>
    <w:uiPriority w:val="99"/>
    <w:unhideWhenUsed/>
    <w:rsid w:val="001908FC"/>
    <w:rPr>
      <w:color w:val="5F5F5F" w:themeColor="hyperlink"/>
      <w:u w:val="single"/>
    </w:rPr>
  </w:style>
  <w:style w:type="character" w:styleId="UnresolvedMention">
    <w:name w:val="Unresolved Mention"/>
    <w:basedOn w:val="DefaultParagraphFont"/>
    <w:uiPriority w:val="99"/>
    <w:semiHidden/>
    <w:unhideWhenUsed/>
    <w:rsid w:val="001908FC"/>
    <w:rPr>
      <w:color w:val="605E5C"/>
      <w:shd w:val="clear" w:color="auto" w:fill="E1DFDD"/>
    </w:rPr>
  </w:style>
  <w:style w:type="character" w:customStyle="1" w:styleId="3oh-">
    <w:name w:val="_3oh-"/>
    <w:basedOn w:val="DefaultParagraphFont"/>
    <w:rsid w:val="00701D15"/>
  </w:style>
  <w:style w:type="paragraph" w:customStyle="1" w:styleId="chart-intro">
    <w:name w:val="chart-intro"/>
    <w:basedOn w:val="Normal"/>
    <w:rsid w:val="00CA76F3"/>
    <w:pPr>
      <w:spacing w:before="100" w:beforeAutospacing="1" w:after="100" w:afterAutospacing="1" w:line="240" w:lineRule="auto"/>
      <w:ind w:firstLine="0"/>
    </w:pPr>
    <w:rPr>
      <w:rFonts w:ascii="Times New Roman" w:eastAsia="Times New Roman" w:hAnsi="Times New Roman" w:cs="Times New Roman"/>
      <w:kern w:val="0"/>
      <w:lang w:val="en-US" w:eastAsia="en-US"/>
    </w:rPr>
  </w:style>
  <w:style w:type="table" w:styleId="GridTable1Light">
    <w:name w:val="Grid Table 1 Light"/>
    <w:basedOn w:val="TableNormal"/>
    <w:uiPriority w:val="46"/>
    <w:rsid w:val="00214ED4"/>
    <w:pPr>
      <w:spacing w:line="240" w:lineRule="auto"/>
      <w:ind w:firstLine="0"/>
    </w:pPr>
    <w:rPr>
      <w:rFonts w:ascii="Arial" w:hAnsi="Arial" w:cs="Arial"/>
      <w:color w:val="000000"/>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41AD8"/>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D2F58"/>
    <w:pPr>
      <w:spacing w:line="240" w:lineRule="auto"/>
      <w:ind w:firstLine="0"/>
    </w:pPr>
    <w:rPr>
      <w:rFonts w:eastAsiaTheme="minorHAnsi"/>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708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390196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1601603">
      <w:bodyDiv w:val="1"/>
      <w:marLeft w:val="0"/>
      <w:marRight w:val="0"/>
      <w:marTop w:val="0"/>
      <w:marBottom w:val="0"/>
      <w:divBdr>
        <w:top w:val="none" w:sz="0" w:space="0" w:color="auto"/>
        <w:left w:val="none" w:sz="0" w:space="0" w:color="auto"/>
        <w:bottom w:val="none" w:sz="0" w:space="0" w:color="auto"/>
        <w:right w:val="none" w:sz="0" w:space="0" w:color="auto"/>
      </w:divBdr>
      <w:divsChild>
        <w:div w:id="1291353807">
          <w:marLeft w:val="0"/>
          <w:marRight w:val="0"/>
          <w:marTop w:val="150"/>
          <w:marBottom w:val="150"/>
          <w:divBdr>
            <w:top w:val="none" w:sz="0" w:space="0" w:color="auto"/>
            <w:left w:val="none" w:sz="0" w:space="0" w:color="auto"/>
            <w:bottom w:val="none" w:sz="0" w:space="0" w:color="auto"/>
            <w:right w:val="none" w:sz="0" w:space="0" w:color="auto"/>
          </w:divBdr>
          <w:divsChild>
            <w:div w:id="885220184">
              <w:marLeft w:val="0"/>
              <w:marRight w:val="0"/>
              <w:marTop w:val="0"/>
              <w:marBottom w:val="0"/>
              <w:divBdr>
                <w:top w:val="none" w:sz="0" w:space="0" w:color="auto"/>
                <w:left w:val="none" w:sz="0" w:space="0" w:color="auto"/>
                <w:bottom w:val="none" w:sz="0" w:space="0" w:color="auto"/>
                <w:right w:val="none" w:sz="0" w:space="0" w:color="auto"/>
              </w:divBdr>
              <w:divsChild>
                <w:div w:id="1994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5018">
          <w:marLeft w:val="0"/>
          <w:marRight w:val="0"/>
          <w:marTop w:val="150"/>
          <w:marBottom w:val="150"/>
          <w:divBdr>
            <w:top w:val="none" w:sz="0" w:space="0" w:color="auto"/>
            <w:left w:val="none" w:sz="0" w:space="0" w:color="auto"/>
            <w:bottom w:val="none" w:sz="0" w:space="0" w:color="auto"/>
            <w:right w:val="none" w:sz="0" w:space="0" w:color="auto"/>
          </w:divBdr>
          <w:divsChild>
            <w:div w:id="547765678">
              <w:marLeft w:val="0"/>
              <w:marRight w:val="0"/>
              <w:marTop w:val="0"/>
              <w:marBottom w:val="0"/>
              <w:divBdr>
                <w:top w:val="none" w:sz="0" w:space="0" w:color="auto"/>
                <w:left w:val="none" w:sz="0" w:space="0" w:color="auto"/>
                <w:bottom w:val="none" w:sz="0" w:space="0" w:color="auto"/>
                <w:right w:val="none" w:sz="0" w:space="0" w:color="auto"/>
              </w:divBdr>
              <w:divsChild>
                <w:div w:id="1756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272083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1386950">
      <w:bodyDiv w:val="1"/>
      <w:marLeft w:val="0"/>
      <w:marRight w:val="0"/>
      <w:marTop w:val="0"/>
      <w:marBottom w:val="0"/>
      <w:divBdr>
        <w:top w:val="none" w:sz="0" w:space="0" w:color="auto"/>
        <w:left w:val="none" w:sz="0" w:space="0" w:color="auto"/>
        <w:bottom w:val="none" w:sz="0" w:space="0" w:color="auto"/>
        <w:right w:val="none" w:sz="0" w:space="0" w:color="auto"/>
      </w:divBdr>
      <w:divsChild>
        <w:div w:id="1699773561">
          <w:marLeft w:val="0"/>
          <w:marRight w:val="0"/>
          <w:marTop w:val="150"/>
          <w:marBottom w:val="150"/>
          <w:divBdr>
            <w:top w:val="none" w:sz="0" w:space="0" w:color="auto"/>
            <w:left w:val="none" w:sz="0" w:space="0" w:color="auto"/>
            <w:bottom w:val="none" w:sz="0" w:space="0" w:color="auto"/>
            <w:right w:val="none" w:sz="0" w:space="0" w:color="auto"/>
          </w:divBdr>
          <w:divsChild>
            <w:div w:id="1120689908">
              <w:marLeft w:val="0"/>
              <w:marRight w:val="0"/>
              <w:marTop w:val="0"/>
              <w:marBottom w:val="0"/>
              <w:divBdr>
                <w:top w:val="none" w:sz="0" w:space="0" w:color="auto"/>
                <w:left w:val="none" w:sz="0" w:space="0" w:color="auto"/>
                <w:bottom w:val="none" w:sz="0" w:space="0" w:color="auto"/>
                <w:right w:val="none" w:sz="0" w:space="0" w:color="auto"/>
              </w:divBdr>
              <w:divsChild>
                <w:div w:id="5045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108">
          <w:marLeft w:val="0"/>
          <w:marRight w:val="0"/>
          <w:marTop w:val="150"/>
          <w:marBottom w:val="150"/>
          <w:divBdr>
            <w:top w:val="none" w:sz="0" w:space="0" w:color="auto"/>
            <w:left w:val="none" w:sz="0" w:space="0" w:color="auto"/>
            <w:bottom w:val="none" w:sz="0" w:space="0" w:color="auto"/>
            <w:right w:val="none" w:sz="0" w:space="0" w:color="auto"/>
          </w:divBdr>
          <w:divsChild>
            <w:div w:id="921253560">
              <w:marLeft w:val="0"/>
              <w:marRight w:val="0"/>
              <w:marTop w:val="0"/>
              <w:marBottom w:val="0"/>
              <w:divBdr>
                <w:top w:val="none" w:sz="0" w:space="0" w:color="auto"/>
                <w:left w:val="none" w:sz="0" w:space="0" w:color="auto"/>
                <w:bottom w:val="none" w:sz="0" w:space="0" w:color="auto"/>
                <w:right w:val="none" w:sz="0" w:space="0" w:color="auto"/>
              </w:divBdr>
              <w:divsChild>
                <w:div w:id="13874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90911">
      <w:bodyDiv w:val="1"/>
      <w:marLeft w:val="0"/>
      <w:marRight w:val="0"/>
      <w:marTop w:val="0"/>
      <w:marBottom w:val="0"/>
      <w:divBdr>
        <w:top w:val="none" w:sz="0" w:space="0" w:color="auto"/>
        <w:left w:val="none" w:sz="0" w:space="0" w:color="auto"/>
        <w:bottom w:val="none" w:sz="0" w:space="0" w:color="auto"/>
        <w:right w:val="none" w:sz="0" w:space="0" w:color="auto"/>
      </w:divBdr>
      <w:divsChild>
        <w:div w:id="1365866605">
          <w:marLeft w:val="0"/>
          <w:marRight w:val="0"/>
          <w:marTop w:val="15"/>
          <w:marBottom w:val="15"/>
          <w:divBdr>
            <w:top w:val="none" w:sz="0" w:space="0" w:color="auto"/>
            <w:left w:val="none" w:sz="0" w:space="0" w:color="auto"/>
            <w:bottom w:val="none" w:sz="0" w:space="0" w:color="auto"/>
            <w:right w:val="none" w:sz="0" w:space="0" w:color="auto"/>
          </w:divBdr>
          <w:divsChild>
            <w:div w:id="21001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0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5088883">
      <w:bodyDiv w:val="1"/>
      <w:marLeft w:val="0"/>
      <w:marRight w:val="0"/>
      <w:marTop w:val="0"/>
      <w:marBottom w:val="0"/>
      <w:divBdr>
        <w:top w:val="none" w:sz="0" w:space="0" w:color="auto"/>
        <w:left w:val="none" w:sz="0" w:space="0" w:color="auto"/>
        <w:bottom w:val="none" w:sz="0" w:space="0" w:color="auto"/>
        <w:right w:val="none" w:sz="0" w:space="0" w:color="auto"/>
      </w:divBdr>
      <w:divsChild>
        <w:div w:id="2021471422">
          <w:marLeft w:val="0"/>
          <w:marRight w:val="0"/>
          <w:marTop w:val="300"/>
          <w:marBottom w:val="450"/>
          <w:divBdr>
            <w:top w:val="none" w:sz="0" w:space="0" w:color="auto"/>
            <w:left w:val="none" w:sz="0" w:space="0" w:color="auto"/>
            <w:bottom w:val="none" w:sz="0" w:space="0" w:color="auto"/>
            <w:right w:val="none" w:sz="0" w:space="0" w:color="auto"/>
          </w:divBdr>
          <w:divsChild>
            <w:div w:id="261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70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3223591">
      <w:bodyDiv w:val="1"/>
      <w:marLeft w:val="0"/>
      <w:marRight w:val="0"/>
      <w:marTop w:val="0"/>
      <w:marBottom w:val="0"/>
      <w:divBdr>
        <w:top w:val="none" w:sz="0" w:space="0" w:color="auto"/>
        <w:left w:val="none" w:sz="0" w:space="0" w:color="auto"/>
        <w:bottom w:val="none" w:sz="0" w:space="0" w:color="auto"/>
        <w:right w:val="none" w:sz="0" w:space="0" w:color="auto"/>
      </w:divBdr>
      <w:divsChild>
        <w:div w:id="1788507440">
          <w:marLeft w:val="0"/>
          <w:marRight w:val="0"/>
          <w:marTop w:val="0"/>
          <w:marBottom w:val="0"/>
          <w:divBdr>
            <w:top w:val="none" w:sz="0" w:space="0" w:color="auto"/>
            <w:left w:val="none" w:sz="0" w:space="0" w:color="auto"/>
            <w:bottom w:val="none" w:sz="0" w:space="0" w:color="auto"/>
            <w:right w:val="none" w:sz="0" w:space="0" w:color="auto"/>
          </w:divBdr>
        </w:div>
      </w:divsChild>
    </w:div>
    <w:div w:id="139358118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925864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279198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25350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4871506">
      <w:bodyDiv w:val="1"/>
      <w:marLeft w:val="0"/>
      <w:marRight w:val="0"/>
      <w:marTop w:val="0"/>
      <w:marBottom w:val="0"/>
      <w:divBdr>
        <w:top w:val="none" w:sz="0" w:space="0" w:color="auto"/>
        <w:left w:val="none" w:sz="0" w:space="0" w:color="auto"/>
        <w:bottom w:val="none" w:sz="0" w:space="0" w:color="auto"/>
        <w:right w:val="none" w:sz="0" w:space="0" w:color="auto"/>
      </w:divBdr>
      <w:divsChild>
        <w:div w:id="1086801832">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865497">
      <w:bodyDiv w:val="1"/>
      <w:marLeft w:val="0"/>
      <w:marRight w:val="0"/>
      <w:marTop w:val="0"/>
      <w:marBottom w:val="0"/>
      <w:divBdr>
        <w:top w:val="none" w:sz="0" w:space="0" w:color="auto"/>
        <w:left w:val="none" w:sz="0" w:space="0" w:color="auto"/>
        <w:bottom w:val="none" w:sz="0" w:space="0" w:color="auto"/>
        <w:right w:val="none" w:sz="0" w:space="0" w:color="auto"/>
      </w:divBdr>
      <w:divsChild>
        <w:div w:id="1632789504">
          <w:marLeft w:val="0"/>
          <w:marRight w:val="0"/>
          <w:marTop w:val="150"/>
          <w:marBottom w:val="150"/>
          <w:divBdr>
            <w:top w:val="none" w:sz="0" w:space="0" w:color="auto"/>
            <w:left w:val="none" w:sz="0" w:space="0" w:color="auto"/>
            <w:bottom w:val="none" w:sz="0" w:space="0" w:color="auto"/>
            <w:right w:val="none" w:sz="0" w:space="0" w:color="auto"/>
          </w:divBdr>
          <w:divsChild>
            <w:div w:id="2020347527">
              <w:marLeft w:val="0"/>
              <w:marRight w:val="0"/>
              <w:marTop w:val="0"/>
              <w:marBottom w:val="0"/>
              <w:divBdr>
                <w:top w:val="none" w:sz="0" w:space="0" w:color="auto"/>
                <w:left w:val="none" w:sz="0" w:space="0" w:color="auto"/>
                <w:bottom w:val="none" w:sz="0" w:space="0" w:color="auto"/>
                <w:right w:val="none" w:sz="0" w:space="0" w:color="auto"/>
              </w:divBdr>
              <w:divsChild>
                <w:div w:id="12666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2518">
          <w:marLeft w:val="0"/>
          <w:marRight w:val="0"/>
          <w:marTop w:val="150"/>
          <w:marBottom w:val="150"/>
          <w:divBdr>
            <w:top w:val="none" w:sz="0" w:space="0" w:color="auto"/>
            <w:left w:val="none" w:sz="0" w:space="0" w:color="auto"/>
            <w:bottom w:val="none" w:sz="0" w:space="0" w:color="auto"/>
            <w:right w:val="none" w:sz="0" w:space="0" w:color="auto"/>
          </w:divBdr>
          <w:divsChild>
            <w:div w:id="228879786">
              <w:marLeft w:val="0"/>
              <w:marRight w:val="0"/>
              <w:marTop w:val="0"/>
              <w:marBottom w:val="0"/>
              <w:divBdr>
                <w:top w:val="none" w:sz="0" w:space="0" w:color="auto"/>
                <w:left w:val="none" w:sz="0" w:space="0" w:color="auto"/>
                <w:bottom w:val="none" w:sz="0" w:space="0" w:color="auto"/>
                <w:right w:val="none" w:sz="0" w:space="0" w:color="auto"/>
              </w:divBdr>
              <w:divsChild>
                <w:div w:id="1540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85789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979842">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3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5172/jmo.2012.18.6.858"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chalmers.se/en/departments/see/news/Pages/All-plastic-waste-could-be-recycled-into-new-high-quality-plastic.aspx"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i.org/10.1080/00913367.2014.99630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smartbi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dy\AppData\Local\Microsoft\Office\16.0\DTS\en-US%7bC6E87C9C-B236-490E-9D18-E96045F8B071%7d\%7bBCEB7E5F-1F8A-4383-ACFE-1239A95F48BE%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50E4FDBD6E447789D28DF4149F6509"/>
        <w:category>
          <w:name w:val="General"/>
          <w:gallery w:val="placeholder"/>
        </w:category>
        <w:types>
          <w:type w:val="bbPlcHdr"/>
        </w:types>
        <w:behaviors>
          <w:behavior w:val="content"/>
        </w:behaviors>
        <w:guid w:val="{6F916070-5BD0-4D78-965E-C15D8CC139D2}"/>
      </w:docPartPr>
      <w:docPartBody>
        <w:p w:rsidR="00BE23B3" w:rsidRDefault="00BE23B3">
          <w:pPr>
            <w:pStyle w:val="6250E4FDBD6E447789D28DF4149F6509"/>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B3"/>
    <w:rsid w:val="005E0943"/>
    <w:rsid w:val="009448A3"/>
    <w:rsid w:val="00A057CD"/>
    <w:rsid w:val="00BE23B3"/>
    <w:rsid w:val="00F0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AED9FAB274E9A8D224EF95B49CFE8">
    <w:name w:val="177AED9FAB274E9A8D224EF95B49CFE8"/>
  </w:style>
  <w:style w:type="paragraph" w:customStyle="1" w:styleId="368FFE21806842F9931F1BB489BD5CD8">
    <w:name w:val="368FFE21806842F9931F1BB489BD5CD8"/>
  </w:style>
  <w:style w:type="paragraph" w:customStyle="1" w:styleId="2CC9E44C169A433AB4CE30778E2A807B">
    <w:name w:val="2CC9E44C169A433AB4CE30778E2A807B"/>
  </w:style>
  <w:style w:type="paragraph" w:customStyle="1" w:styleId="33155AB63F8C4AC0B81D54103F885B96">
    <w:name w:val="33155AB63F8C4AC0B81D54103F885B96"/>
  </w:style>
  <w:style w:type="paragraph" w:customStyle="1" w:styleId="67DAC632064D425BBFA58DEF87080722">
    <w:name w:val="67DAC632064D425BBFA58DEF87080722"/>
  </w:style>
  <w:style w:type="paragraph" w:customStyle="1" w:styleId="573D69D5A8924D7F950C9D2AB4958E98">
    <w:name w:val="573D69D5A8924D7F950C9D2AB4958E98"/>
  </w:style>
  <w:style w:type="character" w:styleId="Emphasis">
    <w:name w:val="Emphasis"/>
    <w:basedOn w:val="DefaultParagraphFont"/>
    <w:uiPriority w:val="4"/>
    <w:unhideWhenUsed/>
    <w:qFormat/>
    <w:rPr>
      <w:i/>
      <w:iCs/>
    </w:rPr>
  </w:style>
  <w:style w:type="paragraph" w:customStyle="1" w:styleId="833E5DED09314F99AD059644B4AB1C98">
    <w:name w:val="833E5DED09314F99AD059644B4AB1C98"/>
  </w:style>
  <w:style w:type="paragraph" w:customStyle="1" w:styleId="7238A4FEA8D14073BD89BA313E1C30B7">
    <w:name w:val="7238A4FEA8D14073BD89BA313E1C30B7"/>
  </w:style>
  <w:style w:type="paragraph" w:customStyle="1" w:styleId="F28C34C659DA42129348F0BF1D800631">
    <w:name w:val="F28C34C659DA42129348F0BF1D800631"/>
  </w:style>
  <w:style w:type="paragraph" w:customStyle="1" w:styleId="FA3BC819E5164DDF9FB10855FE8A993D">
    <w:name w:val="FA3BC819E5164DDF9FB10855FE8A993D"/>
  </w:style>
  <w:style w:type="paragraph" w:customStyle="1" w:styleId="698361AA37DA4CA78C0D9A220B7DCEE0">
    <w:name w:val="698361AA37DA4CA78C0D9A220B7DCEE0"/>
  </w:style>
  <w:style w:type="paragraph" w:customStyle="1" w:styleId="0D5D3111BF0F421A93B89FF18E58A5DE">
    <w:name w:val="0D5D3111BF0F421A93B89FF18E58A5DE"/>
  </w:style>
  <w:style w:type="paragraph" w:customStyle="1" w:styleId="AD4BF2207BD2428996414897C5B8B487">
    <w:name w:val="AD4BF2207BD2428996414897C5B8B487"/>
  </w:style>
  <w:style w:type="paragraph" w:customStyle="1" w:styleId="2843D380467043D4BE09824E5F1D2CD9">
    <w:name w:val="2843D380467043D4BE09824E5F1D2CD9"/>
  </w:style>
  <w:style w:type="paragraph" w:customStyle="1" w:styleId="4042D4E4DB0D43789101D304BE68A800">
    <w:name w:val="4042D4E4DB0D43789101D304BE68A800"/>
  </w:style>
  <w:style w:type="paragraph" w:customStyle="1" w:styleId="D6F391CF55584DB8B8A9B8E1C41FF839">
    <w:name w:val="D6F391CF55584DB8B8A9B8E1C41FF839"/>
  </w:style>
  <w:style w:type="paragraph" w:customStyle="1" w:styleId="753E95E6C0AE4A128FEF7750EC760BE1">
    <w:name w:val="753E95E6C0AE4A128FEF7750EC760BE1"/>
  </w:style>
  <w:style w:type="paragraph" w:customStyle="1" w:styleId="E39A74CD322E496BA1FC9B3A899FECF1">
    <w:name w:val="E39A74CD322E496BA1FC9B3A899FECF1"/>
  </w:style>
  <w:style w:type="paragraph" w:customStyle="1" w:styleId="D954E8F4B3A14B818FCF7696B389482D">
    <w:name w:val="D954E8F4B3A14B818FCF7696B389482D"/>
  </w:style>
  <w:style w:type="paragraph" w:customStyle="1" w:styleId="A29F1CEBCA2D4B1988F5C20482D2E9A5">
    <w:name w:val="A29F1CEBCA2D4B1988F5C20482D2E9A5"/>
  </w:style>
  <w:style w:type="paragraph" w:customStyle="1" w:styleId="43006B637EE249EF9A11A99F2B3EF34B">
    <w:name w:val="43006B637EE249EF9A11A99F2B3EF34B"/>
  </w:style>
  <w:style w:type="paragraph" w:customStyle="1" w:styleId="079E1CB4C4094459AA4EBB7BE2594116">
    <w:name w:val="079E1CB4C4094459AA4EBB7BE2594116"/>
  </w:style>
  <w:style w:type="paragraph" w:customStyle="1" w:styleId="65E1FA6A65464BB8B1A0B289246B70BC">
    <w:name w:val="65E1FA6A65464BB8B1A0B289246B70BC"/>
  </w:style>
  <w:style w:type="paragraph" w:customStyle="1" w:styleId="3EE6B12F517048D384CEA5093A3E1F15">
    <w:name w:val="3EE6B12F517048D384CEA5093A3E1F15"/>
  </w:style>
  <w:style w:type="paragraph" w:customStyle="1" w:styleId="D00509FD32E243C4B8562E9DB07AFDB2">
    <w:name w:val="D00509FD32E243C4B8562E9DB07AFDB2"/>
  </w:style>
  <w:style w:type="paragraph" w:customStyle="1" w:styleId="779A130E015B4FD988D5DA25281A5B6D">
    <w:name w:val="779A130E015B4FD988D5DA25281A5B6D"/>
  </w:style>
  <w:style w:type="paragraph" w:customStyle="1" w:styleId="A1056E89876B422D84D3A8E809E4A363">
    <w:name w:val="A1056E89876B422D84D3A8E809E4A363"/>
  </w:style>
  <w:style w:type="paragraph" w:customStyle="1" w:styleId="FB355BDF78C147DDB4E7FB1428E8C6C7">
    <w:name w:val="FB355BDF78C147DDB4E7FB1428E8C6C7"/>
  </w:style>
  <w:style w:type="paragraph" w:customStyle="1" w:styleId="89B85E4C0325438A916562C4071E6FBD">
    <w:name w:val="89B85E4C0325438A916562C4071E6FBD"/>
  </w:style>
  <w:style w:type="paragraph" w:customStyle="1" w:styleId="894874E9A75F468282E3A9CC4CA43D98">
    <w:name w:val="894874E9A75F468282E3A9CC4CA43D98"/>
  </w:style>
  <w:style w:type="paragraph" w:customStyle="1" w:styleId="D6A662CE212441B7AB52240E37C61905">
    <w:name w:val="D6A662CE212441B7AB52240E37C61905"/>
  </w:style>
  <w:style w:type="paragraph" w:customStyle="1" w:styleId="E4F8AE8BA2BF4DC99DD6F819B4809D41">
    <w:name w:val="E4F8AE8BA2BF4DC99DD6F819B4809D41"/>
  </w:style>
  <w:style w:type="paragraph" w:customStyle="1" w:styleId="C5673CBA2F6A4B8B84153C6AAD99B84D">
    <w:name w:val="C5673CBA2F6A4B8B84153C6AAD99B84D"/>
  </w:style>
  <w:style w:type="paragraph" w:customStyle="1" w:styleId="576C67F783714C9C8CCE63EA74D92234">
    <w:name w:val="576C67F783714C9C8CCE63EA74D92234"/>
  </w:style>
  <w:style w:type="paragraph" w:customStyle="1" w:styleId="162B0EBDFD0D45B48B6363786CF9897C">
    <w:name w:val="162B0EBDFD0D45B48B6363786CF9897C"/>
  </w:style>
  <w:style w:type="paragraph" w:customStyle="1" w:styleId="5356B857990F4B1BA419B0924F96CA72">
    <w:name w:val="5356B857990F4B1BA419B0924F96CA72"/>
  </w:style>
  <w:style w:type="paragraph" w:customStyle="1" w:styleId="91E7FAD2C9674C6DA3AAC9B252561F76">
    <w:name w:val="91E7FAD2C9674C6DA3AAC9B252561F76"/>
  </w:style>
  <w:style w:type="paragraph" w:customStyle="1" w:styleId="C9041F0545424141A6AE051E6ABD1A7A">
    <w:name w:val="C9041F0545424141A6AE051E6ABD1A7A"/>
  </w:style>
  <w:style w:type="paragraph" w:customStyle="1" w:styleId="0E12E79C5EE34C1ABF6D8BE6906A5427">
    <w:name w:val="0E12E79C5EE34C1ABF6D8BE6906A5427"/>
  </w:style>
  <w:style w:type="paragraph" w:customStyle="1" w:styleId="A76B7413283A4EF1A9005BE0BD6C9EE2">
    <w:name w:val="A76B7413283A4EF1A9005BE0BD6C9EE2"/>
  </w:style>
  <w:style w:type="paragraph" w:customStyle="1" w:styleId="BA068069555B4790916B90A0A83B4981">
    <w:name w:val="BA068069555B4790916B90A0A83B4981"/>
  </w:style>
  <w:style w:type="paragraph" w:customStyle="1" w:styleId="E973562DEC1E48BD9E2B87214F781960">
    <w:name w:val="E973562DEC1E48BD9E2B87214F781960"/>
  </w:style>
  <w:style w:type="paragraph" w:customStyle="1" w:styleId="0B1D23C52ABA4936B10BDF8A12271AD0">
    <w:name w:val="0B1D23C52ABA4936B10BDF8A12271AD0"/>
  </w:style>
  <w:style w:type="paragraph" w:customStyle="1" w:styleId="2298094857C9473B9EF71AB5B0616A4D">
    <w:name w:val="2298094857C9473B9EF71AB5B0616A4D"/>
  </w:style>
  <w:style w:type="paragraph" w:customStyle="1" w:styleId="54B3E37AB03D4B9B8C585C2148061FCF">
    <w:name w:val="54B3E37AB03D4B9B8C585C2148061FCF"/>
  </w:style>
  <w:style w:type="paragraph" w:customStyle="1" w:styleId="7E337258817840F6A828FBD72890978C">
    <w:name w:val="7E337258817840F6A828FBD72890978C"/>
  </w:style>
  <w:style w:type="paragraph" w:customStyle="1" w:styleId="70FD56B9B3F8411FA0F89E86AFEC381C">
    <w:name w:val="70FD56B9B3F8411FA0F89E86AFEC381C"/>
  </w:style>
  <w:style w:type="paragraph" w:customStyle="1" w:styleId="E7805C73B8E14E34BDDF588D569F2C43">
    <w:name w:val="E7805C73B8E14E34BDDF588D569F2C43"/>
  </w:style>
  <w:style w:type="paragraph" w:customStyle="1" w:styleId="5F7F8FC469B6431C87F4E512A795B7BB">
    <w:name w:val="5F7F8FC469B6431C87F4E512A795B7BB"/>
  </w:style>
  <w:style w:type="paragraph" w:customStyle="1" w:styleId="34A8A64EF40147759B3EDFEBC950A7EF">
    <w:name w:val="34A8A64EF40147759B3EDFEBC950A7EF"/>
  </w:style>
  <w:style w:type="paragraph" w:customStyle="1" w:styleId="7BE8700FA4544C9385279D47003153B7">
    <w:name w:val="7BE8700FA4544C9385279D47003153B7"/>
  </w:style>
  <w:style w:type="paragraph" w:customStyle="1" w:styleId="01C4422E88534DC3AA44A32FDAFBBD3D">
    <w:name w:val="01C4422E88534DC3AA44A32FDAFBBD3D"/>
  </w:style>
  <w:style w:type="paragraph" w:customStyle="1" w:styleId="FCFD052A4D7145C294B5A1DD6BE88280">
    <w:name w:val="FCFD052A4D7145C294B5A1DD6BE88280"/>
  </w:style>
  <w:style w:type="paragraph" w:customStyle="1" w:styleId="D6BFB6EB3A084690B4C3B7040A1F6CFF">
    <w:name w:val="D6BFB6EB3A084690B4C3B7040A1F6CFF"/>
  </w:style>
  <w:style w:type="paragraph" w:customStyle="1" w:styleId="DA434C420B3E420A804D3C82D6A1A4C1">
    <w:name w:val="DA434C420B3E420A804D3C82D6A1A4C1"/>
  </w:style>
  <w:style w:type="paragraph" w:customStyle="1" w:styleId="56FDFE54B48040B880B277B7D944F78D">
    <w:name w:val="56FDFE54B48040B880B277B7D944F78D"/>
  </w:style>
  <w:style w:type="paragraph" w:customStyle="1" w:styleId="6613138FAE71422BB7DAB970916C945C">
    <w:name w:val="6613138FAE71422BB7DAB970916C945C"/>
  </w:style>
  <w:style w:type="paragraph" w:customStyle="1" w:styleId="423F10F530CA4AD9BB4307EC9B039EDC">
    <w:name w:val="423F10F530CA4AD9BB4307EC9B039EDC"/>
  </w:style>
  <w:style w:type="paragraph" w:customStyle="1" w:styleId="3B3DD1D584474C3896BA3229CB44B39B">
    <w:name w:val="3B3DD1D584474C3896BA3229CB44B39B"/>
  </w:style>
  <w:style w:type="paragraph" w:customStyle="1" w:styleId="156560CF72D04931ACC9F56CD38BB7ED">
    <w:name w:val="156560CF72D04931ACC9F56CD38BB7ED"/>
  </w:style>
  <w:style w:type="paragraph" w:customStyle="1" w:styleId="BAD7E9B5432647AA89E3EB9B53D293FF">
    <w:name w:val="BAD7E9B5432647AA89E3EB9B53D293FF"/>
  </w:style>
  <w:style w:type="paragraph" w:customStyle="1" w:styleId="6250E4FDBD6E447789D28DF4149F6509">
    <w:name w:val="6250E4FDBD6E447789D28DF4149F6509"/>
  </w:style>
  <w:style w:type="paragraph" w:customStyle="1" w:styleId="958BEEBF7BED498097008E97CBC651ED">
    <w:name w:val="958BEEBF7BED498097008E97CBC65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 Social innovation hub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36B65D-6B82-426D-B7B2-3AE14DDA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{BCEB7E5F-1F8A-4383-ACFE-1239A95F48BE}tf03982351</Template>
  <TotalTime>9544</TotalTime>
  <Pages>13</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c:creator>
  <cp:keywords/>
  <dc:description/>
  <cp:lastModifiedBy>Student .</cp:lastModifiedBy>
  <cp:revision>411</cp:revision>
  <dcterms:created xsi:type="dcterms:W3CDTF">2020-05-05T18:59:00Z</dcterms:created>
  <dcterms:modified xsi:type="dcterms:W3CDTF">2020-05-24T06:21:00Z</dcterms:modified>
</cp:coreProperties>
</file>