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78BD" w14:textId="77777777" w:rsidR="00D9488E" w:rsidRPr="00D9488E" w:rsidRDefault="00D9488E" w:rsidP="00D9488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9488E">
        <w:rPr>
          <w:rFonts w:ascii="Times New Roman" w:eastAsia="Times New Roman" w:hAnsi="Times New Roman" w:cs="Times New Roman"/>
          <w:b/>
          <w:bCs/>
          <w:kern w:val="36"/>
          <w:sz w:val="48"/>
          <w:szCs w:val="48"/>
          <w14:ligatures w14:val="none"/>
        </w:rPr>
        <w:t>Integrating Cintara Blockchain with TaxBit for Comprehensive Tax Tracking</w:t>
      </w:r>
    </w:p>
    <w:p w14:paraId="67BBD26F"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2B84DC32" w14:textId="77777777" w:rsidR="00D9488E" w:rsidRPr="00D9488E" w:rsidRDefault="00D9488E" w:rsidP="00D948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488E">
        <w:rPr>
          <w:rFonts w:ascii="Times New Roman" w:eastAsia="Times New Roman" w:hAnsi="Times New Roman" w:cs="Times New Roman"/>
          <w:b/>
          <w:bCs/>
          <w:kern w:val="0"/>
          <w:sz w:val="36"/>
          <w:szCs w:val="36"/>
          <w14:ligatures w14:val="none"/>
        </w:rPr>
        <w:t>Cintara Blockchain Architecture Overview</w:t>
      </w:r>
    </w:p>
    <w:p w14:paraId="230024E9"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5794C1B4"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b/>
          <w:bCs/>
          <w:kern w:val="0"/>
          <w14:ligatures w14:val="none"/>
        </w:rPr>
        <w:t>Cintara’s Technical Stack:</w:t>
      </w:r>
      <w:r w:rsidRPr="00D9488E">
        <w:rPr>
          <w:rFonts w:ascii="Times New Roman" w:eastAsia="Times New Roman" w:hAnsi="Times New Roman" w:cs="Times New Roman"/>
          <w:kern w:val="0"/>
          <w14:ligatures w14:val="none"/>
        </w:rPr>
        <w:t xml:space="preserve"> Cintara is a Cosmos-SDK based layer-1 blockchain, augmented with EVM compatibility. It runs on the Cosmos stack (Tendermint consensus and Cosmos-SDK modules) while incorporating an </w:t>
      </w:r>
      <w:r w:rsidRPr="00D9488E">
        <w:rPr>
          <w:rFonts w:ascii="Times New Roman" w:eastAsia="Times New Roman" w:hAnsi="Times New Roman" w:cs="Times New Roman"/>
          <w:b/>
          <w:bCs/>
          <w:kern w:val="0"/>
          <w14:ligatures w14:val="none"/>
        </w:rPr>
        <w:t>Ethermint/Cosmos EVM module</w:t>
      </w:r>
      <w:r w:rsidRPr="00D9488E">
        <w:rPr>
          <w:rFonts w:ascii="Times New Roman" w:eastAsia="Times New Roman" w:hAnsi="Times New Roman" w:cs="Times New Roman"/>
          <w:kern w:val="0"/>
          <w14:ligatures w14:val="none"/>
        </w:rPr>
        <w:t xml:space="preserve"> to support Ethereum Virtual Machine transactions . This hybrid design means Cintara supports both native Cosmos transactions (e.g. bank transfers, staking operations) and EVM smart contract transactions within the same network. The Cosmos-SDK provides modules for core features like token transfers (bank module), staking (delegation and validator management), governance, and distribution (reward payout to delegators), among others. The EVM module allows users to deploy and interact with smart contracts using Solidity, with </w:t>
      </w:r>
      <w:r w:rsidRPr="00D9488E">
        <w:rPr>
          <w:rFonts w:ascii="Times New Roman" w:eastAsia="Times New Roman" w:hAnsi="Times New Roman" w:cs="Times New Roman"/>
          <w:b/>
          <w:bCs/>
          <w:kern w:val="0"/>
          <w14:ligatures w14:val="none"/>
        </w:rPr>
        <w:t>seamless Cosmos ↔ EVM interoperability</w:t>
      </w:r>
      <w:r w:rsidRPr="00D9488E">
        <w:rPr>
          <w:rFonts w:ascii="Times New Roman" w:eastAsia="Times New Roman" w:hAnsi="Times New Roman" w:cs="Times New Roman"/>
          <w:kern w:val="0"/>
          <w14:ligatures w14:val="none"/>
        </w:rPr>
        <w:t xml:space="preserve"> (sharing accounts and enabling IBC transfers of tokens, including ERC-20) .</w:t>
      </w:r>
    </w:p>
    <w:p w14:paraId="00D8060A"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7A6C5378"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b/>
          <w:bCs/>
          <w:kern w:val="0"/>
          <w14:ligatures w14:val="none"/>
        </w:rPr>
        <w:t>Indexers and Data Pipeline:</w:t>
      </w:r>
      <w:r w:rsidRPr="00D9488E">
        <w:rPr>
          <w:rFonts w:ascii="Times New Roman" w:eastAsia="Times New Roman" w:hAnsi="Times New Roman" w:cs="Times New Roman"/>
          <w:kern w:val="0"/>
          <w14:ligatures w14:val="none"/>
        </w:rPr>
        <w:t xml:space="preserve"> To make on-chain data easily queryable, Cintara’s architecture includes dedicated indexing services for both Cosmos native and EVM data. These indexers continuously </w:t>
      </w:r>
      <w:r w:rsidRPr="00D9488E">
        <w:rPr>
          <w:rFonts w:ascii="Times New Roman" w:eastAsia="Times New Roman" w:hAnsi="Times New Roman" w:cs="Times New Roman"/>
          <w:b/>
          <w:bCs/>
          <w:kern w:val="0"/>
          <w14:ligatures w14:val="none"/>
        </w:rPr>
        <w:t>crawl blockchain data and populate a Postgres database</w:t>
      </w:r>
      <w:r w:rsidRPr="00D9488E">
        <w:rPr>
          <w:rFonts w:ascii="Times New Roman" w:eastAsia="Times New Roman" w:hAnsi="Times New Roman" w:cs="Times New Roman"/>
          <w:kern w:val="0"/>
          <w14:ligatures w14:val="none"/>
        </w:rPr>
        <w:t xml:space="preserve"> for efficient querying . The native indexer processes Cosmos-SDK events (e.g. transfers, staking events) by subscribing to Tendermint or CometBFT events, while the EVM indexer processes Ethereum-like transactions and logs. Both indexers leverage real-time feeds – for example, using the node’s gRPC or WebSocket interface – to get new block results and transaction events in real time . As blocks are produced, the indexers decode transaction details (including addresses, amounts, and event types) and store structured records in PostgreSQL tables.</w:t>
      </w:r>
    </w:p>
    <w:p w14:paraId="28CB1862"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12733B4D"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b/>
          <w:bCs/>
          <w:kern w:val="0"/>
          <w14:ligatures w14:val="none"/>
        </w:rPr>
        <w:t>RabbitMQ and API Services:</w:t>
      </w:r>
      <w:r w:rsidRPr="00D9488E">
        <w:rPr>
          <w:rFonts w:ascii="Times New Roman" w:eastAsia="Times New Roman" w:hAnsi="Times New Roman" w:cs="Times New Roman"/>
          <w:kern w:val="0"/>
          <w14:ligatures w14:val="none"/>
        </w:rPr>
        <w:t xml:space="preserve"> Cintara’s system uses a RabbitMQ message queue to streamline inter-service communication. As the indexers record new data, they also </w:t>
      </w:r>
      <w:r w:rsidRPr="00D9488E">
        <w:rPr>
          <w:rFonts w:ascii="Times New Roman" w:eastAsia="Times New Roman" w:hAnsi="Times New Roman" w:cs="Times New Roman"/>
          <w:b/>
          <w:bCs/>
          <w:kern w:val="0"/>
          <w14:ligatures w14:val="none"/>
        </w:rPr>
        <w:t>emit events into RabbitMQ</w:t>
      </w:r>
      <w:r w:rsidRPr="00D9488E">
        <w:rPr>
          <w:rFonts w:ascii="Times New Roman" w:eastAsia="Times New Roman" w:hAnsi="Times New Roman" w:cs="Times New Roman"/>
          <w:kern w:val="0"/>
          <w14:ligatures w14:val="none"/>
        </w:rPr>
        <w:t xml:space="preserve"> that signal other services (such as the public API or explorer backend) that new transactions or state changes are available . The API services consume these messages to update front-end applications (block explorer, wallets, etc.) with minimal latency. This pipeline decouples the intensive indexing process from user-facing services, ensuring the explorer and any integration services always have up-to-date data without directly polling the blockchain.</w:t>
      </w:r>
    </w:p>
    <w:p w14:paraId="69B6A853"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1F647090"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b/>
          <w:bCs/>
          <w:kern w:val="0"/>
          <w14:ligatures w14:val="none"/>
        </w:rPr>
        <w:lastRenderedPageBreak/>
        <w:t>Validator and Delegator Flows:</w:t>
      </w:r>
      <w:r w:rsidRPr="00D9488E">
        <w:rPr>
          <w:rFonts w:ascii="Times New Roman" w:eastAsia="Times New Roman" w:hAnsi="Times New Roman" w:cs="Times New Roman"/>
          <w:kern w:val="0"/>
          <w14:ligatures w14:val="none"/>
        </w:rPr>
        <w:t xml:space="preserve"> As a Cosmos-based chain, Cintara supports a proof-of-stake economy where </w:t>
      </w:r>
      <w:r w:rsidRPr="00D9488E">
        <w:rPr>
          <w:rFonts w:ascii="Times New Roman" w:eastAsia="Times New Roman" w:hAnsi="Times New Roman" w:cs="Times New Roman"/>
          <w:b/>
          <w:bCs/>
          <w:kern w:val="0"/>
          <w14:ligatures w14:val="none"/>
        </w:rPr>
        <w:t>validators</w:t>
      </w:r>
      <w:r w:rsidRPr="00D9488E">
        <w:rPr>
          <w:rFonts w:ascii="Times New Roman" w:eastAsia="Times New Roman" w:hAnsi="Times New Roman" w:cs="Times New Roman"/>
          <w:kern w:val="0"/>
          <w14:ligatures w14:val="none"/>
        </w:rPr>
        <w:t xml:space="preserve"> secure the network and </w:t>
      </w:r>
      <w:r w:rsidRPr="00D9488E">
        <w:rPr>
          <w:rFonts w:ascii="Times New Roman" w:eastAsia="Times New Roman" w:hAnsi="Times New Roman" w:cs="Times New Roman"/>
          <w:b/>
          <w:bCs/>
          <w:kern w:val="0"/>
          <w14:ligatures w14:val="none"/>
        </w:rPr>
        <w:t>delegators</w:t>
      </w:r>
      <w:r w:rsidRPr="00D9488E">
        <w:rPr>
          <w:rFonts w:ascii="Times New Roman" w:eastAsia="Times New Roman" w:hAnsi="Times New Roman" w:cs="Times New Roman"/>
          <w:kern w:val="0"/>
          <w14:ligatures w14:val="none"/>
        </w:rPr>
        <w:t xml:space="preserve"> stake tokens to those validators. The staking module handles delegations, unbondings, and re-delegations, while the distribution module handles periodic reward disbursements to stakers. In practice, a delegator will send a </w:t>
      </w:r>
      <w:r w:rsidRPr="00D9488E">
        <w:rPr>
          <w:rFonts w:ascii="Times New Roman" w:eastAsia="Times New Roman" w:hAnsi="Times New Roman" w:cs="Times New Roman"/>
          <w:i/>
          <w:iCs/>
          <w:kern w:val="0"/>
          <w14:ligatures w14:val="none"/>
        </w:rPr>
        <w:t>MsgDelegate</w:t>
      </w:r>
      <w:r w:rsidRPr="00D9488E">
        <w:rPr>
          <w:rFonts w:ascii="Times New Roman" w:eastAsia="Times New Roman" w:hAnsi="Times New Roman" w:cs="Times New Roman"/>
          <w:kern w:val="0"/>
          <w14:ligatures w14:val="none"/>
        </w:rPr>
        <w:t xml:space="preserve"> transaction (a Cosmos SDK message) to bond tokens to a validator – this appears on-chain as a special transaction type but typically does not move tokens between user accounts (it locks them in the staking module). Rewards accrue over time and can be claimed via </w:t>
      </w:r>
      <w:r w:rsidRPr="00D9488E">
        <w:rPr>
          <w:rFonts w:ascii="Times New Roman" w:eastAsia="Times New Roman" w:hAnsi="Times New Roman" w:cs="Times New Roman"/>
          <w:i/>
          <w:iCs/>
          <w:kern w:val="0"/>
          <w14:ligatures w14:val="none"/>
        </w:rPr>
        <w:t>MsgWithdrawDelegationReward</w:t>
      </w:r>
      <w:r w:rsidRPr="00D9488E">
        <w:rPr>
          <w:rFonts w:ascii="Times New Roman" w:eastAsia="Times New Roman" w:hAnsi="Times New Roman" w:cs="Times New Roman"/>
          <w:kern w:val="0"/>
          <w14:ligatures w14:val="none"/>
        </w:rPr>
        <w:t xml:space="preserve"> transactions, which pay out staking rewards (newly minted or fee-distributed tokens) to the delegator’s wallet. Validators similarly receive commissions on delegator rewards and block provisions. All these events are indexed by Cintara’s services. For example, the indexer will record a reward withdrawal event as an inbound transfer of the reward amount to the user’s address (with event metadata indicating it’s a staking reward). Likewise, delegations and unbondings can be recorded as special transactions (often categorized as staking deposits/withdrawals for tracking purposes).</w:t>
      </w:r>
    </w:p>
    <w:p w14:paraId="6B3F1A2E"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6EDC36B1"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b/>
          <w:bCs/>
          <w:kern w:val="0"/>
          <w14:ligatures w14:val="none"/>
        </w:rPr>
        <w:t>EVM Transactions and Interoperability:</w:t>
      </w:r>
      <w:r w:rsidRPr="00D9488E">
        <w:rPr>
          <w:rFonts w:ascii="Times New Roman" w:eastAsia="Times New Roman" w:hAnsi="Times New Roman" w:cs="Times New Roman"/>
          <w:kern w:val="0"/>
          <w14:ligatures w14:val="none"/>
        </w:rPr>
        <w:t xml:space="preserve"> On the EVM side, users have Ethereum-like accounts (often the Cosmos account can be represented as a 0x… address as well). They can execute contract calls and token transfers. These transactions are included in Cintara blocks as Ethermint messages (e.g. MsgEthereumTx carrying an Ethereum signed TX). The EVM indexer decodes token transfers (ERC-20 events), contract interactions, and any </w:t>
      </w:r>
      <w:r w:rsidRPr="00D9488E">
        <w:rPr>
          <w:rFonts w:ascii="Times New Roman" w:eastAsia="Times New Roman" w:hAnsi="Times New Roman" w:cs="Times New Roman"/>
          <w:i/>
          <w:iCs/>
          <w:kern w:val="0"/>
          <w14:ligatures w14:val="none"/>
        </w:rPr>
        <w:t>swaps or DeFi transactions</w:t>
      </w:r>
      <w:r w:rsidRPr="00D9488E">
        <w:rPr>
          <w:rFonts w:ascii="Times New Roman" w:eastAsia="Times New Roman" w:hAnsi="Times New Roman" w:cs="Times New Roman"/>
          <w:kern w:val="0"/>
          <w14:ligatures w14:val="none"/>
        </w:rPr>
        <w:t xml:space="preserve"> happening on Cintara’s EVM. Notably, because Cintara is IBC-enabled, tokens (including those representing assets from other chains) might flow in/out via IBC transfers. The indexer captures IBC transfers as well – typically logging an outgoing transfer to an IBC channel or an incoming transfer from one. This cross-chain movement is important for tax tracking, as discussed later.</w:t>
      </w:r>
    </w:p>
    <w:p w14:paraId="112B185E"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3D528F90"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kern w:val="0"/>
          <w14:ligatures w14:val="none"/>
        </w:rPr>
        <w:t xml:space="preserve">Overall, Cintara’s architecture ensures that </w:t>
      </w:r>
      <w:r w:rsidRPr="00D9488E">
        <w:rPr>
          <w:rFonts w:ascii="Times New Roman" w:eastAsia="Times New Roman" w:hAnsi="Times New Roman" w:cs="Times New Roman"/>
          <w:b/>
          <w:bCs/>
          <w:kern w:val="0"/>
          <w14:ligatures w14:val="none"/>
        </w:rPr>
        <w:t>all on-chain actions (Cosmos or EVM)</w:t>
      </w:r>
      <w:r w:rsidRPr="00D9488E">
        <w:rPr>
          <w:rFonts w:ascii="Times New Roman" w:eastAsia="Times New Roman" w:hAnsi="Times New Roman" w:cs="Times New Roman"/>
          <w:kern w:val="0"/>
          <w14:ligatures w14:val="none"/>
        </w:rPr>
        <w:t xml:space="preserve"> are catalogued in a relational database, complete with timestamps, transaction hashes, participant addresses, asset identifiers, and amounts. This rich, structured data foundation is what we will leverage to map transactions into TaxBit’s format for tax reporting.</w:t>
      </w:r>
    </w:p>
    <w:p w14:paraId="235A50BF"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5AD86329" w14:textId="77777777" w:rsidR="00D9488E" w:rsidRPr="00D9488E" w:rsidRDefault="00D9488E" w:rsidP="00D948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488E">
        <w:rPr>
          <w:rFonts w:ascii="Times New Roman" w:eastAsia="Times New Roman" w:hAnsi="Times New Roman" w:cs="Times New Roman"/>
          <w:b/>
          <w:bCs/>
          <w:kern w:val="0"/>
          <w:sz w:val="36"/>
          <w:szCs w:val="36"/>
          <w14:ligatures w14:val="none"/>
        </w:rPr>
        <w:t>TaxBit Data Ingestion Model Requirements</w:t>
      </w:r>
    </w:p>
    <w:p w14:paraId="3A610971"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p>
    <w:p w14:paraId="37B3FCF5" w14:textId="77777777" w:rsidR="00D9488E" w:rsidRPr="00D9488E" w:rsidRDefault="00D9488E" w:rsidP="00D9488E">
      <w:pPr>
        <w:spacing w:before="100" w:beforeAutospacing="1" w:after="100" w:afterAutospacing="1" w:line="240" w:lineRule="auto"/>
        <w:rPr>
          <w:rFonts w:ascii="Times New Roman" w:eastAsia="Times New Roman" w:hAnsi="Times New Roman" w:cs="Times New Roman"/>
          <w:kern w:val="0"/>
          <w14:ligatures w14:val="none"/>
        </w:rPr>
      </w:pPr>
      <w:r w:rsidRPr="00D9488E">
        <w:rPr>
          <w:rFonts w:ascii="Times New Roman" w:eastAsia="Times New Roman" w:hAnsi="Times New Roman" w:cs="Times New Roman"/>
          <w:kern w:val="0"/>
          <w14:ligatures w14:val="none"/>
        </w:rPr>
        <w:t xml:space="preserve">TaxBit accepts transaction data either via CSV import or through API in a specified </w:t>
      </w:r>
      <w:r w:rsidRPr="00D9488E">
        <w:rPr>
          <w:rFonts w:ascii="Times New Roman" w:eastAsia="Times New Roman" w:hAnsi="Times New Roman" w:cs="Times New Roman"/>
          <w:b/>
          <w:bCs/>
          <w:kern w:val="0"/>
          <w14:ligatures w14:val="none"/>
        </w:rPr>
        <w:t>Transaction Data Model</w:t>
      </w:r>
      <w:r w:rsidRPr="00D9488E">
        <w:rPr>
          <w:rFonts w:ascii="Times New Roman" w:eastAsia="Times New Roman" w:hAnsi="Times New Roman" w:cs="Times New Roman"/>
          <w:kern w:val="0"/>
          <w14:ligatures w14:val="none"/>
        </w:rPr>
        <w:t xml:space="preserve">. The required fields and format are well-defined. According to TaxBit’s standard CSV template, each transaction record must include columns for timestamp, transaction ID, source, addresses, categories, assets, amounts, fees, etc . The full list of headers in the </w:t>
      </w:r>
      <w:r w:rsidRPr="00D9488E">
        <w:rPr>
          <w:rFonts w:ascii="Times New Roman" w:eastAsia="Times New Roman" w:hAnsi="Times New Roman" w:cs="Times New Roman"/>
          <w:b/>
          <w:bCs/>
          <w:kern w:val="0"/>
          <w14:ligatures w14:val="none"/>
        </w:rPr>
        <w:t>TaxBit CSV</w:t>
      </w:r>
      <w:r w:rsidRPr="00D9488E">
        <w:rPr>
          <w:rFonts w:ascii="Times New Roman" w:eastAsia="Times New Roman" w:hAnsi="Times New Roman" w:cs="Times New Roman"/>
          <w:kern w:val="0"/>
          <w14:ligatures w14:val="none"/>
        </w:rPr>
        <w:t xml:space="preserve"> template is:</w:t>
      </w:r>
    </w:p>
    <w:p w14:paraId="0EFC12B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lastRenderedPageBreak/>
        <w:t xml:space="preserve">timestamp, txid, source_name, from_wallet_address, to_wallet_address, category, </w:t>
      </w:r>
    </w:p>
    <w:p w14:paraId="77674D9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in_currency, in_amount, in_currency_fiat, in_amount_fiat, out_currency, out_amount, </w:t>
      </w:r>
    </w:p>
    <w:p w14:paraId="5118D33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out_currency_fiat, out_amount_fiat, fee_currency, fee, fee_currency_fiat, fee_fiat, </w:t>
      </w:r>
    </w:p>
    <w:p w14:paraId="406C4072"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memo, status</w:t>
      </w:r>
    </w:p>
    <w:p w14:paraId="13F1303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ai_citation:7‡taxbitaccounting.zendesk.com](https://taxbitaccounting.zendesk.com/hc/en-us/articles/19751208911757-CSV-Import-Formatting#:~:text=timestamp%2C%20txid%2C%20source_name%2C%20from_wallet_address%2C%20to_wallet_address%2C,fee%2C%20fee_currency_fiat%2C%20fee_fiat%2C%20memo%2C%20status)</w:t>
      </w:r>
    </w:p>
    <w:p w14:paraId="26D4009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28047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**Field Definitions:** Each of these fields has a specific meaning in TaxBit’s system:</w:t>
      </w:r>
    </w:p>
    <w:p w14:paraId="5041028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**timestamp:** Date/time of the transaction in ISO 8601 format (UTC, including milliseconds) [oai_citation:8‡taxbitaccounting.zendesk.com](https://taxbitaccounting.zendesk.com/hc/en-us/articles/19751208911757-CSV-Import-Formatting#:~:text=timestamp). This is required for every transaction.</w:t>
      </w:r>
    </w:p>
    <w:p w14:paraId="6909F98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**txid:** A unique transaction identifier (typically the blockchain transaction hash). This must be unique per transaction to avoid duplicates [oai_citation:9‡taxbitaccounting.zendesk.com](https://taxbitaccounting.zendesk.com/hc/en-us/articles/19751208911757-CSV-Import-Formatting#:~:text=txid).</w:t>
      </w:r>
    </w:p>
    <w:p w14:paraId="3EB7D5F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**source_name:** The name of the platform or wallet source. For our purposes, this would likely be set to "Cintara" (or a specific Cintara network name) for all transactions originating from the Cintara chain [oai_citation:10‡taxbitaccounting.zendesk.com](https://taxbitaccounting.zendesk.com/hc/en-us/articles/19751208911757-CSV-Import-Formatting#:~:text=source_name). Consistency in naming is important so that users can filter their TaxBit data by source.</w:t>
      </w:r>
    </w:p>
    <w:p w14:paraId="2D98379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**from_wallet_address / to_wallet_address:** These record the sender and recipient addresses involved. They are especially required for internal transfers or swaps to identify the movement between wallets [oai_citation:11‡taxbitaccounting.zendesk.com](https://taxbitaccounting.zendesk.com/hc/en-us/articles/19751208911757-CSV-Import-Formatting#:~:text=from_wallet%20_%20address%20and%20to_wallet_address). If a transaction has a single party (e.g., a reward with no explicit sender), one of these may be blank or set to the user’s own address as both from and to (for internal self-transfers).</w:t>
      </w:r>
    </w:p>
    <w:p w14:paraId="4399E4B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**category:** This field classifies the transaction’s tax treatment/purpose. TaxBit supports five high-level categories – *Inbound*, *Outbound*, *Swap*, *Internal*, *Ignore* – and each has sub-categories for more detail [oai_citation:12‡taxbitaccounting.zendesk.com](https://taxbitaccounting.zendesk.com/hc/en-us/articles/19751208911757-CSV-Import-Formatting#:~:text=Most%20of%20these%20types%20have,to%20specify%20a%20transaction%E2%80%99s%20purpose) [oai_citation:13‡taxbitaccounting.zendesk.com](https://taxbitaccounting.zendesk.com/hc/en-us/articles/19751208911757-CSV-Import-Formatting#:~:text=Outbound). For example, Inbound covers acquisitions of assets and includes subtypes like *Buy*, *Income*, *Airdrop*, *Staking Reward*, etc [oai_citation:14‡taxbitaccounting.zendesk.com](https://taxbitaccounting.zendesk.com/hc/en-us/articles/19751208911757-CSV-Import-Formatting#:~:text=,Chain%20Split). Outbound covers disposals with subtypes </w:t>
      </w:r>
      <w:r w:rsidRPr="00D9488E">
        <w:rPr>
          <w:rFonts w:ascii="Courier New" w:eastAsia="Times New Roman" w:hAnsi="Courier New" w:cs="Courier New"/>
          <w:kern w:val="0"/>
          <w:sz w:val="20"/>
          <w:szCs w:val="20"/>
          <w14:ligatures w14:val="none"/>
        </w:rPr>
        <w:lastRenderedPageBreak/>
        <w:t>like *Sell*, *Expense*, *Fee*, *Staking Deposit*, etc [oai_citation:15‡taxbitaccounting.zendesk.com](https://taxbitaccounting.zendesk.com/hc/en-us/articles/19751208911757-CSV-Import-Formatting#:~:text=,Collateral%20Deposit). Swap is used when one asset is exchanged for another in one transaction (typical trade), Internal for transfers between a user’s own wallets (non-taxable), and Ignore for explicitly excluding transactions. Every transaction must be assigned a category [oai_citation:16‡taxbitaccounting.zendesk.com](https://taxbitaccounting.zendesk.com/hc/en-us/articles/19751208911757-CSV-Import-Formatting#:~:text=Ignore).</w:t>
      </w:r>
    </w:p>
    <w:p w14:paraId="01E8FFA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**in_currency / in_amount:** The asset symbol and quantity that the user **received** in the transaction. For inbound or swap transactions where an asset comes into the user’s possession, these columns describe what was received [oai_citation:17‡taxbitaccounting.zendesk.com](https://taxbitaccounting.zendesk.com/hc/en-us/articles/19751208911757-CSV-Import-Formatting#:~:text=in_currency). The `in_currency` should be the ticker (e.g., "ATOM", "CTR" for Cintara’s native coin, or an ERC20 token symbol), and `in_amount` the amount of that asset.</w:t>
      </w:r>
    </w:p>
    <w:p w14:paraId="62A5619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**in_currency_fiat / in_amount_fiat:** (Optional) If known, the fiat currency and fiat value of the amount received [oai_citation:18‡taxbitaccounting.zendesk.com](https://taxbitaccounting.zendesk.com/hc/en-us/articles/19751208911757-CSV-Import-Formatting#:~:text=in_currency_fiat). In many cases, these can be left blank and TaxBit will compute fiat values from its pricing data, but the columns must remain in the file for format consistency.</w:t>
      </w:r>
    </w:p>
    <w:p w14:paraId="7D9DE49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**out_currency / out_amount:** The asset symbol and quantity that the user **disposed** of in the transaction. For outbound or swap transactions where an asset leaves the user’s possession, these describe the asset given up [oai_citation:19‡taxbitaccounting.zendesk.com](https://taxbitaccounting.zendesk.com/hc/en-us/articles/19751208911757-CSV-Import-Formatting#:~:text=Out%20Columns). For example, in a trade, the asset sold would be in `out_currency/ out_amount` and the asset bought in the `in_` fields.</w:t>
      </w:r>
    </w:p>
    <w:p w14:paraId="2D56E2E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**out_currency_fiat / out_amount_fiat:** (Optional) The fiat currency and value corresponding to the disposed asset, if provided.</w:t>
      </w:r>
    </w:p>
    <w:p w14:paraId="794A6E6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**fee_currency / fee:** The asset and amount of any transaction fee paid [oai_citation:20‡taxbitaccounting.zendesk.com](https://taxbitaccounting.zendesk.com/hc/en-us/articles/19751208911757-CSV-Import-Formatting#:~:text=,Loan%20Fee). Typically, on Cintara this will be the native token used for gas (e.g., “CTR”) and the amount of the fee. Even if fees are small, it’s important to record them since fees can be treated as an expense or added to cost basis for tax purposes.</w:t>
      </w:r>
    </w:p>
    <w:p w14:paraId="377B87F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**fee_currency_fiat / fee_fiat:** (Optional) Fiat currency and value of the fee, if available.</w:t>
      </w:r>
    </w:p>
    <w:p w14:paraId="191C014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**memo:** A free-form memo or note. In Cintara’s case this could capture the transaction memo field from the Cosmos side (user-provided note on a transaction) if any. It can also be used to add context like “staking reward” or an ID linking to Cintara’s explorer.</w:t>
      </w:r>
    </w:p>
    <w:p w14:paraId="626A900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**status:** The transaction status, e.g., "Completed" or "Failed". Blockchain transactions will mostly be completed (success) unless they ran out of gas or hit an error. Failed transactions can be included or omitted, but if included, marking status as "Failed" ensures TaxBit ignores them in calculations.</w:t>
      </w:r>
    </w:p>
    <w:p w14:paraId="2D24716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20395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lastRenderedPageBreak/>
        <w:t>All columns are expected in the CSV even if some are blank [oai_citation:21‡taxbitaccounting.zendesk.com](https://taxbitaccounting.zendesk.com/hc/en-us/articles/19751208911757-CSV-Import-Formatting#:~:text=memo%20status). The combination of these fields provides all information needed for TaxBit to calculate gains, losses, and income: when the transaction happened, what was traded or transferred, how much, what assets, who the parties were (for internal transfers), and any fees or special classification.</w:t>
      </w:r>
    </w:p>
    <w:p w14:paraId="71458BA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0BBB4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**Relevance to Cintara Data:** The Cintara indexer and database inherently store most of these details:</w:t>
      </w:r>
    </w:p>
    <w:p w14:paraId="211D117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The **block timestamp** (in UTC) provides the `timestamp`.</w:t>
      </w:r>
    </w:p>
    <w:p w14:paraId="7334380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The transaction hash is the `txid`.</w:t>
      </w:r>
    </w:p>
    <w:p w14:paraId="3555718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We will specify a constant `source_name` (like “Cintara” or “Cintara Mainnet”).</w:t>
      </w:r>
    </w:p>
    <w:p w14:paraId="29F128E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**Addresses:** We determine `from_wallet_address` and `to_wallet_address` from the transaction data. Cosmos transactions often have clear sender/receiver fields (e.g., for a `MsgSend`, the Cosmos event logs contain `sender` and `recipient` attributes). EVM transactions have a `from` (signer) and `to` (contract or recipient) address in the Ethereum TX structure. The indexers capture those, so we can map them directly.</w:t>
      </w:r>
    </w:p>
    <w:p w14:paraId="23BBE09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**Asset and Amount:** The Cintara indexer records transfer amounts and denominations for each transaction. For Cosmos messages, amounts come in specific denominations (e.g., “1000000 uCTR”). We will map these to human-readable units (e.g., `in_amount = 1` and `in_currency = CTR` if 1 million uCTR was received and 1 CTR = 1e6 uCTR). For EVM token transfers, the indexer will have decoded event logs showing token contract addresses and amounts; using token metadata (name/symbol/decimals from the EVM indexer), we can map those to symbols and human-friendly amounts. </w:t>
      </w:r>
    </w:p>
    <w:p w14:paraId="79A4E30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**Transaction type (category):** This requires logic to classify the nature of each transaction. We will use context from the blockchain data:</w:t>
      </w:r>
    </w:p>
    <w:p w14:paraId="45A6E81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If a transaction only has an outgoing asset (user sent something out and got nothing in return on-chain), it’s likely an *Outbound* transaction. For example, a simple transfer from the user’s wallet to someone else would be “Outbound &gt; Transfer” (perhaps categorized as *Sell* if it went to an exchange, or *Gift/Expense* if to a third party, or *Internal Transfer* if the user is moving between their own addresses).</w:t>
      </w:r>
    </w:p>
    <w:p w14:paraId="2F21FAE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If it only has an incoming asset (coins appearing in the user’s wallet without a corresponding outgoing asset in that transaction), it’s an *Inbound* transaction. Examples: receiving a transfer from someone (could be *Buy* if it was a purchase, or *Gift/Income*), receiving staking rewards (*Inbound &gt; Staking Reward*), or an airdrop (*Inbound &gt; Airdrop*).</w:t>
      </w:r>
    </w:p>
    <w:p w14:paraId="45A2DC7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If the transaction involves both an outgoing and incoming asset for the user in the same tx (common in trading or swapping scenarios), we classify it as a *Swap*. For instance, an EVM contract trade where the user sends 100 USDC and receives 50 CINT in one transaction would be one CSV row with category “Swap &gt; Swap”, out_currency=USDC/out_amount=100, in_currency=CINT/in_amount=50.</w:t>
      </w:r>
    </w:p>
    <w:p w14:paraId="13EF85D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If the user moved assets between their own Cintara addresses (or between Cintara and another wallet of theirs), those could be *Internal Transfer*. (This may require the user or system to identify which addresses belong to the same owner; TaxBit allows marking transactions as internal transfers when the from/to are the user’s own wallets).</w:t>
      </w:r>
    </w:p>
    <w:p w14:paraId="66EE31B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Certain special module transactions: Delegating tokens could be categorized as an *Outbound &gt; Staking Deposit* (since the user’s liquid tokens decrease as they move into staking). Unbonding (returning staked tokens) could be *Inbound &gt; Staking Withdrawal*. Reward claims are *Inbound &gt; </w:t>
      </w:r>
      <w:r w:rsidRPr="00D9488E">
        <w:rPr>
          <w:rFonts w:ascii="Courier New" w:eastAsia="Times New Roman" w:hAnsi="Courier New" w:cs="Courier New"/>
          <w:kern w:val="0"/>
          <w:sz w:val="20"/>
          <w:szCs w:val="20"/>
          <w14:ligatures w14:val="none"/>
        </w:rPr>
        <w:lastRenderedPageBreak/>
        <w:t>Staking Reward*. Validator commission might also be *Inbound &gt; Staking Reward* or *Income*. These categories are supported in TaxBit’s schema [oai_citation:22‡taxbitaccounting.zendesk.com](https://taxbitaccounting.zendesk.com/hc/en-us/articles/19751208911757-CSV-Import-Formatting#:~:text=,Chain%20Split) [oai_citation:23‡taxbitaccounting.zendesk.com](https://taxbitaccounting.zendesk.com/hc/en-us/articles/19751208911757-CSV-Import-Formatting#:~:text=,Margin%20Out), ensuring even staking-related events are properly tagged.</w:t>
      </w:r>
    </w:p>
    <w:p w14:paraId="5AF6248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524B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In summary, Cintara’s rich on-chain data will be transformed and normalized to fill each of these TaxBit fields. The goal is to ensure that **every taxable event or relevant transfer on Cintara is represented as a properly categorized transaction record** that TaxBit can ingest.</w:t>
      </w:r>
    </w:p>
    <w:p w14:paraId="04BE651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39BAD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Mapping Cintara Transactions to TaxBit Fields</w:t>
      </w:r>
    </w:p>
    <w:p w14:paraId="1CC1918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F82C6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The following table maps each TaxBit data field to its Cintara source or the method of derivation from Cintara’s systems. This illustrates how on-chain information will populate the TaxBit-compatible export:</w:t>
      </w:r>
    </w:p>
    <w:p w14:paraId="73CC2EC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B6D7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**TaxBit CSV Field**      | **Mapping from Cintara Data**                                   |</w:t>
      </w:r>
    </w:p>
    <w:p w14:paraId="4C12907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w:t>
      </w:r>
    </w:p>
    <w:p w14:paraId="7F3E292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**timestamp**             | Cintara block timestamp in ISO 8601 format (UTC). Retrieved from the block header for the transaction’s block. |</w:t>
      </w:r>
    </w:p>
    <w:p w14:paraId="0EBCE4C2"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**txid**                  | Transaction hash (unique identifier) of the Cintara transaction. This comes directly from the chain’s transaction ID. |</w:t>
      </w:r>
    </w:p>
    <w:p w14:paraId="7FA08D1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**source_name**           | Set as `"Cintara"` (or specific network name) for all transactions from the Cintara blockchain [oai_citation:24‡taxbitaccounting.zendesk.com](https://taxbitaccounting.zendesk.com/hc/en-us/articles/19751208911757-CSV-Import-Formatting#:~:text=source_name). |</w:t>
      </w:r>
    </w:p>
    <w:p w14:paraId="4D508D8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**from_wallet_address**   | The sender’s address in the transaction. For Cosmos native transactions, the indexer extracts the `from_address` (e.g., MsgSend.sender). For EVM transactions, this is the Ethereum-format address of the signer (transaction originator). |</w:t>
      </w:r>
    </w:p>
    <w:p w14:paraId="26536C4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**to_wallet_address**     | The recipient’s address. For transfers, this is the `to_address` (e.g., MsgSend.recipient or the Ethereum `to` field). For contract calls, it could be a contract address (if sending to a smart contract) or another EOA in token transfers. Blank if not applicable (e.g., some reward distributions directly credit the user without a clear “from”). |</w:t>
      </w:r>
    </w:p>
    <w:p w14:paraId="696CFA7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**category**              | Transaction category derived from context. For each Cintara transaction, assign one of TaxBit’s categories: *Inbound*, *Outbound*, *Swap*, *Internal*, etc, with appropriate sub-category when possible. For example, staking reward claims are labeled *Inbound &gt; Staking Reward*, simple sends from user wallet are *Outbound &gt; Sell/Expense* or *Internal Transfer* (if to self), trades are *Swap &gt; Swap*. (Ensuring category aligns with TaxBit’s allowed values [oai_citation:25‡taxbitaccounting.zendesk.com](https://taxbitaccounting.zendesk.com/hc/en-us/articles/19751208911757-CSV-Import-Formatting#:~:text=Inbound) [oai_citation:26‡taxbitaccounting.zendesk.com](https://taxbitaccounting.zendesk.com/hc/en-us/articles/19751208911757-CSV-Import-Formatting#:~:text=Outbound%20type%20categories%20are%20for,are%20classified%20as%20Outbound%20types).) |</w:t>
      </w:r>
    </w:p>
    <w:p w14:paraId="14D2777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lastRenderedPageBreak/>
        <w:t>| **in_currency**           | Ticker symbol of asset received by the user, if any. Derived from Cintara’s transaction data: e.g., for a token transfer in, use “CTR” for Cintara’s native token or the symbol of an ERC-20 token. The indexer or token registry provides the symbol (mapping from denom or contract address to ticker). |</w:t>
      </w:r>
    </w:p>
    <w:p w14:paraId="693CB7F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**in_amount**             | Quantity of asset the user received. Calculated from the transaction logs: e.g., if the user’s balance increases by 10 CTR, in_amount = 10. For ERC-20 tokens, use the decoded transfer amount, adjusted for token decimals to get a human-readable number. |</w:t>
      </w:r>
    </w:p>
    <w:p w14:paraId="596B368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**in_currency_fiat**      | Fiat currency code (e.g., "USD") for the value of the *in* asset, if providing fiat value. (Optional – can be left blank and let TaxBit price the asset). |</w:t>
      </w:r>
    </w:p>
    <w:p w14:paraId="0116EBA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**in_amount_fiat**        | Fiat value of the received asset at the time of transaction, if available. (Optional – often left blank; TaxBit will compute this from its price data when the transaction is processed, provided it recognizes the asset and timestamp.) |</w:t>
      </w:r>
    </w:p>
    <w:p w14:paraId="675B11A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**out_currency**          | Ticker of asset disposed (sent by the user), if any. Derived similarly to in_currency, from the asset the user gave up. For example, if the user sent 100 ATOM from Cintara to another chain via IBC, out_currency = "ATOM". If they sold 2 ETH (as ERC20) for CTR on the EVM, out_currency = "ETH". |</w:t>
      </w:r>
    </w:p>
    <w:p w14:paraId="2BC0FF0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**out_amount**            | Quantity of asset the user sent/disposed. Taken from transaction data (e.g., the amount field of a send, or the amount of tokens debited from user in a swap). Adjusted to human-readable units as needed (from base units). |</w:t>
      </w:r>
    </w:p>
    <w:p w14:paraId="26054A5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**out_currency_fiat**     | Fiat currency code for the disposed asset’s value (if providing fiat value). |</w:t>
      </w:r>
    </w:p>
    <w:p w14:paraId="3401194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**out_amount_fiat**       | Fiat value of the disposed asset at the time of transaction, if provided. (Optional, often blank for TaxBit to auto-calc). |</w:t>
      </w:r>
    </w:p>
    <w:p w14:paraId="2932E14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**fee_currency**          | Ticker of the asset used to pay the fee. On Cintara, usually the native coin “CTR” (or another whitelisted fee token if applicable). |</w:t>
      </w:r>
    </w:p>
    <w:p w14:paraId="1FF934A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                   | Amount of fees paid. Pulled from the transaction’s fee field. For Cosmos, this is explicitly given in each tx. For EVM, this is gas used * gas price (converted to CTR). The indexer computes or stores the fee amount. |</w:t>
      </w:r>
    </w:p>
    <w:p w14:paraId="366534D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**fee_currency_fiat**     | Fiat currency code for the fee value (optional). |</w:t>
      </w:r>
    </w:p>
    <w:p w14:paraId="63AA18D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**fee_fiat**              | Fiat value of the fee (optional). If left blank, TaxBit can treat the crypto fee as part of cost basis or expense. |</w:t>
      </w:r>
    </w:p>
    <w:p w14:paraId="0F86E08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**memo**                  | The transaction’s memo note from Cintara (if any). Cintara users can attach memos to transactions (Cosmos feature), which we pass through. Otherwise, this can hold descriptors (e.g., “IBC Transfer from chain X” or an internal note to clarify complex transactions). |</w:t>
      </w:r>
    </w:p>
    <w:p w14:paraId="44610D7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**status**                | Transaction status. Derived from Cintara’s result: `"Completed"` if the transaction was successful (committed in a block without error), or `"Failed"` if it was included but reverted (e.g., out of gas or failed message execution). Most on-chain tx will be Completed; failures can be filtered out or marked as such. |</w:t>
      </w:r>
    </w:p>
    <w:p w14:paraId="5A4D4C7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B55B5"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**Note:** The fiat columns can be filled by integrating with a price oracle or API to get the USD value at the timestamp. However, TaxBit’s system can price common assets on its own, so providing crypto quantities and leaving fiat fields blank is acceptable in many cases. The key is that all **required fields** (timestamp, txid, source_name, category, etc.) are populated to meet the TaxBit ingestion standards [oai_citation:27‡taxbitaccounting.zendesk.com](https://taxbitaccounting.zende</w:t>
      </w:r>
      <w:r w:rsidRPr="00D9488E">
        <w:rPr>
          <w:rFonts w:ascii="Courier New" w:eastAsia="Times New Roman" w:hAnsi="Courier New" w:cs="Courier New"/>
          <w:kern w:val="0"/>
          <w:sz w:val="20"/>
          <w:szCs w:val="20"/>
          <w14:ligatures w14:val="none"/>
        </w:rPr>
        <w:lastRenderedPageBreak/>
        <w:t>sk.com/hc/en-us/articles/19751208911757-CSV-Import-Formatting#:~:text=memo%20status).</w:t>
      </w:r>
    </w:p>
    <w:p w14:paraId="3093F0D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B847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With this mapping in place, we can reliably convert Cintara’s transaction records into TaxBit’s CSV or JSON format. Next, we address *how* to extract and deliver this data efficiently to TaxBit.</w:t>
      </w:r>
    </w:p>
    <w:p w14:paraId="21663FB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A84CC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Automated Transaction Data Delivery to TaxBit</w:t>
      </w:r>
    </w:p>
    <w:p w14:paraId="5596C962"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892F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Mapping the data is only part of the solution – we also need to **export and deliver** the transactions to TaxBit in an automated or semi-automated way. There are two primary integration approaches: **batch export (CSV)** and **direct API integration**.</w:t>
      </w:r>
    </w:p>
    <w:p w14:paraId="07E9CEF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5A20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**Batch CSV Export:** Cintara can implement a scheduled job or on-demand tool to generate a TaxBit-formatted CSV containing all of a user’s transactions over a period. For example, an “Export to TaxBit” button on a Cintara block explorer or wallet interface could allow a user to download their transaction history as a CSV ready for TaxBit import. Similarly, the platform could periodically dump all new transactions to a CSV file and deliver it via a secure channel. In an enterprise scenario (e.g., if Cintara Foundation partners with TaxBit), these CSVs could even be automatically uploaded to a TaxBit File Exchange or SFTP endpoint if provided. The key steps for batch export:</w:t>
      </w:r>
    </w:p>
    <w:p w14:paraId="661617F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1. **Query Data:** Use the indexer’s Postgres DB to query all transactions for the relevant address or user. The indexer’s generalized schema can provide transactions by address, along with amounts, timestamps, etc., rather than scraping raw blockchain data each time [oai_citation:28‡docs.aura.network](https://docs.aura.network/product/horoscope/#:~:text=Horoscope%20is%20an%20indexing%20service,from%20LCD%20or%20RPC%20directly).</w:t>
      </w:r>
    </w:p>
    <w:p w14:paraId="78A28A1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2. **Format Conversion:** For each transaction, apply the mapping logic (as per the table above) to produce a row in the CSV. Ensure the format is exact (correct headers, data types, no missing required fields). For consistency, all times should be in UTC ISO8601 with `Z` suffix, asset symbols standardized, etc.</w:t>
      </w:r>
    </w:p>
    <w:p w14:paraId="0E987E02"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3. **Delivery:** If manual, the user downloads and then imports the CSV into TaxBit via their web portal. If automated, the system could directly send the file to TaxBit. For instance, TaxBit’s API docs mention a File Exchange and a `/transactions` POST endpoint [oai_citation:29‡apidocs.taxbit.com](https://apidocs.taxbit.com/reference/transaction-data-model#:~:text=The%20TaxBit%20Transaction%20Data%20Model,inserted%20into%20our%20transaction%20database). In a fully automated integration, Cintara’s backend could call TaxBit’s API periodically with new transactions. Another approach is emailing the CSV to users periodically, but a direct upload is more seamless.</w:t>
      </w:r>
    </w:p>
    <w:p w14:paraId="0B26CA8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35430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**Direct API Integration:** TaxBit provides an API for partners to send transaction data in JSON (TDM format) directly to a user’s account [oai_citation:30‡apidocs.taxbit.com](https://apidocs.taxbit.com/reference/transaction-data-model#:~:text=The%20TaxBit%20Transaction%20Data%20Model,inserted%20into%20our%20transaction%20database). Cintara could build an integration service that pushes transactions to TaxBit via API in near real-time or in batches:</w:t>
      </w:r>
    </w:p>
    <w:p w14:paraId="185A8D5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Using TaxBit’s “Create Transaction” endpoint, send the transaction data (user_id, datetime, type, amounts, etc.) in the required JSON structure </w:t>
      </w:r>
      <w:r w:rsidRPr="00D9488E">
        <w:rPr>
          <w:rFonts w:ascii="Courier New" w:eastAsia="Times New Roman" w:hAnsi="Courier New" w:cs="Courier New"/>
          <w:kern w:val="0"/>
          <w:sz w:val="20"/>
          <w:szCs w:val="20"/>
          <w14:ligatures w14:val="none"/>
        </w:rPr>
        <w:lastRenderedPageBreak/>
        <w:t>[oai_citation:31‡apidocs.taxbit.com](https://apidocs.taxbit.com/reference/transaction-data-model#:~:text=Field%20Name%20Data%20Type%20Required,expense) [oai_citation:32‡apidocs.taxbit.com](https://apidocs.taxbit.com/reference/transaction-data-model#:~:text=%60fees%60%60,LineItem%5D%60Trade%3A%20%E2%9C%85). This would require that each Cintara user has a corresponding TaxBit user ID or account. In practice, a user would likely provide an API key/token from their TaxBit account to Cintara’s integration service, which authorizes adding transactions on their behalf.</w:t>
      </w:r>
    </w:p>
    <w:p w14:paraId="64EDE66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The service would iterate over new transactions in Cintara’s DB (say since the last sync) and push them to TaxBit. It can run as a scheduled task (e.g., daily sync) or be triggered by events.</w:t>
      </w:r>
    </w:p>
    <w:p w14:paraId="15ABD68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Error handling is important: ensure each transaction `txid` is unique per user in TaxBit (TaxBit expects a unique external ID to avoid duplicates [oai_citation:33‡apidocs.taxbit.com](https://apidocs.taxbit.com/reference/transaction-data-model#:~:text=Field%20Name%20Data%20Type%20Required,trade%60%2C%20%60deposit%60%2C%20%60withdraw)). We can use the Cintara tx hash as that ID. If a transaction is edited or needs update, TaxBit’s API also allows deletion or update by ID [oai_citation:34‡apidocs.taxbit.com](https://apidocs.taxbit.com/reference/transaction-data-model#:~:text=,Create%20Document%20post), so the integration could reconcile changes if needed (though blockchain data is immutable; updates might only occur if we improve classification).</w:t>
      </w:r>
    </w:p>
    <w:p w14:paraId="7C52CBB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 **Batch vs Real-time:** We might group transactions and send in batches (TaxBit may have bulk upload endpoints or we simply loop calls). Batch sending (e.g., once an hour or day) is efficient and reduces API calls, while real-time sending (within seconds of block confirmation) gives users up-to-the-minute tax data. There is a trade-off in complexity and API rate limits.</w:t>
      </w:r>
    </w:p>
    <w:p w14:paraId="0F5E2C4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D5A94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**User Authentication and Privacy:** If Cintara is to push data directly to TaxBit, it must do so in the context of user authorization. This likely means building a UI where users link their TaxBit account (via API key or OAuth if available) to their Cintara wallet. Once linked, the integration knows which transactions belong to which TaxBit user. Alternatively, without user-specific linking, Cintara could produce *public* data feeds that the user can fetch. For example, the user enters their Cintara address on TaxBit’s side (similar to how CryptoTaxCalculator allows adding an address [oai_citation:35‡cryptotaxcalculator.io](https://cryptotaxcalculator.io/integrations/cosmos-tax/#:~:text=your%20Cosmos%20transaction%20history%20into,Crypto%20Tax%20Calculator)), and TaxBit pulls from Cintara’s API. However, currently TaxBit may not support direct chain connections, hence why we focus on pushing data or CSV that the user can supply.</w:t>
      </w:r>
    </w:p>
    <w:p w14:paraId="61CC3B45"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AB98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In any case, an **automated pipeline** should be established. To start, a pragmatic approach is **semi-automated batch export** – allow users to download TaxBit-ready files or set up nightly batch pushes for pilot users – and then evolve into a fully automated API integration once tested. This ensures data accuracy and gives users immediate value (easy CSV import) while working toward a seamless, behind-the-scenes syncing in the future.</w:t>
      </w:r>
    </w:p>
    <w:p w14:paraId="7D7C6CB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63D8A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Real-Time Ingestion via WebSockets and Triggers</w:t>
      </w:r>
    </w:p>
    <w:p w14:paraId="767AC08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39CB2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To further streamline and possibly **automate ingestion in real-time**, Cintara can leverage event-driven mechanisms such as WebSockets and cloud </w:t>
      </w:r>
      <w:r w:rsidRPr="00D9488E">
        <w:rPr>
          <w:rFonts w:ascii="Courier New" w:eastAsia="Times New Roman" w:hAnsi="Courier New" w:cs="Courier New"/>
          <w:kern w:val="0"/>
          <w:sz w:val="20"/>
          <w:szCs w:val="20"/>
          <w14:ligatures w14:val="none"/>
        </w:rPr>
        <w:lastRenderedPageBreak/>
        <w:t>triggers (e.g., AWS Lambda) in combination with its existing RabbitMQ pipeline:</w:t>
      </w:r>
    </w:p>
    <w:p w14:paraId="6A342AA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562AE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**WebSocket Subscription for New Transactions:** The Cintara indexer (or a dedicated service) can subscribe to the blockchain’s event stream. Cosmos/Tendermint nodes support WebSocket endpoints where one can subscribe to transactions (e.g., `tm.event = 'Tx'`). The Babylon indexer example demonstrates subscribing to CometBFT WebSocket for live data sync [oai_citation:36‡github.com](https://github.com/babylonlabs-io/babylon-staking-indexer#:~:text=2.%20Real,WebSocket%20events%20for%20ongoing%20synchronization). We can implement a lightweight WebSocket client that listens for new confirmed transactions relevant to our integration (potentially filtering by addresses of interest or simply taking all and filtering by known user addresses). When a new transaction is detected, this service can immediately format it to TaxBit model and invoke a downstream process (like calling the TaxBit API).</w:t>
      </w:r>
    </w:p>
    <w:p w14:paraId="7AB9BE8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w:t>
      </w:r>
    </w:p>
    <w:p w14:paraId="42CE572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**RabbitMQ Event Consumers:** Since the indexers already push events into RabbitMQ for internal use [oai_citation:37‡github.com](https://github.com/babylonlabs-io/babylon-staking-indexer#:~:text=,TVL%29%20computations), we can tap into that stream. We could create a new RabbitMQ consumer (a small microservice or Lambda function) that listens on a queue for *new transaction events*. As soon as an event is received, it triggers processing: fetch the full transaction details from the Postgres DB (or the event might already carry enough info), map it to TaxBit format, and then send it onward. This design piggybacks on the existing pipeline, avoiding duplication of effort. The message might contain, for example, a transaction ID and an indicator of its type (native or EVM), then the consumer enriches that with full data and dispatches to TaxBit.</w:t>
      </w:r>
    </w:p>
    <w:p w14:paraId="00F2F3A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79F7C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**AWS Lambda or Cloud Functions:** Using serverless functions can simplify the deployment of these real-time consumers. For instance, AWS offers a RabbitMQ trigger for Lambda (if the RabbitMQ is AWS-hosted, or via an event bridge). Alternatively, the WebSocket listener itself could be a continuously running Lambda or container that calls a separate Lambda for each event. The advantage of Lambda is easy scaling and no need to manage servers; each new transaction event triggers a function that handles the TaxBit API call. One could also use cloud schedulers (if near-real-time is acceptable) to invoke a Lambda every few minutes to check for new transactions and push them.</w:t>
      </w:r>
    </w:p>
    <w:p w14:paraId="79236A4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B11B17"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**Debouncing and Batching:** While real-time is ideal for immediacy, in practice it might be wise to batch within small intervals to avoid overwhelming the API. For example, a Lambda could accumulate transactions for a minute and send in one batch API call (if TaxBit supports batch insertion) or sequential calls in one execution. WebSockets give immediate data, but we have flexibility in how fast to forward it.</w:t>
      </w:r>
    </w:p>
    <w:p w14:paraId="4B693C2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5E5E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**Webhooks and Callback URLs:** Another trigger approach is if TaxBit provides a webhook style ingestion (not sure if they do, but some platforms accept webhooks). In absence of that, the onus is on our side to trigger the data push. We might consider a design where an address or user is registered for tracking, and then whenever a new transaction for that user is indexed, the system sends it out. This ensures that, for example, a user who just made a trade on Cintara will see that reflected on their TaxBit account within minutes without manual import.</w:t>
      </w:r>
    </w:p>
    <w:p w14:paraId="71C2D105"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D9ACC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lastRenderedPageBreak/>
        <w:t>**Security and Reliability:** With real-time integration, we must handle failures gracefully. If a TaxBit API call fails (network issues or API downtime), the system should retry or queue the data for later. Using RabbitMQ is helpful here: the event can remain or be moved to a dead-letter queue on failure. Also, it’s important to not lose events; thus, acknowledgement to RabbitMQ only after successful processing is a good practice. Logging and monitoring such a pipeline is key, especially for a pilot.</w:t>
      </w:r>
    </w:p>
    <w:p w14:paraId="0EC6CAE1"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61D92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In summary, by using **WebSocket event streams** and **Lambda-triggered consumers**, Cintara can achieve a near real-time feed of transactions into TaxBit. This would greatly reduce the need for users to manually sync data, providing an up-to-date picture of taxable events. It aligns with a modern serverless approach and complements the batch strategy: perhaps real-time for critical items and daily batch as a backup reconciliation.</w:t>
      </w:r>
    </w:p>
    <w:p w14:paraId="73D3941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E50CC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Leveraging Cosmos Capabilities for Enhanced TaxBit Features</w:t>
      </w:r>
    </w:p>
    <w:p w14:paraId="6C26E5DC"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4D070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Beyond basic integration, Cintara’s nature as a Cosmos L1 (with EVM features) presents opportunities for **innovative tax tracking features** that TaxBit could adopt:</w:t>
      </w:r>
    </w:p>
    <w:p w14:paraId="45139D2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8042C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**Advanced Staking &amp; Delegation Analytics:** TaxBit could provide specialized support for proof-of-stake activities common on Cosmos chains. For example, distinguishing between principal and rewards in staking. With data from Cintara, TaxBit can automatically identify *staking reward transactions* (when users claim rewards or when validators receive commission) and label them as income (akin to interest) [oai_citation:38‡cryptotaxcalculator.io](https://cryptotaxcalculator.io/integrations/cosmos-tax/#:~:text=Staking). It could also incorporate analytics like tracking the holding period of staking rewards (since those, once received, could be subject to capital gains if later sold). Another feature is handling events like **slashing** or **undelegation**: if a delegator’s stake is slashed (reduced due to validator fault), TaxBit might mark that as a disposition (perhaps a loss event) or at least alert the user. Similarly, when a user unbonds (withdraws stake), TaxBit can classify the returned principal correctly (*Inbound &gt; Staking Withdrawal*, which is not income but a non-taxable return of capital in most cases). By integrating such logic, TaxBit would give Cosmos users clarity on how staking affects their taxes. For **validators**, the platform could track commission income separately from personal staking rewards, since validators often receive rewards on behalf of others (commission = income to them). TaxBit could even enable a view for validators to see total rewards earned vs distributed, and estimate tax on those rewards in real-time. These nuanced analytics go beyond generic buy/sell and would cater to serious stakers on networks like Cintara.</w:t>
      </w:r>
    </w:p>
    <w:p w14:paraId="7F8D7CF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FF8E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 **IBC and Cross-Chain Tax Visibility:** Cosmos’s Inter-Blockchain Communication (IBC) protocol allows assets to move between chains. This is traditionally tricky for tax software because a transfer out of one chain and into another can look like a taxable disposal and a separate acquisition. An innovative improvement is to make TaxBit *IBC-aware*. Using Cintara as an example, if a user transfers 100 CINT from Cintara to another Cosmos chain via IBC, the system should recognize that this is a continuous ownership transfer, not a sale. **TaxBit could match the outgoing transaction on Cintara with the incoming transaction on the destination chain**, treating it as an internal transfer. This requires identifying IBC transactions and linking them. Each IBC transfer has a unique trace (the source chain, </w:t>
      </w:r>
      <w:r w:rsidRPr="00D9488E">
        <w:rPr>
          <w:rFonts w:ascii="Courier New" w:eastAsia="Times New Roman" w:hAnsi="Courier New" w:cs="Courier New"/>
          <w:kern w:val="0"/>
          <w:sz w:val="20"/>
          <w:szCs w:val="20"/>
          <w14:ligatures w14:val="none"/>
        </w:rPr>
        <w:lastRenderedPageBreak/>
        <w:t>destination chain, channel, and denom). If TaxBit is fed data from both chains (with common identifiers or at least matching amounts/timestamps), it can algorithmically detect the pairing. By doing so, TaxBit would avoid erroneously taxing such moves and only flag the network fees as expenses (since fees paid are the only real “cost” in a pure transfer) [oai_citation:39‡cryptotaxcalculator.io](https://cryptotaxcalculator.io/integrations/cosmos-tax/#:~:text=,and%20categorize%20these%20transactions%20accordingly). This cross-chain visibility could extend beyond Cosmos IBC to other bridges (as the principle is similar: treat bridge out/in as transfers given no change in ownership). Implementing IBC-aware reporting would make TaxBit extremely attractive to Cosmos ecosystem users, who often use IBC to move assets around. It aligns with guidance that bridging is not an ownership change [oai_citation:40‡cryptotaxcalculator.io](https://cryptotaxcalculator.io/integrations/cosmos-tax/#:~:text=,and%20categorize%20these%20transactions%20accordingly). Additionally, TaxBit could provide a consolidated view of holdings across chains, preventing double-counting. For example, if 100 CINT moved from Cintara to ChainX, the user’s portfolio in TaxBit could show that 100 CINT simply relocated (perhaps maintain a single lot with historical cost basis, now on ChainX). This kind of feature turns TaxBit into an “interchain” tax tracker, much needed as Cosmos grows.</w:t>
      </w:r>
    </w:p>
    <w:p w14:paraId="03FD9D3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84862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**Native Support for Cosmos/EVM Hybrid Chains:** Many emerging networks (like Cintara) combine a Cosmos SDK base with EVM smart contract functionality. TaxBit can innovate by supporting such chains natively, meaning it can ingest both Cosmos and EVM data from one chain in a unified manner. For instance, a user’s address on Cintara might have two formats (a Cosmos bech32 address and an Ethereum 0x address) that are actually derived from the same key. TaxBit could allow linking those two representations as one “account” for the user. When importing data, it would handle both the bank transfers and the ERC-20 transactions seamlessly. Also, **supporting Cosmos transaction types and EVM contracts side by side** means recognizing things like governance votes, staking events (cosmos side) and DEX trades or NFT transfers (EVM side). TaxBit could incorporate logic or data sources to decode common Cosmos messages (e.g., `MsgSend`, `MsgWithdrawReward`) similar to how it handles trades from exchanges. By partnering with Cintara’s team, TaxBit can gain insight into how to parse the chain’s transactions. This could lead to developing a generalized **Cosmos SDK parser** that could be reused for other chains, and an **EVM log interpreter** for the EVM module. The end result: when a user adds a Cosmos-EVM hybrid chain account to TaxBit, the system natively knows how to pull transactions (perhaps via the chain’s API or indexer) and categorize them appropriately. This native integration is a big improvement over requiring CSV imports or manual classification. It also opens doors: features like tracking LP tokens in Cosmos AMMs or recognizing smart contract interactions (e.g., identifying a Uniswap-style swap vs a liquidity provision) could be done by TaxBit if it has the decoding rules. In short, TaxBit can broaden its supported integrations to include chains like Cintara, giving users of those chains first-class support in the tax platform.</w:t>
      </w:r>
    </w:p>
    <w:p w14:paraId="7E1BF4E3"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E9D6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These enhancements would position TaxBit as a forward-thinking platform for the multi-chain future. By utilizing the detailed data that Cosmos chains make available (accounting for staking, IBC transfers, etc.), TaxBit can offer accuracy and convenience that currently often require special handling or third-party tools (indeed, community tax tools have arisen for Cosmos due to lack of native support </w:t>
      </w:r>
      <w:r w:rsidRPr="00D9488E">
        <w:rPr>
          <w:rFonts w:ascii="Courier New" w:eastAsia="Times New Roman" w:hAnsi="Courier New" w:cs="Courier New"/>
          <w:kern w:val="0"/>
          <w:sz w:val="20"/>
          <w:szCs w:val="20"/>
          <w14:ligatures w14:val="none"/>
        </w:rPr>
        <w:lastRenderedPageBreak/>
        <w:t>[oai_citation:41‡reddit.com](https://www.reddit.com/r/cosmosnetwork/comments/t5vnrn/hiya_cosmos_ibc_gang_im_a_cpa_working_in_crypto/#:~:text=,data%2C%20format%2C%20review%2C%20and%20import)). Embracing these features not only helps Cintara users but can be extended to the broader Cosmos community.</w:t>
      </w:r>
    </w:p>
    <w:p w14:paraId="273A4D45"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30E6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Use Cases for Early Pilot Integration</w:t>
      </w:r>
    </w:p>
    <w:p w14:paraId="2A3C8A6B"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96EE2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To demonstrate the value of integrating Cintara with TaxBit, we outline several **critical use cases** that can be piloted early on. These use cases target common activities of Cintara users and highlight how the integration simplifies tax reporting for each:</w:t>
      </w:r>
    </w:p>
    <w:p w14:paraId="0C3B69B9"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5394F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1. **Validator Reward Taxation:** *Use case:* A Cintara validator earns block rewards and commission from delegators daily. Currently, tracking this income for tax purposes is tedious – each reward distribution is a taxable event (ordinary income) at fair market value when received [oai_citation:42‡taxbit.com](https://www.taxbit.com/blogs/cryptocurrency-tax-guide/#:~:text=1099) [oai_citation:43‡taxbit.com](https://www.taxbit.com/blogs/staking-rewards/#:~:text=In%20return%20for%20their%20efforts%2C,network%20and%20maintain%20its%20integrity). *Pilot solution:* The TaxBit integration automatically captures every reward distribution transaction to the validator’s wallet, classifies it as **Inbound &gt; Staking Reward**, and records the amount of Cintara tokens earned along with timestamps. Over the pilot period, the validator can see a running total of staking income on TaxBit, with each entry’s USD value at receipt. At year-end, they can easily obtain a report of total staking income (and each event detail) for tax filing. This pilot will ensure that even high-frequency micro-distributions (happening daily or per block) are aggregated correctly. It also tests that the integration correctly handles *validator commissions vs self-delegated rewards*. The expected benefit is accurate 1099-MISC reporting (if required) and no missed income events – the validator stays compliant without manual tracking.</w:t>
      </w:r>
    </w:p>
    <w:p w14:paraId="4787328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B557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2. **IBC Transfer Tracking:** *Use case:* A user moves tokens from Cintara to another chain (and back) to pursue yield opportunities. For example, they transfer 1000 CINT from Cintara to Osmosis (a DEX chain) via IBC, trade there, then later bring assets back. Without integration, the TaxBit platform would see a large withdrawal on Cintara and a deposit on Osmosis, which might be mistakenly treated as a sell and a buy. *Pilot solution:* Enable **IBC-aware matching** of transfers. In the pilot, both the Cintara and Osmosis wallets are imported into TaxBit (using the integration). The system (or integration middleware) identifies the IBC transfer: the 1000 CINT leaving Cintara corresponds to 1000 CINT (or an ibc-denom representation) arriving on Osmosis. TaxBit then marks both sides as an **Internal Transfer** (or otherwise links them so no gain/loss is realized) [oai_citation:44‡cryptotaxcalculator.io](https://cryptotaxcalculator.io/integrations/cosmos-tax/#:~:text=,and%20categorize%20these%20transactions%20accordingly). Only any difference (negligible, ideally none) or fees are considered. This pilot verifies that cross-chain movements can be recognized by comparing transaction metadata (e.g., matching IBC trace IDs or using time and amount heuristics). The outcome is that the user’s tax report shows a non-taxable transfer instead of a false taxable event, preventing potential over-reporting of gains. This use case will validate the integration’s ability to maintain cost basis across chains – the user’s original cost basis in those 1000 CINT follows the tokens to Osmosis and back to Cintara unchanged.</w:t>
      </w:r>
    </w:p>
    <w:p w14:paraId="4FFA94F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0ABC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3. **EVM Token Swaps and DeFi Activity:** *Use case:* Cintara’s EVM side hosts a decentralized exchange (DEX) where users swap tokens (e.g., CINT for USDC) and maybe provide liquidity. A trader might perform multiple swaps, and perhaps stake LP tokens in a yield farm contract. These on-chain DeFi actions produce complex taxable events – swaps are trades (taxable dispositions), and entering/exiting liquidity pools can be treated as disposals and acquisitions (if LP tokens are received, as noted in Cosmos tax guidance [oai_citation:45‡cryptotaxcalculator.io](https://cryptotaxcalculator.io/integrations/cosmos-tax/#:~:text=The%20platform%20you%E2%80%99re%20using%20to,be%20aware%20of%20the%20market)). *Pilot solution:* The integration captures EVM transactions and interprets common DeFi patterns. For a simple swap, it generates a single TaxBit record categorized as **Swap**, populating the `out_currency/amount` (the token sold) and `in_currency/amount` (the token bought). This ensures the trade is logged with both sides in one entry, which TaxBit can then use to calculate gain or loss on the disposed asset. If the pilot user also provides liquidity (say they deposit CINT and USDC into a pool and receive an LP token), the integration can optionally flag this as two swaps: CINT -&gt; LP token and USDC -&gt; LP token (or use TaxBit’s *Mint* category under Swap for such events). This accurately reflects the user exchanging their tokens for a different asset (the LP token) – a taxable event as per guidance [oai_citation:46‡cryptotaxcalculator.io](https://cryptotaxcalculator.io/integrations/cosmos-tax/#:~:text=return%2C%20it%20is%20likely%20that,will%20be%20subject%20to%20CGT). When they withdraw later, the LP token is disposed and CINT/USDC returned, which again is captured. By piloting with an active DeFi user, we ensure the system can handle various EVM token transactions: standard ERC-20 transfers (treated similar to Cosmos sends), DEX trades, yield farming, etc. The success criteria is that the user’s TaxBit account shows each trade with correct assets and amounts, and that the calculated gains match what the user expects based on cost basis. This will greatly simplify DeFi tax reporting which is otherwise very complicated to do by hand.</w:t>
      </w:r>
    </w:p>
    <w:p w14:paraId="753BD7E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67922"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Each of these pilot use cases targets a high-impact scenario for Cintara users. By validating the integration in these cases, we cover a broad range of tax-relevant activities: **income (staking rewards)**, **transfers (bridges/IBC)**, and **trades (EVM swaps)**. Early pilots will likely surface any edge cases (e.g., unusual module transactions, multi-hop IBC routes, complex contract interactions), which can then be addressed before a wider rollout. </w:t>
      </w:r>
    </w:p>
    <w:p w14:paraId="25F1DA7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566A75"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Ultimately, these pilots demonstrate that **Cintara + TaxBit integration can handle real-world user behavior on a Cosmos chain**, ensuring accurate and user-friendly tax tracking. The outcome will be a blueprint that can be extended to other Cosmos-based networks, positioning both Cintara as a tax-compliant ecosystem and TaxBit as a leader in supporting the next generation of blockchains.</w:t>
      </w:r>
    </w:p>
    <w:p w14:paraId="703EEDEE"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3AC51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Recommendations and Next Steps</w:t>
      </w:r>
    </w:p>
    <w:p w14:paraId="1EA7BFFA"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7C8B4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In conclusion, integrating Cintara’s blockchain data with TaxBit’s tax tracking platform is both feasible and highly beneficial. By mapping Cintara’s comprehensive transaction data to TaxBit’s ingestion format and leveraging Cintara’s robust indexer infrastructure, we can automate the flow of information needed for tax calculations. We recommend the following next steps:</w:t>
      </w:r>
    </w:p>
    <w:p w14:paraId="58F7D1C6"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376E80"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**Build the Data Pipeline:** Implement the conversion service that pulls from Cintara’s Postgres DB and outputs TaxBit-formatted records. Start with CSV export functionality for immediate value, and then incorporate TaxBit API integration for automation.</w:t>
      </w:r>
    </w:p>
    <w:p w14:paraId="0796E89D"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**Collaborate on Advanced Features:** Work with TaxBit to incorporate Cosmos-specific enhancements (staking categorization, IBC linking). Share data and scenarios from Cintara to help TaxBit expand support for Cosmos chains. This could involve providing sample data of staking rewards, IBC transactions, etc., and testing how TaxBit ingests them.</w:t>
      </w:r>
    </w:p>
    <w:p w14:paraId="436686C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**Pilot with Select Users:** Use the identified use cases to pilot the integration with a small group (e.g., a validator, a power DeFi user, etc.). Gather feedback on accuracy and usability. Verify that, for example, the validator’s reward report matches chain records and that the IBC transfer is correctly handled as non-taxable.</w:t>
      </w:r>
    </w:p>
    <w:p w14:paraId="4F4D85E4"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**Iterate and Scale:** Based on pilot feedback, refine the mapping rules (e.g., adjust categories or handle additional edge cases). Then scale up the offering – promote the CSV export to all Cintara users and/or enable the live sync for any user who opts in with their TaxBit credentials. Ensure documentation is provided so users understand how to use the integration.</w:t>
      </w:r>
    </w:p>
    <w:p w14:paraId="6C16507F"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1AFBB8" w14:textId="77777777" w:rsidR="00D9488E" w:rsidRPr="00D9488E" w:rsidRDefault="00D9488E" w:rsidP="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9488E">
        <w:rPr>
          <w:rFonts w:ascii="Courier New" w:eastAsia="Times New Roman" w:hAnsi="Courier New" w:cs="Courier New"/>
          <w:kern w:val="0"/>
          <w:sz w:val="20"/>
          <w:szCs w:val="20"/>
          <w14:ligatures w14:val="none"/>
        </w:rPr>
        <w:t xml:space="preserve">By following these steps, Cintara can become one of the first Cosmos ecosystems to offer native tax reporting support. This not only eases the compliance burden on its users (attracting more users who need tax-friendly solutions) but also showcases TaxBit’s adaptability to cutting-edge blockchain tech. The synergy between Cintara’s rich blockchain data and TaxBit’s tax engine will set a precedent for **seamless crypto tax reporting in a multi-chain world** [oai_citation:47‡cryptotaxcalculator.io](https://cryptotaxcalculator.io/integrations/cosmos-tax/#:~:text=,and%20categorize%20these%20transactions%20accordingly), turning a traditionally painful process into a streamlined part of the user experience. </w:t>
      </w:r>
    </w:p>
    <w:p w14:paraId="78208742" w14:textId="77777777" w:rsidR="003F28F4" w:rsidRDefault="003F28F4"/>
    <w:sectPr w:rsidR="003F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8E"/>
    <w:rsid w:val="00156187"/>
    <w:rsid w:val="00341268"/>
    <w:rsid w:val="003F28F4"/>
    <w:rsid w:val="004974C4"/>
    <w:rsid w:val="00656BE4"/>
    <w:rsid w:val="00A24F85"/>
    <w:rsid w:val="00CB66B6"/>
    <w:rsid w:val="00D9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B341"/>
  <w15:chartTrackingRefBased/>
  <w15:docId w15:val="{EC851401-529A-C442-870A-C63ACFE0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88E"/>
    <w:rPr>
      <w:rFonts w:eastAsiaTheme="majorEastAsia" w:cstheme="majorBidi"/>
      <w:color w:val="272727" w:themeColor="text1" w:themeTint="D8"/>
    </w:rPr>
  </w:style>
  <w:style w:type="paragraph" w:styleId="Title">
    <w:name w:val="Title"/>
    <w:basedOn w:val="Normal"/>
    <w:next w:val="Normal"/>
    <w:link w:val="TitleChar"/>
    <w:uiPriority w:val="10"/>
    <w:qFormat/>
    <w:rsid w:val="00D94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88E"/>
    <w:pPr>
      <w:spacing w:before="160"/>
      <w:jc w:val="center"/>
    </w:pPr>
    <w:rPr>
      <w:i/>
      <w:iCs/>
      <w:color w:val="404040" w:themeColor="text1" w:themeTint="BF"/>
    </w:rPr>
  </w:style>
  <w:style w:type="character" w:customStyle="1" w:styleId="QuoteChar">
    <w:name w:val="Quote Char"/>
    <w:basedOn w:val="DefaultParagraphFont"/>
    <w:link w:val="Quote"/>
    <w:uiPriority w:val="29"/>
    <w:rsid w:val="00D9488E"/>
    <w:rPr>
      <w:i/>
      <w:iCs/>
      <w:color w:val="404040" w:themeColor="text1" w:themeTint="BF"/>
    </w:rPr>
  </w:style>
  <w:style w:type="paragraph" w:styleId="ListParagraph">
    <w:name w:val="List Paragraph"/>
    <w:basedOn w:val="Normal"/>
    <w:uiPriority w:val="34"/>
    <w:qFormat/>
    <w:rsid w:val="00D9488E"/>
    <w:pPr>
      <w:ind w:left="720"/>
      <w:contextualSpacing/>
    </w:pPr>
  </w:style>
  <w:style w:type="character" w:styleId="IntenseEmphasis">
    <w:name w:val="Intense Emphasis"/>
    <w:basedOn w:val="DefaultParagraphFont"/>
    <w:uiPriority w:val="21"/>
    <w:qFormat/>
    <w:rsid w:val="00D9488E"/>
    <w:rPr>
      <w:i/>
      <w:iCs/>
      <w:color w:val="0F4761" w:themeColor="accent1" w:themeShade="BF"/>
    </w:rPr>
  </w:style>
  <w:style w:type="paragraph" w:styleId="IntenseQuote">
    <w:name w:val="Intense Quote"/>
    <w:basedOn w:val="Normal"/>
    <w:next w:val="Normal"/>
    <w:link w:val="IntenseQuoteChar"/>
    <w:uiPriority w:val="30"/>
    <w:qFormat/>
    <w:rsid w:val="00D9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88E"/>
    <w:rPr>
      <w:i/>
      <w:iCs/>
      <w:color w:val="0F4761" w:themeColor="accent1" w:themeShade="BF"/>
    </w:rPr>
  </w:style>
  <w:style w:type="character" w:styleId="IntenseReference">
    <w:name w:val="Intense Reference"/>
    <w:basedOn w:val="DefaultParagraphFont"/>
    <w:uiPriority w:val="32"/>
    <w:qFormat/>
    <w:rsid w:val="00D9488E"/>
    <w:rPr>
      <w:b/>
      <w:bCs/>
      <w:smallCaps/>
      <w:color w:val="0F4761" w:themeColor="accent1" w:themeShade="BF"/>
      <w:spacing w:val="5"/>
    </w:rPr>
  </w:style>
  <w:style w:type="paragraph" w:customStyle="1" w:styleId="p2">
    <w:name w:val="p2"/>
    <w:basedOn w:val="Normal"/>
    <w:rsid w:val="00D948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D948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D9488E"/>
  </w:style>
  <w:style w:type="character" w:customStyle="1" w:styleId="s4">
    <w:name w:val="s4"/>
    <w:basedOn w:val="DefaultParagraphFont"/>
    <w:rsid w:val="00D9488E"/>
  </w:style>
  <w:style w:type="paragraph" w:styleId="HTMLPreformatted">
    <w:name w:val="HTML Preformatted"/>
    <w:basedOn w:val="Normal"/>
    <w:link w:val="HTMLPreformattedChar"/>
    <w:uiPriority w:val="99"/>
    <w:semiHidden/>
    <w:unhideWhenUsed/>
    <w:rsid w:val="00D9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8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4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7426</Words>
  <Characters>42334</Characters>
  <Application>Microsoft Office Word</Application>
  <DocSecurity>0</DocSecurity>
  <Lines>352</Lines>
  <Paragraphs>99</Paragraphs>
  <ScaleCrop>false</ScaleCrop>
  <Company/>
  <LinksUpToDate>false</LinksUpToDate>
  <CharactersWithSpaces>49661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Upganlawar</dc:creator>
  <cp:keywords/>
  <dc:description/>
  <cp:lastModifiedBy>Swapnil Upganlawar</cp:lastModifiedBy>
  <cp:revision>1</cp:revision>
  <dcterms:created xsi:type="dcterms:W3CDTF">2025-05-28T20:40:00Z</dcterms:created>
  <dcterms:modified xsi:type="dcterms:W3CDTF">2025-05-28T20:41:00Z</dcterms:modified>
</cp:coreProperties>
</file>