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B883" w14:textId="77777777" w:rsidR="00C74CDD" w:rsidRPr="00C74CDD" w:rsidRDefault="00C74CDD" w:rsidP="00C74CDD">
      <w:pPr>
        <w:jc w:val="both"/>
        <w:rPr>
          <w:b/>
          <w:bCs/>
        </w:rPr>
      </w:pPr>
      <w:r w:rsidRPr="00C74CDD">
        <w:rPr>
          <w:b/>
          <w:bCs/>
        </w:rPr>
        <w:t>¿Cuál modelo de arquitectura de hilos ofrece mayor eficiencia para manejar miles de solicitudes simultáneas?</w:t>
      </w:r>
    </w:p>
    <w:p w14:paraId="011ED396" w14:textId="13AB3C58" w:rsidR="00C74CDD" w:rsidRPr="00C74CDD" w:rsidRDefault="00C74CDD" w:rsidP="00C74CDD">
      <w:pPr>
        <w:jc w:val="both"/>
      </w:pPr>
      <w:r w:rsidRPr="00C74CDD">
        <w:t>El modelo más eficiente para manejar miles de solicitudes simultáneas es la arquitectura basada en eventos con operaciones de entrada/</w:t>
      </w:r>
      <w:proofErr w:type="gramStart"/>
      <w:r w:rsidRPr="00C74CDD">
        <w:t>salida no bloqueantes</w:t>
      </w:r>
      <w:proofErr w:type="gramEnd"/>
      <w:r w:rsidRPr="00C74CDD">
        <w:t>, ya que permite que un número reducido de hilos gestione grandes volúmenes de conexiones concurrentes sin quedar bloqueado esperando respuestas. Este enfoque minimiza el consumo de memoria, reduce el costo del cambio de contexto y mejora significativamente la escalabilidad del sistema, siendo ampliamente utilizado en plataformas modernas como servidores web de alto rendimiento y frameworks reactivos.</w:t>
      </w:r>
    </w:p>
    <w:p w14:paraId="6957A182" w14:textId="77777777" w:rsidR="00C74CDD" w:rsidRPr="00C74CDD" w:rsidRDefault="00C74CDD" w:rsidP="00C74CDD">
      <w:pPr>
        <w:jc w:val="both"/>
        <w:rPr>
          <w:b/>
          <w:bCs/>
        </w:rPr>
      </w:pPr>
      <w:r w:rsidRPr="00C74CDD">
        <w:rPr>
          <w:b/>
          <w:bCs/>
        </w:rPr>
        <w:t xml:space="preserve">¿Cómo afecta el tamaño de un </w:t>
      </w:r>
      <w:proofErr w:type="spellStart"/>
      <w:r w:rsidRPr="00C74CDD">
        <w:rPr>
          <w:b/>
          <w:bCs/>
        </w:rPr>
        <w:t>thread</w:t>
      </w:r>
      <w:proofErr w:type="spellEnd"/>
      <w:r w:rsidRPr="00C74CDD">
        <w:rPr>
          <w:b/>
          <w:bCs/>
        </w:rPr>
        <w:t xml:space="preserve"> pool al rendimiento en sistemas distribuidos?</w:t>
      </w:r>
    </w:p>
    <w:p w14:paraId="41232E70" w14:textId="62A18426" w:rsidR="00C74CDD" w:rsidRPr="00C74CDD" w:rsidRDefault="00C74CDD" w:rsidP="00C74CDD">
      <w:pPr>
        <w:jc w:val="both"/>
      </w:pPr>
      <w:r w:rsidRPr="00C74CDD">
        <w:t xml:space="preserve">El tamaño de un </w:t>
      </w:r>
      <w:proofErr w:type="spellStart"/>
      <w:r w:rsidRPr="00C74CDD">
        <w:t>thread</w:t>
      </w:r>
      <w:proofErr w:type="spellEnd"/>
      <w:r w:rsidRPr="00C74CDD">
        <w:t xml:space="preserve"> pool influye directamente en el rendimiento del sistema, ya que un pool demasiado pequeño provoca colas de espera y aumenta la latencia de respuesta, mientras que uno demasiado grande genera saturación de CPU y sobrecarga por cambio de contexto entre hilos. Un dimensionamiento adecuado, considerando el número de núcleos del procesador y el tipo de tareas (CPU-</w:t>
      </w:r>
      <w:proofErr w:type="spellStart"/>
      <w:r w:rsidRPr="00C74CDD">
        <w:t>bound</w:t>
      </w:r>
      <w:proofErr w:type="spellEnd"/>
      <w:r w:rsidRPr="00C74CDD">
        <w:t xml:space="preserve"> o I/O-</w:t>
      </w:r>
      <w:proofErr w:type="spellStart"/>
      <w:r w:rsidRPr="00C74CDD">
        <w:t>bound</w:t>
      </w:r>
      <w:proofErr w:type="spellEnd"/>
      <w:r w:rsidRPr="00C74CDD">
        <w:t>), permite un uso eficiente de los recursos y una mejor estabilidad en sistemas distribuidos.</w:t>
      </w:r>
    </w:p>
    <w:p w14:paraId="04583D7A" w14:textId="77777777" w:rsidR="00C74CDD" w:rsidRPr="00C74CDD" w:rsidRDefault="00C74CDD" w:rsidP="00C74CDD">
      <w:pPr>
        <w:jc w:val="both"/>
        <w:rPr>
          <w:b/>
          <w:bCs/>
        </w:rPr>
      </w:pPr>
      <w:r w:rsidRPr="00C74CDD">
        <w:rPr>
          <w:b/>
          <w:bCs/>
        </w:rPr>
        <w:t xml:space="preserve">¿Qué tecnologías modernas (como async/await, motores reactivos o </w:t>
      </w:r>
      <w:proofErr w:type="spellStart"/>
      <w:r w:rsidRPr="00C74CDD">
        <w:rPr>
          <w:b/>
          <w:bCs/>
        </w:rPr>
        <w:t>microhilos</w:t>
      </w:r>
      <w:proofErr w:type="spellEnd"/>
      <w:r w:rsidRPr="00C74CDD">
        <w:rPr>
          <w:b/>
          <w:bCs/>
        </w:rPr>
        <w:t>) optimizan el uso de hilos?</w:t>
      </w:r>
    </w:p>
    <w:p w14:paraId="49E95BCD" w14:textId="4E328D01" w:rsidR="00C74CDD" w:rsidRPr="00C74CDD" w:rsidRDefault="00C74CDD" w:rsidP="00C74CDD">
      <w:pPr>
        <w:jc w:val="both"/>
      </w:pPr>
      <w:r w:rsidRPr="00C74CDD">
        <w:t xml:space="preserve">Tecnologías modernas como async/await, los frameworks reactivos y los hilos ligeros o </w:t>
      </w:r>
      <w:proofErr w:type="spellStart"/>
      <w:r w:rsidRPr="00C74CDD">
        <w:t>microhilos</w:t>
      </w:r>
      <w:proofErr w:type="spellEnd"/>
      <w:r w:rsidRPr="00C74CDD">
        <w:t xml:space="preserve"> optimizan el uso de hilos al evitar bloqueos innecesarios y permitir una mayor concurrencia con menos recursos. Estas tecnologías delegan la gestión de la ejecución al </w:t>
      </w:r>
      <w:proofErr w:type="spellStart"/>
      <w:r w:rsidRPr="00C74CDD">
        <w:t>runtime</w:t>
      </w:r>
      <w:proofErr w:type="spellEnd"/>
      <w:r w:rsidRPr="00C74CDD">
        <w:t>, lo que permite que los hilos se liberen mientras esperan operaciones de I/O, mejorando el rendimiento, la escalabilidad y la simplicidad del desarrollo en sistemas distribuidos modernos.</w:t>
      </w:r>
    </w:p>
    <w:p w14:paraId="2A70D52D" w14:textId="77777777" w:rsidR="00C74CDD" w:rsidRPr="00C74CDD" w:rsidRDefault="00C74CDD" w:rsidP="00C74CDD">
      <w:pPr>
        <w:jc w:val="both"/>
        <w:rPr>
          <w:b/>
          <w:bCs/>
        </w:rPr>
      </w:pPr>
      <w:r w:rsidRPr="00C74CDD">
        <w:rPr>
          <w:b/>
          <w:bCs/>
        </w:rPr>
        <w:t>¿Qué métricas permiten evaluar correctamente el rendimiento de una arquitectura de hilos?</w:t>
      </w:r>
    </w:p>
    <w:p w14:paraId="18739EEB" w14:textId="20CE6E79" w:rsidR="00C74CDD" w:rsidRPr="00C74CDD" w:rsidRDefault="00C74CDD" w:rsidP="00C74CDD">
      <w:pPr>
        <w:jc w:val="both"/>
      </w:pPr>
      <w:r w:rsidRPr="00C74CDD">
        <w:t xml:space="preserve">Para evaluar correctamente el rendimiento de una arquitectura de hilos es fundamental analizar métricas como el </w:t>
      </w:r>
      <w:proofErr w:type="spellStart"/>
      <w:r w:rsidRPr="00C74CDD">
        <w:t>throughput</w:t>
      </w:r>
      <w:proofErr w:type="spellEnd"/>
      <w:r w:rsidRPr="00C74CDD">
        <w:t>, que mide la cantidad de solicitudes procesadas; la latencia, que refleja el tiempo de respuesta; el uso de CPU y memoria, que indica eficiencia en el uso de recursos; y la frecuencia de bloqueo o cambio de contexto, que permite identificar cuellos de botella. Estas métricas proporcionan una visión integral del comportamiento del sistema bajo carga concurrente.</w:t>
      </w:r>
    </w:p>
    <w:p w14:paraId="03AF8559" w14:textId="77777777" w:rsidR="00BD10A6" w:rsidRDefault="00BD10A6"/>
    <w:sectPr w:rsidR="00BD10A6" w:rsidSect="00777D3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CDD"/>
    <w:rsid w:val="0034161B"/>
    <w:rsid w:val="00547BEF"/>
    <w:rsid w:val="00777D39"/>
    <w:rsid w:val="008858BB"/>
    <w:rsid w:val="008E06EC"/>
    <w:rsid w:val="00967AA2"/>
    <w:rsid w:val="00A639D7"/>
    <w:rsid w:val="00B16612"/>
    <w:rsid w:val="00BD10A6"/>
    <w:rsid w:val="00C05FFC"/>
    <w:rsid w:val="00C74CDD"/>
    <w:rsid w:val="00F35C56"/>
    <w:rsid w:val="00FB50BB"/>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B1567"/>
  <w15:chartTrackingRefBased/>
  <w15:docId w15:val="{AAA0C06C-213D-4A7F-A471-DB62DAB5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4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74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74C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4C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4C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4C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4C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4C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4C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4C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74C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74C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4C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4C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4C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4C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4C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4CDD"/>
    <w:rPr>
      <w:rFonts w:eastAsiaTheme="majorEastAsia" w:cstheme="majorBidi"/>
      <w:color w:val="272727" w:themeColor="text1" w:themeTint="D8"/>
    </w:rPr>
  </w:style>
  <w:style w:type="paragraph" w:styleId="Ttulo">
    <w:name w:val="Title"/>
    <w:basedOn w:val="Normal"/>
    <w:next w:val="Normal"/>
    <w:link w:val="TtuloCar"/>
    <w:uiPriority w:val="10"/>
    <w:qFormat/>
    <w:rsid w:val="00C74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4C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4C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4C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4CDD"/>
    <w:pPr>
      <w:spacing w:before="160"/>
      <w:jc w:val="center"/>
    </w:pPr>
    <w:rPr>
      <w:i/>
      <w:iCs/>
      <w:color w:val="404040" w:themeColor="text1" w:themeTint="BF"/>
    </w:rPr>
  </w:style>
  <w:style w:type="character" w:customStyle="1" w:styleId="CitaCar">
    <w:name w:val="Cita Car"/>
    <w:basedOn w:val="Fuentedeprrafopredeter"/>
    <w:link w:val="Cita"/>
    <w:uiPriority w:val="29"/>
    <w:rsid w:val="00C74CDD"/>
    <w:rPr>
      <w:i/>
      <w:iCs/>
      <w:color w:val="404040" w:themeColor="text1" w:themeTint="BF"/>
    </w:rPr>
  </w:style>
  <w:style w:type="paragraph" w:styleId="Prrafodelista">
    <w:name w:val="List Paragraph"/>
    <w:basedOn w:val="Normal"/>
    <w:uiPriority w:val="34"/>
    <w:qFormat/>
    <w:rsid w:val="00C74CDD"/>
    <w:pPr>
      <w:ind w:left="720"/>
      <w:contextualSpacing/>
    </w:pPr>
  </w:style>
  <w:style w:type="character" w:styleId="nfasisintenso">
    <w:name w:val="Intense Emphasis"/>
    <w:basedOn w:val="Fuentedeprrafopredeter"/>
    <w:uiPriority w:val="21"/>
    <w:qFormat/>
    <w:rsid w:val="00C74CDD"/>
    <w:rPr>
      <w:i/>
      <w:iCs/>
      <w:color w:val="0F4761" w:themeColor="accent1" w:themeShade="BF"/>
    </w:rPr>
  </w:style>
  <w:style w:type="paragraph" w:styleId="Citadestacada">
    <w:name w:val="Intense Quote"/>
    <w:basedOn w:val="Normal"/>
    <w:next w:val="Normal"/>
    <w:link w:val="CitadestacadaCar"/>
    <w:uiPriority w:val="30"/>
    <w:qFormat/>
    <w:rsid w:val="00C74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4CDD"/>
    <w:rPr>
      <w:i/>
      <w:iCs/>
      <w:color w:val="0F4761" w:themeColor="accent1" w:themeShade="BF"/>
    </w:rPr>
  </w:style>
  <w:style w:type="character" w:styleId="Referenciaintensa">
    <w:name w:val="Intense Reference"/>
    <w:basedOn w:val="Fuentedeprrafopredeter"/>
    <w:uiPriority w:val="32"/>
    <w:qFormat/>
    <w:rsid w:val="00C74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2023</Characters>
  <Application>Microsoft Office Word</Application>
  <DocSecurity>0</DocSecurity>
  <Lines>16</Lines>
  <Paragraphs>4</Paragraphs>
  <ScaleCrop>false</ScaleCrop>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1</cp:revision>
  <dcterms:created xsi:type="dcterms:W3CDTF">2025-12-16T01:48:00Z</dcterms:created>
  <dcterms:modified xsi:type="dcterms:W3CDTF">2025-12-16T01:50:00Z</dcterms:modified>
</cp:coreProperties>
</file>