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15531F" w14:textId="77777777" w:rsidR="00A333A2" w:rsidRDefault="00A333A2" w:rsidP="00A333A2">
      <w:pPr>
        <w:spacing w:line="276" w:lineRule="auto"/>
        <w:rPr>
          <w:sz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F70140" wp14:editId="70F7F20D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30DDC06" wp14:editId="75BEC365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22AE92" w14:textId="77777777" w:rsidR="00A333A2" w:rsidRDefault="00A333A2" w:rsidP="00A333A2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>UNIVERSIDAD DE GUAYAQUIL</w:t>
      </w:r>
    </w:p>
    <w:p w14:paraId="498FD681" w14:textId="77777777" w:rsidR="00A333A2" w:rsidRDefault="00A333A2" w:rsidP="00A333A2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>FACULTAD DE CIENCIAS, MATEMATICAS Y FISICAS</w:t>
      </w:r>
    </w:p>
    <w:p w14:paraId="2E24E6EF" w14:textId="77777777" w:rsidR="00A333A2" w:rsidRDefault="00A333A2" w:rsidP="00A333A2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>CARRERA DE SOFTWARE</w:t>
      </w:r>
    </w:p>
    <w:p w14:paraId="58BC3105" w14:textId="77777777" w:rsidR="00A333A2" w:rsidRDefault="00A333A2" w:rsidP="00A333A2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46B1709F" w14:textId="77777777" w:rsidR="00A333A2" w:rsidRDefault="00A333A2" w:rsidP="00A333A2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 xml:space="preserve">MATERIA: </w:t>
      </w:r>
    </w:p>
    <w:p w14:paraId="203A5B81" w14:textId="1DC12D0C" w:rsidR="00A333A2" w:rsidRDefault="00A333A2" w:rsidP="00A333A2">
      <w:pPr>
        <w:tabs>
          <w:tab w:val="left" w:pos="1395"/>
        </w:tabs>
        <w:spacing w:line="360" w:lineRule="auto"/>
        <w:jc w:val="center"/>
        <w:rPr>
          <w:sz w:val="32"/>
        </w:rPr>
      </w:pPr>
      <w:r>
        <w:rPr>
          <w:sz w:val="32"/>
        </w:rPr>
        <w:t>APLICACIONES DISTRIBUIDAS</w:t>
      </w:r>
    </w:p>
    <w:p w14:paraId="79D5323C" w14:textId="77777777" w:rsidR="00A333A2" w:rsidRDefault="00A333A2" w:rsidP="00A333A2">
      <w:pPr>
        <w:tabs>
          <w:tab w:val="left" w:pos="1395"/>
        </w:tabs>
        <w:spacing w:line="360" w:lineRule="auto"/>
        <w:jc w:val="center"/>
        <w:rPr>
          <w:b/>
          <w:bCs w:val="0"/>
          <w:sz w:val="28"/>
          <w:szCs w:val="28"/>
        </w:rPr>
      </w:pPr>
    </w:p>
    <w:p w14:paraId="02F527DA" w14:textId="471905B9" w:rsidR="00A333A2" w:rsidRPr="0009566C" w:rsidRDefault="00A333A2" w:rsidP="00A333A2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>INVESTIGACION</w:t>
      </w:r>
    </w:p>
    <w:p w14:paraId="12069A02" w14:textId="77777777" w:rsidR="00A333A2" w:rsidRDefault="00A333A2" w:rsidP="00A333A2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 xml:space="preserve">TEMA DE ACTIVIDAD: </w:t>
      </w:r>
    </w:p>
    <w:p w14:paraId="224F00F8" w14:textId="77777777" w:rsidR="00A333A2" w:rsidRDefault="00A333A2" w:rsidP="00A333A2">
      <w:pPr>
        <w:tabs>
          <w:tab w:val="left" w:pos="1395"/>
        </w:tabs>
        <w:spacing w:line="360" w:lineRule="auto"/>
        <w:jc w:val="center"/>
        <w:rPr>
          <w:sz w:val="32"/>
        </w:rPr>
      </w:pPr>
      <w:r>
        <w:rPr>
          <w:sz w:val="32"/>
        </w:rPr>
        <w:t>ESTRUCTURA DE PROYECTOS</w:t>
      </w:r>
    </w:p>
    <w:p w14:paraId="4BE4E416" w14:textId="77777777" w:rsidR="00A333A2" w:rsidRDefault="00A333A2" w:rsidP="00A333A2">
      <w:pPr>
        <w:tabs>
          <w:tab w:val="left" w:pos="1395"/>
        </w:tabs>
        <w:spacing w:line="360" w:lineRule="auto"/>
        <w:jc w:val="center"/>
        <w:rPr>
          <w:b/>
          <w:bCs w:val="0"/>
          <w:sz w:val="28"/>
          <w:szCs w:val="28"/>
        </w:rPr>
      </w:pPr>
    </w:p>
    <w:p w14:paraId="7190A5F9" w14:textId="77777777" w:rsidR="00A333A2" w:rsidRPr="006C7B4B" w:rsidRDefault="00A333A2" w:rsidP="00A333A2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 w:rsidRPr="006C7B4B">
        <w:rPr>
          <w:b/>
          <w:sz w:val="32"/>
        </w:rPr>
        <w:t xml:space="preserve">DOCENTE: </w:t>
      </w:r>
    </w:p>
    <w:p w14:paraId="553C2DA7" w14:textId="77777777" w:rsidR="00A333A2" w:rsidRPr="006C7B4B" w:rsidRDefault="00A333A2" w:rsidP="00A333A2">
      <w:pPr>
        <w:jc w:val="center"/>
        <w:rPr>
          <w:sz w:val="36"/>
          <w:szCs w:val="36"/>
        </w:rPr>
      </w:pPr>
      <w:r w:rsidRPr="006C7B4B">
        <w:rPr>
          <w:sz w:val="32"/>
        </w:rPr>
        <w:t>CALDERON GAVILANES MARLON ADRIAN</w:t>
      </w:r>
    </w:p>
    <w:p w14:paraId="3504E118" w14:textId="77777777" w:rsidR="00A333A2" w:rsidRPr="0009566C" w:rsidRDefault="00A333A2" w:rsidP="00A333A2">
      <w:pPr>
        <w:jc w:val="center"/>
        <w:rPr>
          <w:sz w:val="28"/>
          <w:szCs w:val="28"/>
        </w:rPr>
      </w:pPr>
    </w:p>
    <w:p w14:paraId="173C2200" w14:textId="77777777" w:rsidR="00A333A2" w:rsidRDefault="00A333A2" w:rsidP="00A333A2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 xml:space="preserve">ESTUDIANTE: </w:t>
      </w:r>
    </w:p>
    <w:p w14:paraId="78F10A07" w14:textId="77777777" w:rsidR="00A333A2" w:rsidRPr="00F43799" w:rsidRDefault="00A333A2" w:rsidP="00F43799">
      <w:pPr>
        <w:tabs>
          <w:tab w:val="left" w:pos="1395"/>
        </w:tabs>
        <w:spacing w:line="360" w:lineRule="auto"/>
        <w:jc w:val="center"/>
        <w:rPr>
          <w:sz w:val="32"/>
        </w:rPr>
      </w:pPr>
      <w:bookmarkStart w:id="0" w:name="_GoBack"/>
      <w:bookmarkEnd w:id="0"/>
      <w:r w:rsidRPr="00F43799">
        <w:rPr>
          <w:sz w:val="32"/>
        </w:rPr>
        <w:t>TENESACA PINCAY CINTHIA MARIA</w:t>
      </w:r>
    </w:p>
    <w:p w14:paraId="616A2CB1" w14:textId="77777777" w:rsidR="00A333A2" w:rsidRDefault="00A333A2" w:rsidP="00A333A2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414165A8" w14:textId="77777777" w:rsidR="00A333A2" w:rsidRDefault="00A333A2" w:rsidP="00A333A2">
      <w:pPr>
        <w:tabs>
          <w:tab w:val="left" w:pos="1395"/>
        </w:tabs>
        <w:spacing w:line="360" w:lineRule="auto"/>
        <w:jc w:val="center"/>
        <w:rPr>
          <w:b/>
          <w:bCs w:val="0"/>
          <w:sz w:val="32"/>
        </w:rPr>
      </w:pPr>
      <w:r>
        <w:rPr>
          <w:b/>
          <w:sz w:val="32"/>
        </w:rPr>
        <w:t xml:space="preserve">CICLO ESCOLAR: </w:t>
      </w:r>
    </w:p>
    <w:p w14:paraId="04E5B254" w14:textId="2D59E5C4" w:rsidR="00A333A2" w:rsidRDefault="00A333A2" w:rsidP="00A333A2">
      <w:pPr>
        <w:tabs>
          <w:tab w:val="left" w:pos="1395"/>
        </w:tabs>
        <w:spacing w:line="360" w:lineRule="auto"/>
        <w:jc w:val="center"/>
        <w:rPr>
          <w:sz w:val="32"/>
        </w:rPr>
      </w:pPr>
      <w:r>
        <w:rPr>
          <w:sz w:val="32"/>
        </w:rPr>
        <w:t xml:space="preserve">2025 – 2026  CICLO </w:t>
      </w:r>
      <w:r>
        <w:rPr>
          <w:sz w:val="32"/>
        </w:rPr>
        <w:t>2</w:t>
      </w:r>
    </w:p>
    <w:p w14:paraId="6CD054A5" w14:textId="0F4C2096" w:rsidR="00A333A2" w:rsidRDefault="00A333A2" w:rsidP="00A333A2">
      <w:pPr>
        <w:tabs>
          <w:tab w:val="left" w:pos="1395"/>
        </w:tabs>
        <w:spacing w:line="360" w:lineRule="auto"/>
        <w:jc w:val="center"/>
        <w:rPr>
          <w:sz w:val="32"/>
        </w:rPr>
      </w:pPr>
    </w:p>
    <w:p w14:paraId="7BA2A5A6" w14:textId="6602A264" w:rsidR="00A333A2" w:rsidRPr="005718D6" w:rsidRDefault="00A333A2" w:rsidP="005718D6">
      <w:pPr>
        <w:spacing w:line="360" w:lineRule="auto"/>
        <w:jc w:val="center"/>
        <w:rPr>
          <w:rFonts w:cs="Times New Roman"/>
          <w:b/>
          <w:bCs w:val="0"/>
          <w:szCs w:val="24"/>
        </w:rPr>
      </w:pPr>
      <w:r w:rsidRPr="005718D6">
        <w:rPr>
          <w:rFonts w:cs="Times New Roman"/>
          <w:b/>
          <w:bCs w:val="0"/>
          <w:szCs w:val="24"/>
        </w:rPr>
        <w:lastRenderedPageBreak/>
        <w:t>INTEGRACION DE MODELOS DE INTELIGENCIA ARTIFICAL LIGER DENTRO DE UNA ARQUITECTURA DE MICROSERVICIOS</w:t>
      </w:r>
    </w:p>
    <w:p w14:paraId="27B8B763" w14:textId="2859D261" w:rsidR="005718D6" w:rsidRPr="005718D6" w:rsidRDefault="005718D6" w:rsidP="005718D6">
      <w:p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El crecimiento de los sistemas distribuidos modernos ha impulsado la necesidad de arquitecturas capaces de procesar información en tiempo real, adaptarse a cambios dinámicos y operar de forma autónoma. La integración de inteligencia artificial ligera dentro de microservicios se ha vuelto clave para este tipo de sistemas, permitiendo ejecutar inferencias directamente en dispositivos embebidos o complementarlas con servicios de IA en la nube.</w:t>
      </w:r>
    </w:p>
    <w:p w14:paraId="0E1CC706" w14:textId="18E8A896" w:rsidR="00A333A2" w:rsidRPr="005718D6" w:rsidRDefault="005718D6" w:rsidP="005718D6">
      <w:p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La IA ligera, representada por TinyML y modelos optimizados, permite trasladar capacidades de decisión al borde de la red, reduciendo la latencia, el consumo de energía y el uso de ancho de banda. Por otro lado, la IA en la nube proporciona modelos más grandes y potentes para tareas intensivas. La combinación de ambos enfoques en un ecosistema de microservicios crea sistemas altamente eficientes, resilientes y autónomos.</w:t>
      </w:r>
    </w:p>
    <w:p w14:paraId="29B605CE" w14:textId="77777777" w:rsidR="005718D6" w:rsidRPr="005718D6" w:rsidRDefault="005718D6" w:rsidP="005718D6">
      <w:p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b/>
          <w:bCs w:val="0"/>
          <w:i/>
          <w:iCs/>
          <w:szCs w:val="24"/>
        </w:rPr>
        <w:t>TinyML</w:t>
      </w:r>
      <w:r w:rsidRPr="005718D6">
        <w:rPr>
          <w:rFonts w:cs="Times New Roman"/>
          <w:szCs w:val="24"/>
        </w:rPr>
        <w:t xml:space="preserve"> se refiere a la ejecución de modelos de aprendizaje automático extremadamente ligeros en microcontroladores y dispositivos de bajo consumo. Estos modelos están optimizados mediante técnicas como cuantización, poda o </w:t>
      </w:r>
      <w:proofErr w:type="spellStart"/>
      <w:r w:rsidRPr="005718D6">
        <w:rPr>
          <w:rFonts w:cs="Times New Roman"/>
          <w:szCs w:val="24"/>
        </w:rPr>
        <w:t>distilación</w:t>
      </w:r>
      <w:proofErr w:type="spellEnd"/>
      <w:r w:rsidRPr="005718D6">
        <w:rPr>
          <w:rFonts w:cs="Times New Roman"/>
          <w:szCs w:val="24"/>
        </w:rPr>
        <w:t xml:space="preserve"> de conocimiento, permitiendo la inferencia en espacios de memoria reducidos.</w:t>
      </w:r>
    </w:p>
    <w:p w14:paraId="64F5B7E8" w14:textId="05874EB0" w:rsidR="005718D6" w:rsidRPr="005718D6" w:rsidRDefault="005718D6" w:rsidP="005718D6">
      <w:p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 xml:space="preserve">La </w:t>
      </w:r>
      <w:r w:rsidRPr="005718D6">
        <w:rPr>
          <w:rFonts w:cs="Times New Roman"/>
          <w:b/>
          <w:bCs w:val="0"/>
          <w:i/>
          <w:iCs/>
          <w:szCs w:val="24"/>
        </w:rPr>
        <w:t>nube</w:t>
      </w:r>
      <w:r w:rsidRPr="005718D6">
        <w:rPr>
          <w:rFonts w:cs="Times New Roman"/>
          <w:szCs w:val="24"/>
        </w:rPr>
        <w:t xml:space="preserve"> ofrece infraestructura flexible para entrenar, alojar y orquestar modelos de IA complejos, soportando grandes volúmenes de datos y procesamiento. Su integración en arquitecturas híbridas permite complementar las capacidades locales.</w:t>
      </w:r>
    </w:p>
    <w:p w14:paraId="32E26A17" w14:textId="0698B094" w:rsidR="005718D6" w:rsidRPr="005718D6" w:rsidRDefault="005718D6" w:rsidP="005718D6">
      <w:pPr>
        <w:spacing w:line="360" w:lineRule="auto"/>
        <w:jc w:val="both"/>
        <w:rPr>
          <w:rFonts w:cs="Times New Roman"/>
          <w:b/>
          <w:bCs w:val="0"/>
          <w:szCs w:val="24"/>
        </w:rPr>
      </w:pPr>
      <w:r w:rsidRPr="005718D6">
        <w:rPr>
          <w:rFonts w:cs="Times New Roman"/>
          <w:b/>
          <w:bCs w:val="0"/>
          <w:szCs w:val="24"/>
        </w:rPr>
        <w:t>MICROSERVICIOS</w:t>
      </w:r>
    </w:p>
    <w:p w14:paraId="2ABAD178" w14:textId="6D12DA39" w:rsidR="005718D6" w:rsidRPr="005718D6" w:rsidRDefault="005718D6" w:rsidP="005718D6">
      <w:p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 xml:space="preserve">Los </w:t>
      </w:r>
      <w:r w:rsidRPr="005718D6">
        <w:rPr>
          <w:rFonts w:cs="Times New Roman"/>
          <w:b/>
          <w:bCs w:val="0"/>
          <w:i/>
          <w:iCs/>
          <w:szCs w:val="24"/>
        </w:rPr>
        <w:t>microservicios</w:t>
      </w:r>
      <w:r w:rsidRPr="005718D6">
        <w:rPr>
          <w:rFonts w:cs="Times New Roman"/>
          <w:szCs w:val="24"/>
        </w:rPr>
        <w:t xml:space="preserve"> son componentes pequeños, independientes y desplegables de manera autónoma que se comunican entre sí mediante </w:t>
      </w:r>
      <w:proofErr w:type="spellStart"/>
      <w:r w:rsidRPr="005718D6">
        <w:rPr>
          <w:rFonts w:cs="Times New Roman"/>
          <w:szCs w:val="24"/>
        </w:rPr>
        <w:t>APIs</w:t>
      </w:r>
      <w:proofErr w:type="spellEnd"/>
      <w:r w:rsidRPr="005718D6">
        <w:rPr>
          <w:rFonts w:cs="Times New Roman"/>
          <w:szCs w:val="24"/>
        </w:rPr>
        <w:t xml:space="preserve"> ligeras. En aplicaciones de tiempo real, estos servicios deben coordinarse para procesar eventos con baja latencia mientras escalan dinámicamente.</w:t>
      </w:r>
    </w:p>
    <w:p w14:paraId="5546CFCA" w14:textId="7E5D150C" w:rsidR="005718D6" w:rsidRPr="005718D6" w:rsidRDefault="005718D6" w:rsidP="005718D6">
      <w:pPr>
        <w:pStyle w:val="Prrafodelista"/>
        <w:numPr>
          <w:ilvl w:val="1"/>
          <w:numId w:val="4"/>
        </w:numPr>
        <w:spacing w:line="360" w:lineRule="auto"/>
        <w:ind w:left="1068"/>
        <w:jc w:val="both"/>
        <w:rPr>
          <w:rFonts w:cs="Times New Roman"/>
          <w:b/>
          <w:bCs w:val="0"/>
          <w:i/>
          <w:iCs/>
          <w:szCs w:val="24"/>
        </w:rPr>
      </w:pPr>
      <w:r w:rsidRPr="005718D6">
        <w:rPr>
          <w:rFonts w:cs="Times New Roman"/>
          <w:b/>
          <w:bCs w:val="0"/>
          <w:i/>
          <w:iCs/>
          <w:szCs w:val="24"/>
        </w:rPr>
        <w:t>Microservicios con inferencia local (On-Device AI)</w:t>
      </w:r>
    </w:p>
    <w:p w14:paraId="189E4CC1" w14:textId="13D240EB" w:rsidR="005718D6" w:rsidRPr="005718D6" w:rsidRDefault="005718D6" w:rsidP="005718D6">
      <w:pPr>
        <w:spacing w:line="360" w:lineRule="auto"/>
        <w:ind w:left="708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Los dispositivos embebidos pueden ejecutar modelos TinyML para procesar datos localmente. Estos microservicios pueden:</w:t>
      </w:r>
    </w:p>
    <w:p w14:paraId="0BF34FD3" w14:textId="446CF44C" w:rsidR="005718D6" w:rsidRPr="005718D6" w:rsidRDefault="005718D6" w:rsidP="005718D6">
      <w:pPr>
        <w:pStyle w:val="Prrafodelista"/>
        <w:numPr>
          <w:ilvl w:val="0"/>
          <w:numId w:val="3"/>
        </w:numPr>
        <w:spacing w:line="360" w:lineRule="auto"/>
        <w:ind w:left="1428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Detectar eventos en tiempo real.</w:t>
      </w:r>
    </w:p>
    <w:p w14:paraId="1049FE9D" w14:textId="40C9AB8A" w:rsidR="005718D6" w:rsidRPr="005718D6" w:rsidRDefault="005718D6" w:rsidP="005718D6">
      <w:pPr>
        <w:pStyle w:val="Prrafodelista"/>
        <w:numPr>
          <w:ilvl w:val="0"/>
          <w:numId w:val="3"/>
        </w:numPr>
        <w:spacing w:line="360" w:lineRule="auto"/>
        <w:ind w:left="1428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Reducir la frecuencia de transmisión de datos.</w:t>
      </w:r>
    </w:p>
    <w:p w14:paraId="4D19D888" w14:textId="67DD18B4" w:rsidR="005718D6" w:rsidRDefault="005718D6" w:rsidP="005718D6">
      <w:pPr>
        <w:pStyle w:val="Prrafodelista"/>
        <w:numPr>
          <w:ilvl w:val="0"/>
          <w:numId w:val="3"/>
        </w:numPr>
        <w:spacing w:line="360" w:lineRule="auto"/>
        <w:ind w:left="1428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lastRenderedPageBreak/>
        <w:t>Enviar únicamente alertas o embeddings relevantes</w:t>
      </w:r>
    </w:p>
    <w:p w14:paraId="2809975F" w14:textId="77777777" w:rsidR="005718D6" w:rsidRPr="005718D6" w:rsidRDefault="005718D6" w:rsidP="005718D6">
      <w:pPr>
        <w:rPr>
          <w:sz w:val="2"/>
          <w:szCs w:val="2"/>
        </w:rPr>
      </w:pPr>
    </w:p>
    <w:p w14:paraId="290C1F05" w14:textId="2490B578" w:rsidR="005718D6" w:rsidRPr="005718D6" w:rsidRDefault="005718D6" w:rsidP="005718D6">
      <w:pPr>
        <w:pStyle w:val="Prrafodelista"/>
        <w:numPr>
          <w:ilvl w:val="1"/>
          <w:numId w:val="4"/>
        </w:numPr>
        <w:spacing w:line="360" w:lineRule="auto"/>
        <w:ind w:left="1068"/>
        <w:jc w:val="both"/>
        <w:rPr>
          <w:rFonts w:cs="Times New Roman"/>
          <w:b/>
          <w:bCs w:val="0"/>
          <w:i/>
          <w:iCs/>
          <w:szCs w:val="24"/>
        </w:rPr>
      </w:pPr>
      <w:r w:rsidRPr="005718D6">
        <w:rPr>
          <w:rFonts w:cs="Times New Roman"/>
          <w:b/>
          <w:bCs w:val="0"/>
          <w:i/>
          <w:iCs/>
          <w:szCs w:val="24"/>
        </w:rPr>
        <w:t>Microservicios con inferencia en el borde (Edge AI)</w:t>
      </w:r>
    </w:p>
    <w:p w14:paraId="510ECEDE" w14:textId="77777777" w:rsidR="005718D6" w:rsidRPr="005718D6" w:rsidRDefault="005718D6" w:rsidP="005718D6">
      <w:pPr>
        <w:spacing w:line="360" w:lineRule="auto"/>
        <w:ind w:left="708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Gateways o dispositivos edge pueden ejecutar modelos más complejos usando TensorFlow Lite, ONNX Runtime Mobile u otros runtimes optimizados. Funcionan como servicios intermedios entre dispositivos TinyML y la nube.</w:t>
      </w:r>
    </w:p>
    <w:p w14:paraId="721A5A60" w14:textId="6B19248D" w:rsidR="005718D6" w:rsidRPr="005718D6" w:rsidRDefault="005718D6" w:rsidP="005718D6">
      <w:pPr>
        <w:pStyle w:val="Prrafodelista"/>
        <w:numPr>
          <w:ilvl w:val="1"/>
          <w:numId w:val="4"/>
        </w:numPr>
        <w:spacing w:line="360" w:lineRule="auto"/>
        <w:ind w:left="1068"/>
        <w:jc w:val="both"/>
        <w:rPr>
          <w:rFonts w:cs="Times New Roman"/>
          <w:b/>
          <w:bCs w:val="0"/>
          <w:i/>
          <w:iCs/>
          <w:szCs w:val="24"/>
        </w:rPr>
      </w:pPr>
      <w:r w:rsidRPr="005718D6">
        <w:rPr>
          <w:rFonts w:cs="Times New Roman"/>
          <w:b/>
          <w:bCs w:val="0"/>
          <w:i/>
          <w:iCs/>
          <w:szCs w:val="24"/>
        </w:rPr>
        <w:t>Microservicios con inferencia en la nube</w:t>
      </w:r>
    </w:p>
    <w:p w14:paraId="7809FD79" w14:textId="324DFAAD" w:rsidR="005718D6" w:rsidRPr="005718D6" w:rsidRDefault="005718D6" w:rsidP="005718D6">
      <w:pPr>
        <w:spacing w:line="360" w:lineRule="auto"/>
        <w:ind w:left="708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Permiten ejecutar modelos pesados de IA que requieren procesamiento intensivo, como análisis predictivo, procesamiento de múltiples flujos de datos o ejecución de modelos de deep learning no aptos para dispositivos embebidos.</w:t>
      </w:r>
    </w:p>
    <w:p w14:paraId="227A0C57" w14:textId="6ACB1DA6" w:rsidR="005718D6" w:rsidRPr="005718D6" w:rsidRDefault="005718D6" w:rsidP="005718D6">
      <w:pPr>
        <w:spacing w:line="360" w:lineRule="auto"/>
        <w:jc w:val="both"/>
        <w:rPr>
          <w:rFonts w:cs="Times New Roman"/>
          <w:b/>
          <w:bCs w:val="0"/>
          <w:szCs w:val="24"/>
        </w:rPr>
      </w:pPr>
      <w:r w:rsidRPr="005718D6">
        <w:rPr>
          <w:rFonts w:cs="Times New Roman"/>
          <w:b/>
          <w:bCs w:val="0"/>
          <w:szCs w:val="24"/>
        </w:rPr>
        <w:t>ARQUITECTURA HÍBRIDA BASADA EN IA LIGERA</w:t>
      </w:r>
    </w:p>
    <w:p w14:paraId="3F3823CC" w14:textId="77777777" w:rsidR="005718D6" w:rsidRPr="005718D6" w:rsidRDefault="005718D6" w:rsidP="005718D6">
      <w:p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La arquitectura propuesta combina tres niveles:</w:t>
      </w:r>
    </w:p>
    <w:p w14:paraId="67C219CE" w14:textId="049991B8" w:rsidR="005718D6" w:rsidRPr="005718D6" w:rsidRDefault="005718D6" w:rsidP="005718D6">
      <w:pPr>
        <w:pStyle w:val="Prrafodelista"/>
        <w:numPr>
          <w:ilvl w:val="0"/>
          <w:numId w:val="5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b/>
          <w:bCs w:val="0"/>
          <w:i/>
          <w:iCs/>
          <w:szCs w:val="24"/>
        </w:rPr>
        <w:t>Nivel de dispositivo (TinyML):</w:t>
      </w:r>
      <w:r w:rsidRPr="005718D6">
        <w:rPr>
          <w:rFonts w:cs="Times New Roman"/>
          <w:szCs w:val="24"/>
        </w:rPr>
        <w:t xml:space="preserve"> decisiones rápidas y autónomas.</w:t>
      </w:r>
    </w:p>
    <w:p w14:paraId="1C64E5BB" w14:textId="45AC788D" w:rsidR="005718D6" w:rsidRPr="005718D6" w:rsidRDefault="005718D6" w:rsidP="005718D6">
      <w:pPr>
        <w:pStyle w:val="Prrafodelista"/>
        <w:numPr>
          <w:ilvl w:val="0"/>
          <w:numId w:val="5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b/>
          <w:bCs w:val="0"/>
          <w:i/>
          <w:iCs/>
          <w:szCs w:val="24"/>
        </w:rPr>
        <w:t xml:space="preserve">Nivel de borde: </w:t>
      </w:r>
      <w:r w:rsidRPr="005718D6">
        <w:rPr>
          <w:rFonts w:cs="Times New Roman"/>
          <w:szCs w:val="24"/>
        </w:rPr>
        <w:t>agregación, inferencias extendidas y control local.</w:t>
      </w:r>
    </w:p>
    <w:p w14:paraId="65CDEE01" w14:textId="14482AEF" w:rsidR="005718D6" w:rsidRPr="005718D6" w:rsidRDefault="005718D6" w:rsidP="005718D6">
      <w:pPr>
        <w:pStyle w:val="Prrafodelista"/>
        <w:numPr>
          <w:ilvl w:val="0"/>
          <w:numId w:val="5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b/>
          <w:bCs w:val="0"/>
          <w:i/>
          <w:iCs/>
          <w:szCs w:val="24"/>
        </w:rPr>
        <w:t>Nivel de nube:</w:t>
      </w:r>
      <w:r w:rsidRPr="005718D6">
        <w:rPr>
          <w:rFonts w:cs="Times New Roman"/>
          <w:szCs w:val="24"/>
        </w:rPr>
        <w:t xml:space="preserve"> entrenamiento, análisis complejos y orquestación global.</w:t>
      </w:r>
    </w:p>
    <w:p w14:paraId="691BF911" w14:textId="77777777" w:rsidR="005718D6" w:rsidRPr="005718D6" w:rsidRDefault="005718D6" w:rsidP="005718D6">
      <w:p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Esta arquitectura permite:</w:t>
      </w:r>
    </w:p>
    <w:p w14:paraId="712EE162" w14:textId="071ECFC0" w:rsidR="005718D6" w:rsidRPr="005718D6" w:rsidRDefault="005718D6" w:rsidP="005718D6">
      <w:pPr>
        <w:pStyle w:val="Prrafodelista"/>
        <w:numPr>
          <w:ilvl w:val="0"/>
          <w:numId w:val="8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Latencias mínimas.</w:t>
      </w:r>
    </w:p>
    <w:p w14:paraId="2E894F22" w14:textId="55D509DF" w:rsidR="005718D6" w:rsidRPr="005718D6" w:rsidRDefault="005718D6" w:rsidP="005718D6">
      <w:pPr>
        <w:pStyle w:val="Prrafodelista"/>
        <w:numPr>
          <w:ilvl w:val="0"/>
          <w:numId w:val="8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Reducción del tráfico hacia la nube.</w:t>
      </w:r>
    </w:p>
    <w:p w14:paraId="64AD9FCB" w14:textId="53B3F7BE" w:rsidR="005718D6" w:rsidRPr="005718D6" w:rsidRDefault="005718D6" w:rsidP="005718D6">
      <w:pPr>
        <w:pStyle w:val="Prrafodelista"/>
        <w:numPr>
          <w:ilvl w:val="0"/>
          <w:numId w:val="8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Mayor resiliencia ante fallos de conectividad.</w:t>
      </w:r>
    </w:p>
    <w:p w14:paraId="45E1A538" w14:textId="6D34BD89" w:rsidR="005718D6" w:rsidRPr="005718D6" w:rsidRDefault="005718D6" w:rsidP="005718D6">
      <w:pPr>
        <w:pStyle w:val="Prrafodelista"/>
        <w:numPr>
          <w:ilvl w:val="0"/>
          <w:numId w:val="8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Despliegue incremental y escalable.</w:t>
      </w:r>
    </w:p>
    <w:p w14:paraId="7C8C2F08" w14:textId="009BE87F" w:rsidR="005718D6" w:rsidRPr="001E1C04" w:rsidRDefault="005718D6" w:rsidP="001E1C04">
      <w:pPr>
        <w:jc w:val="both"/>
        <w:rPr>
          <w:b/>
          <w:bCs w:val="0"/>
        </w:rPr>
      </w:pPr>
      <w:r w:rsidRPr="001E1C04">
        <w:rPr>
          <w:b/>
          <w:bCs w:val="0"/>
        </w:rPr>
        <w:t>COMUNICACIÓN Y COOPERACIÓN ENTRE MICROSERVICIOS INTELIGENTES</w:t>
      </w:r>
    </w:p>
    <w:p w14:paraId="28F53002" w14:textId="77777777" w:rsidR="005718D6" w:rsidRPr="005718D6" w:rsidRDefault="005718D6" w:rsidP="005718D6">
      <w:p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Los microservicios colaboran mediante:</w:t>
      </w:r>
    </w:p>
    <w:p w14:paraId="613F77FE" w14:textId="03E7F7AB" w:rsidR="005718D6" w:rsidRPr="005718D6" w:rsidRDefault="005718D6" w:rsidP="005718D6">
      <w:pPr>
        <w:pStyle w:val="Prrafodelista"/>
        <w:numPr>
          <w:ilvl w:val="0"/>
          <w:numId w:val="9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MQTT para dispositivos embebidos.</w:t>
      </w:r>
    </w:p>
    <w:p w14:paraId="5AEB3F1C" w14:textId="6442A424" w:rsidR="005718D6" w:rsidRPr="005718D6" w:rsidRDefault="005718D6" w:rsidP="005718D6">
      <w:pPr>
        <w:pStyle w:val="Prrafodelista"/>
        <w:numPr>
          <w:ilvl w:val="0"/>
          <w:numId w:val="9"/>
        </w:numPr>
        <w:spacing w:line="360" w:lineRule="auto"/>
        <w:jc w:val="both"/>
        <w:rPr>
          <w:rFonts w:cs="Times New Roman"/>
          <w:szCs w:val="24"/>
        </w:rPr>
      </w:pPr>
      <w:proofErr w:type="spellStart"/>
      <w:r w:rsidRPr="005718D6">
        <w:rPr>
          <w:rFonts w:cs="Times New Roman"/>
          <w:szCs w:val="24"/>
        </w:rPr>
        <w:t>gRPC</w:t>
      </w:r>
      <w:proofErr w:type="spellEnd"/>
      <w:r w:rsidRPr="005718D6">
        <w:rPr>
          <w:rFonts w:cs="Times New Roman"/>
          <w:szCs w:val="24"/>
        </w:rPr>
        <w:t xml:space="preserve"> para bajas latencias entre servicios.</w:t>
      </w:r>
    </w:p>
    <w:p w14:paraId="0DE10E56" w14:textId="179DBF9C" w:rsidR="005718D6" w:rsidRPr="005718D6" w:rsidRDefault="005718D6" w:rsidP="005718D6">
      <w:pPr>
        <w:pStyle w:val="Prrafodelista"/>
        <w:numPr>
          <w:ilvl w:val="0"/>
          <w:numId w:val="9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REST para compatibilidad.</w:t>
      </w:r>
    </w:p>
    <w:p w14:paraId="3D1B5387" w14:textId="5B98A6FD" w:rsidR="005718D6" w:rsidRPr="005718D6" w:rsidRDefault="005718D6" w:rsidP="005718D6">
      <w:pPr>
        <w:pStyle w:val="Prrafodelista"/>
        <w:numPr>
          <w:ilvl w:val="0"/>
          <w:numId w:val="9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 xml:space="preserve">Colas de mensajes (Kafka, </w:t>
      </w:r>
      <w:proofErr w:type="spellStart"/>
      <w:r w:rsidRPr="005718D6">
        <w:rPr>
          <w:rFonts w:cs="Times New Roman"/>
          <w:szCs w:val="24"/>
        </w:rPr>
        <w:t>RabbitMQ</w:t>
      </w:r>
      <w:proofErr w:type="spellEnd"/>
      <w:r w:rsidRPr="005718D6">
        <w:rPr>
          <w:rFonts w:cs="Times New Roman"/>
          <w:szCs w:val="24"/>
        </w:rPr>
        <w:t>) para flujos continuos.</w:t>
      </w:r>
    </w:p>
    <w:p w14:paraId="5C60336A" w14:textId="77777777" w:rsidR="005718D6" w:rsidRPr="005718D6" w:rsidRDefault="005718D6" w:rsidP="005718D6">
      <w:p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Los modelos se convierten en componentes autónomos capaces de:</w:t>
      </w:r>
    </w:p>
    <w:p w14:paraId="71A14D62" w14:textId="77773891" w:rsidR="005718D6" w:rsidRPr="005718D6" w:rsidRDefault="005718D6" w:rsidP="005718D6">
      <w:pPr>
        <w:pStyle w:val="Prrafodelista"/>
        <w:numPr>
          <w:ilvl w:val="0"/>
          <w:numId w:val="11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Tomar decisiones sin intervención humana.</w:t>
      </w:r>
    </w:p>
    <w:p w14:paraId="5422ADAC" w14:textId="7FDCEF73" w:rsidR="005718D6" w:rsidRPr="005718D6" w:rsidRDefault="005718D6" w:rsidP="005718D6">
      <w:pPr>
        <w:pStyle w:val="Prrafodelista"/>
        <w:numPr>
          <w:ilvl w:val="0"/>
          <w:numId w:val="11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lastRenderedPageBreak/>
        <w:t>Ajustar parámetros en tiempo real.</w:t>
      </w:r>
    </w:p>
    <w:p w14:paraId="733E0F82" w14:textId="10357645" w:rsidR="005718D6" w:rsidRPr="005718D6" w:rsidRDefault="005718D6" w:rsidP="005718D6">
      <w:pPr>
        <w:pStyle w:val="Prrafodelista"/>
        <w:numPr>
          <w:ilvl w:val="0"/>
          <w:numId w:val="11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Activar procesos en cascada dentro del sistema.</w:t>
      </w:r>
    </w:p>
    <w:p w14:paraId="2EE5D4CE" w14:textId="6E06E29F" w:rsidR="005718D6" w:rsidRPr="005718D6" w:rsidRDefault="005718D6" w:rsidP="005718D6">
      <w:pPr>
        <w:spacing w:line="360" w:lineRule="auto"/>
        <w:jc w:val="both"/>
        <w:rPr>
          <w:rFonts w:cs="Times New Roman"/>
          <w:b/>
          <w:bCs w:val="0"/>
          <w:szCs w:val="24"/>
        </w:rPr>
      </w:pPr>
      <w:r w:rsidRPr="005718D6">
        <w:rPr>
          <w:rFonts w:cs="Times New Roman"/>
          <w:b/>
          <w:bCs w:val="0"/>
          <w:szCs w:val="24"/>
        </w:rPr>
        <w:t>AUTOMATIZACIÓN Y OPTIMIZACIÓN EN SISTEMAS DISTRIBUIDOS</w:t>
      </w:r>
    </w:p>
    <w:p w14:paraId="4221AFF0" w14:textId="77777777" w:rsidR="005718D6" w:rsidRPr="005718D6" w:rsidRDefault="005718D6" w:rsidP="005718D6">
      <w:p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La IA integrada en microservicios permite:</w:t>
      </w:r>
    </w:p>
    <w:p w14:paraId="21676082" w14:textId="0A96A9B5" w:rsidR="005718D6" w:rsidRPr="005718D6" w:rsidRDefault="005718D6" w:rsidP="005718D6">
      <w:pPr>
        <w:pStyle w:val="Prrafodelista"/>
        <w:numPr>
          <w:ilvl w:val="0"/>
          <w:numId w:val="13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Monitoreo inteligente de recursos.</w:t>
      </w:r>
    </w:p>
    <w:p w14:paraId="15EE184C" w14:textId="1A646A89" w:rsidR="005718D6" w:rsidRPr="005718D6" w:rsidRDefault="005718D6" w:rsidP="005718D6">
      <w:pPr>
        <w:pStyle w:val="Prrafodelista"/>
        <w:numPr>
          <w:ilvl w:val="0"/>
          <w:numId w:val="13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Autoescalado basado en eventos.</w:t>
      </w:r>
    </w:p>
    <w:p w14:paraId="6A26D082" w14:textId="7B3D037E" w:rsidR="005718D6" w:rsidRPr="005718D6" w:rsidRDefault="005718D6" w:rsidP="005718D6">
      <w:pPr>
        <w:pStyle w:val="Prrafodelista"/>
        <w:numPr>
          <w:ilvl w:val="0"/>
          <w:numId w:val="13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Predicción de fallas y mantenimiento preventivo.</w:t>
      </w:r>
    </w:p>
    <w:p w14:paraId="6E19EE34" w14:textId="76087F78" w:rsidR="005718D6" w:rsidRPr="005718D6" w:rsidRDefault="005718D6" w:rsidP="005718D6">
      <w:pPr>
        <w:pStyle w:val="Prrafodelista"/>
        <w:numPr>
          <w:ilvl w:val="0"/>
          <w:numId w:val="13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Balanceo dinámico de cargas usando IA.</w:t>
      </w:r>
    </w:p>
    <w:p w14:paraId="73D43F11" w14:textId="3576FC5B" w:rsidR="005718D6" w:rsidRPr="005718D6" w:rsidRDefault="005718D6" w:rsidP="005718D6">
      <w:pPr>
        <w:pStyle w:val="Prrafodelista"/>
        <w:numPr>
          <w:ilvl w:val="0"/>
          <w:numId w:val="13"/>
        </w:num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Optimización del consumo energético.</w:t>
      </w:r>
    </w:p>
    <w:p w14:paraId="3C573939" w14:textId="44184B1C" w:rsidR="005718D6" w:rsidRPr="005718D6" w:rsidRDefault="005718D6" w:rsidP="005718D6">
      <w:pPr>
        <w:spacing w:line="360" w:lineRule="auto"/>
        <w:jc w:val="both"/>
        <w:rPr>
          <w:rFonts w:cs="Times New Roman"/>
          <w:b/>
          <w:bCs w:val="0"/>
          <w:szCs w:val="24"/>
        </w:rPr>
      </w:pPr>
      <w:r w:rsidRPr="005718D6">
        <w:rPr>
          <w:rFonts w:cs="Times New Roman"/>
          <w:b/>
          <w:bCs w:val="0"/>
          <w:szCs w:val="24"/>
        </w:rPr>
        <w:t>DESAFÍOS Y CONSIDERACIONES</w:t>
      </w:r>
    </w:p>
    <w:p w14:paraId="793B1C17" w14:textId="45ACF487" w:rsidR="005718D6" w:rsidRPr="005718D6" w:rsidRDefault="005718D6" w:rsidP="005718D6">
      <w:pPr>
        <w:pStyle w:val="Prrafodelista"/>
        <w:numPr>
          <w:ilvl w:val="1"/>
          <w:numId w:val="18"/>
        </w:numPr>
        <w:spacing w:line="360" w:lineRule="auto"/>
        <w:ind w:left="709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Seguridad en la distribución de modelos.</w:t>
      </w:r>
    </w:p>
    <w:p w14:paraId="6BB19D22" w14:textId="55FEF467" w:rsidR="005718D6" w:rsidRPr="005718D6" w:rsidRDefault="005718D6" w:rsidP="005718D6">
      <w:pPr>
        <w:pStyle w:val="Prrafodelista"/>
        <w:numPr>
          <w:ilvl w:val="1"/>
          <w:numId w:val="18"/>
        </w:numPr>
        <w:spacing w:line="360" w:lineRule="auto"/>
        <w:ind w:left="709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Gestión del versionado de modelos en producción.</w:t>
      </w:r>
    </w:p>
    <w:p w14:paraId="17E60815" w14:textId="5639C0B2" w:rsidR="005718D6" w:rsidRPr="005718D6" w:rsidRDefault="005718D6" w:rsidP="005718D6">
      <w:pPr>
        <w:pStyle w:val="Prrafodelista"/>
        <w:numPr>
          <w:ilvl w:val="1"/>
          <w:numId w:val="18"/>
        </w:numPr>
        <w:spacing w:line="360" w:lineRule="auto"/>
        <w:ind w:left="709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Protección de datos sensibles.</w:t>
      </w:r>
    </w:p>
    <w:p w14:paraId="6ED0C24D" w14:textId="130E192F" w:rsidR="005718D6" w:rsidRPr="005718D6" w:rsidRDefault="005718D6" w:rsidP="005718D6">
      <w:pPr>
        <w:pStyle w:val="Prrafodelista"/>
        <w:numPr>
          <w:ilvl w:val="1"/>
          <w:numId w:val="18"/>
        </w:numPr>
        <w:spacing w:line="360" w:lineRule="auto"/>
        <w:ind w:left="709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Monitoreo continuo de la precisión de los modelos.</w:t>
      </w:r>
    </w:p>
    <w:p w14:paraId="59BAF869" w14:textId="5983C667" w:rsidR="005718D6" w:rsidRPr="005718D6" w:rsidRDefault="005718D6" w:rsidP="005718D6">
      <w:pPr>
        <w:pStyle w:val="Prrafodelista"/>
        <w:numPr>
          <w:ilvl w:val="1"/>
          <w:numId w:val="18"/>
        </w:numPr>
        <w:spacing w:line="360" w:lineRule="auto"/>
        <w:ind w:left="709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Gestión de fallos en entornos híbridos.</w:t>
      </w:r>
    </w:p>
    <w:p w14:paraId="18F481DD" w14:textId="316259CC" w:rsidR="001E1C04" w:rsidRDefault="005718D6" w:rsidP="001E1C04">
      <w:pPr>
        <w:spacing w:line="360" w:lineRule="auto"/>
        <w:jc w:val="both"/>
        <w:rPr>
          <w:rFonts w:cs="Times New Roman"/>
          <w:szCs w:val="24"/>
        </w:rPr>
      </w:pPr>
      <w:r w:rsidRPr="005718D6">
        <w:rPr>
          <w:rFonts w:cs="Times New Roman"/>
          <w:szCs w:val="24"/>
        </w:rPr>
        <w:t>Para finalizar, l</w:t>
      </w:r>
      <w:r w:rsidRPr="005718D6">
        <w:rPr>
          <w:rFonts w:cs="Times New Roman"/>
          <w:szCs w:val="24"/>
        </w:rPr>
        <w:t>a combinación de modelos de inteligencia artificial ligera y microservicios permite diseñar sistemas distribuidos más eficientes, autónomos y escalables. TinyML habilita decisiones inmediatas en el borde, mientras que los microservicios en la nube coordinan tareas complejas, equilibrando capacidad computacional y latencia. La integración adecuada de estas tecnologías representa un avance significativo para aplicaciones en tiempo real que demandan alta disponibilidad, bajo costo operativo y autonomía inteligente.</w:t>
      </w:r>
    </w:p>
    <w:p w14:paraId="251BC67F" w14:textId="359AB261" w:rsidR="00F43799" w:rsidRDefault="00F43799" w:rsidP="001E1C04">
      <w:pPr>
        <w:spacing w:line="360" w:lineRule="auto"/>
        <w:jc w:val="both"/>
        <w:rPr>
          <w:rFonts w:cs="Times New Roman"/>
          <w:szCs w:val="24"/>
        </w:rPr>
      </w:pPr>
    </w:p>
    <w:p w14:paraId="0ABA0E94" w14:textId="1ECE075A" w:rsidR="00F43799" w:rsidRDefault="00F43799" w:rsidP="001E1C04">
      <w:pPr>
        <w:spacing w:line="360" w:lineRule="auto"/>
        <w:jc w:val="both"/>
        <w:rPr>
          <w:rFonts w:cs="Times New Roman"/>
          <w:szCs w:val="24"/>
        </w:rPr>
      </w:pPr>
    </w:p>
    <w:p w14:paraId="60FCDB63" w14:textId="5F79610B" w:rsidR="00F43799" w:rsidRDefault="00F43799" w:rsidP="001E1C04">
      <w:pPr>
        <w:spacing w:line="360" w:lineRule="auto"/>
        <w:jc w:val="both"/>
        <w:rPr>
          <w:rFonts w:cs="Times New Roman"/>
          <w:szCs w:val="24"/>
        </w:rPr>
      </w:pPr>
    </w:p>
    <w:p w14:paraId="3BA1924A" w14:textId="77777777" w:rsidR="00F43799" w:rsidRPr="001E1C04" w:rsidRDefault="00F43799" w:rsidP="001E1C04">
      <w:pPr>
        <w:spacing w:line="360" w:lineRule="auto"/>
        <w:jc w:val="both"/>
        <w:rPr>
          <w:rFonts w:cs="Times New Roman"/>
          <w:szCs w:val="24"/>
        </w:rPr>
      </w:pPr>
    </w:p>
    <w:sdt>
      <w:sdtPr>
        <w:rPr>
          <w:rFonts w:ascii="Times New Roman" w:hAnsi="Times New Roman" w:cs="Times New Roman"/>
          <w:b/>
          <w:bCs w:val="0"/>
          <w:color w:val="auto"/>
          <w:sz w:val="24"/>
          <w:szCs w:val="24"/>
          <w:lang w:val="es-ES"/>
        </w:rPr>
        <w:id w:val="1019275477"/>
        <w:docPartObj>
          <w:docPartGallery w:val="Bibliographies"/>
          <w:docPartUnique/>
        </w:docPartObj>
      </w:sdtPr>
      <w:sdtEndPr>
        <w:rPr>
          <w:rFonts w:eastAsiaTheme="minorHAnsi" w:cstheme="minorBidi"/>
          <w:b w:val="0"/>
          <w:bCs/>
          <w:szCs w:val="32"/>
          <w:lang w:val="es-EC"/>
        </w:rPr>
      </w:sdtEndPr>
      <w:sdtContent>
        <w:p w14:paraId="152515E4" w14:textId="1D8BFC72" w:rsidR="001E1C04" w:rsidRPr="001E1C04" w:rsidRDefault="001E1C04" w:rsidP="001E1C04">
          <w:pPr>
            <w:pStyle w:val="Ttulo1"/>
            <w:spacing w:line="360" w:lineRule="auto"/>
            <w:jc w:val="center"/>
            <w:rPr>
              <w:rFonts w:ascii="Times New Roman" w:hAnsi="Times New Roman" w:cs="Times New Roman"/>
              <w:b/>
              <w:bCs w:val="0"/>
              <w:color w:val="auto"/>
              <w:sz w:val="24"/>
              <w:szCs w:val="24"/>
            </w:rPr>
          </w:pPr>
          <w:r w:rsidRPr="001E1C04">
            <w:rPr>
              <w:rFonts w:ascii="Times New Roman" w:hAnsi="Times New Roman" w:cs="Times New Roman"/>
              <w:b/>
              <w:bCs w:val="0"/>
              <w:color w:val="auto"/>
              <w:sz w:val="24"/>
              <w:szCs w:val="24"/>
              <w:lang w:val="es-ES"/>
            </w:rPr>
            <w:t>Bibliografía</w:t>
          </w:r>
        </w:p>
        <w:sdt>
          <w:sdtPr>
            <w:id w:val="111145805"/>
            <w:bibliography/>
          </w:sdtPr>
          <w:sdtContent>
            <w:p w14:paraId="646FDA43" w14:textId="77777777" w:rsidR="001E1C04" w:rsidRDefault="001E1C04" w:rsidP="001E1C04">
              <w:pPr>
                <w:pStyle w:val="Bibliografa"/>
                <w:spacing w:line="360" w:lineRule="auto"/>
                <w:ind w:left="720" w:hanging="720"/>
                <w:rPr>
                  <w:noProof/>
                  <w:szCs w:val="24"/>
                  <w:lang w:val="es-ES"/>
                </w:rPr>
              </w:pPr>
              <w:r>
                <w:rPr>
                  <w:bCs w:val="0"/>
                </w:rPr>
                <w:fldChar w:fldCharType="begin"/>
              </w:r>
              <w:r>
                <w:instrText>BIBLIOGRAPHY</w:instrText>
              </w:r>
              <w:r>
                <w:rPr>
                  <w:bCs w:val="0"/>
                </w:rPr>
                <w:fldChar w:fldCharType="separate"/>
              </w:r>
              <w:r>
                <w:rPr>
                  <w:noProof/>
                  <w:lang w:val="es-ES"/>
                </w:rPr>
                <w:t xml:space="preserve">Dilmegani, C. (27 de Septiembre de 2025). </w:t>
              </w:r>
              <w:r>
                <w:rPr>
                  <w:i/>
                  <w:iCs/>
                  <w:noProof/>
                  <w:lang w:val="es-ES"/>
                </w:rPr>
                <w:t>TinyML (EdgeAI): Aprendizaje automático en el borde</w:t>
              </w:r>
              <w:r>
                <w:rPr>
                  <w:noProof/>
                  <w:lang w:val="es-ES"/>
                </w:rPr>
                <w:t>. Obtenido de IA Múltiple: https://research.aimultiple.com/tinyml/</w:t>
              </w:r>
            </w:p>
            <w:p w14:paraId="3215167B" w14:textId="77777777" w:rsidR="001E1C04" w:rsidRDefault="001E1C04" w:rsidP="001E1C04">
              <w:pPr>
                <w:pStyle w:val="Bibliografa"/>
                <w:spacing w:line="360" w:lineRule="auto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Ghahramani, Z. (27 de Mayo de 2015). </w:t>
              </w:r>
              <w:r>
                <w:rPr>
                  <w:i/>
                  <w:iCs/>
                  <w:noProof/>
                  <w:lang w:val="es-ES"/>
                </w:rPr>
                <w:t>Aprendizaje automático probabilístico e inteligencia artificial</w:t>
              </w:r>
              <w:r>
                <w:rPr>
                  <w:noProof/>
                  <w:lang w:val="es-ES"/>
                </w:rPr>
                <w:t>. Obtenido de nature: https://www.nature.com/articles/nature14541</w:t>
              </w:r>
            </w:p>
            <w:p w14:paraId="6E0C33DD" w14:textId="77777777" w:rsidR="001E1C04" w:rsidRDefault="001E1C04" w:rsidP="001E1C04">
              <w:pPr>
                <w:pStyle w:val="Bibliografa"/>
                <w:spacing w:line="360" w:lineRule="auto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Lewis, J., &amp; Fowler, M. (25 de Marzo de 2014). </w:t>
              </w:r>
              <w:r>
                <w:rPr>
                  <w:i/>
                  <w:iCs/>
                  <w:noProof/>
                  <w:lang w:val="es-ES"/>
                </w:rPr>
                <w:t>Microservicios: Una definición de este nuevo término arquitectónico</w:t>
              </w:r>
              <w:r>
                <w:rPr>
                  <w:noProof/>
                  <w:lang w:val="es-ES"/>
                </w:rPr>
                <w:t>. Obtenido de martinfowler: https://martinfowler.com/articles/microservices.html</w:t>
              </w:r>
            </w:p>
            <w:p w14:paraId="652E948D" w14:textId="77777777" w:rsidR="001E1C04" w:rsidRDefault="001E1C04" w:rsidP="001E1C04">
              <w:pPr>
                <w:pStyle w:val="Bibliografa"/>
                <w:spacing w:line="360" w:lineRule="auto"/>
                <w:ind w:left="720" w:hanging="720"/>
                <w:rPr>
                  <w:noProof/>
                  <w:lang w:val="es-ES"/>
                </w:rPr>
              </w:pPr>
              <w:r>
                <w:rPr>
                  <w:i/>
                  <w:iCs/>
                  <w:noProof/>
                  <w:lang w:val="es-ES"/>
                </w:rPr>
                <w:t>TinyML: la nueva tendencia IA que dominará el mercado</w:t>
              </w:r>
              <w:r>
                <w:rPr>
                  <w:noProof/>
                  <w:lang w:val="es-ES"/>
                </w:rPr>
                <w:t>. (18 de Julio de 2024). Obtenido de inesdi: https://www.inesdi.com/blog/TinyML/</w:t>
              </w:r>
            </w:p>
            <w:p w14:paraId="4705DB62" w14:textId="77777777" w:rsidR="001E1C04" w:rsidRDefault="001E1C04" w:rsidP="001E1C04">
              <w:pPr>
                <w:pStyle w:val="Bibliografa"/>
                <w:spacing w:line="360" w:lineRule="auto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Warden, P. (Diciembre de 2019). </w:t>
              </w:r>
              <w:r>
                <w:rPr>
                  <w:i/>
                  <w:iCs/>
                  <w:noProof/>
                  <w:lang w:val="es-ES"/>
                </w:rPr>
                <w:t>TinyML</w:t>
              </w:r>
              <w:r>
                <w:rPr>
                  <w:noProof/>
                  <w:lang w:val="es-ES"/>
                </w:rPr>
                <w:t>. Obtenido de O'Reilly: https://www.oreilly.com/library/view/tinyml/9781492052036/</w:t>
              </w:r>
            </w:p>
            <w:p w14:paraId="4AC59302" w14:textId="1BCCDECC" w:rsidR="001E1C04" w:rsidRDefault="001E1C04" w:rsidP="001E1C04">
              <w:pPr>
                <w:spacing w:line="360" w:lineRule="auto"/>
              </w:pPr>
              <w:r>
                <w:rPr>
                  <w:b/>
                  <w:bCs w:val="0"/>
                </w:rPr>
                <w:fldChar w:fldCharType="end"/>
              </w:r>
            </w:p>
          </w:sdtContent>
        </w:sdt>
      </w:sdtContent>
    </w:sdt>
    <w:p w14:paraId="5318A6A7" w14:textId="5952B130" w:rsidR="001E1C04" w:rsidRPr="001E1C04" w:rsidRDefault="001E1C04" w:rsidP="001E1C04"/>
    <w:p w14:paraId="710328E3" w14:textId="73F25F81" w:rsidR="001E1C04" w:rsidRPr="001E1C04" w:rsidRDefault="001E1C04" w:rsidP="001E1C04"/>
    <w:p w14:paraId="3446CACE" w14:textId="1ADF0CE4" w:rsidR="001E1C04" w:rsidRPr="001E1C04" w:rsidRDefault="001E1C04" w:rsidP="001E1C04"/>
    <w:sdt>
      <w:sdtPr>
        <w:id w:val="52202510"/>
        <w:docPartObj>
          <w:docPartGallery w:val="Bibliographies"/>
          <w:docPartUnique/>
        </w:docPartObj>
      </w:sdtPr>
      <w:sdtContent>
        <w:p w14:paraId="0885EEC1" w14:textId="6665FA3F" w:rsidR="001E1C04" w:rsidRPr="001E1C04" w:rsidRDefault="001E1C04" w:rsidP="001E1C04"/>
        <w:p w14:paraId="79FE4850" w14:textId="4A356AEB" w:rsidR="001E1C04" w:rsidRPr="001E1C04" w:rsidRDefault="001E1C04" w:rsidP="001E1C04"/>
      </w:sdtContent>
    </w:sdt>
    <w:sectPr w:rsidR="001E1C04" w:rsidRPr="001E1C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F1724"/>
    <w:multiLevelType w:val="hybridMultilevel"/>
    <w:tmpl w:val="0AB405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B71FD"/>
    <w:multiLevelType w:val="hybridMultilevel"/>
    <w:tmpl w:val="2E5AA0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9EBF0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05086"/>
    <w:multiLevelType w:val="hybridMultilevel"/>
    <w:tmpl w:val="B7B630D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1705E"/>
    <w:multiLevelType w:val="hybridMultilevel"/>
    <w:tmpl w:val="267A61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255C8"/>
    <w:multiLevelType w:val="hybridMultilevel"/>
    <w:tmpl w:val="57ACEE7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C136AB"/>
    <w:multiLevelType w:val="hybridMultilevel"/>
    <w:tmpl w:val="9C842172"/>
    <w:lvl w:ilvl="0" w:tplc="E29AC8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D31D0"/>
    <w:multiLevelType w:val="hybridMultilevel"/>
    <w:tmpl w:val="550058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D2207"/>
    <w:multiLevelType w:val="hybridMultilevel"/>
    <w:tmpl w:val="3D9881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4694C"/>
    <w:multiLevelType w:val="hybridMultilevel"/>
    <w:tmpl w:val="96D6026C"/>
    <w:lvl w:ilvl="0" w:tplc="A56E1C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F80741"/>
    <w:multiLevelType w:val="hybridMultilevel"/>
    <w:tmpl w:val="B086856E"/>
    <w:lvl w:ilvl="0" w:tplc="E29AC8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713B4"/>
    <w:multiLevelType w:val="hybridMultilevel"/>
    <w:tmpl w:val="44D06F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FC3AAB"/>
    <w:multiLevelType w:val="multilevel"/>
    <w:tmpl w:val="ECAAFC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06306BC"/>
    <w:multiLevelType w:val="hybridMultilevel"/>
    <w:tmpl w:val="F0FCB6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BC2FA9"/>
    <w:multiLevelType w:val="hybridMultilevel"/>
    <w:tmpl w:val="1576A134"/>
    <w:lvl w:ilvl="0" w:tplc="E29AC8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2C7D8E"/>
    <w:multiLevelType w:val="hybridMultilevel"/>
    <w:tmpl w:val="EB7EF4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1442F7"/>
    <w:multiLevelType w:val="hybridMultilevel"/>
    <w:tmpl w:val="9DFEBB22"/>
    <w:lvl w:ilvl="0" w:tplc="E29AC8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55861"/>
    <w:multiLevelType w:val="multilevel"/>
    <w:tmpl w:val="6E24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"/>
  </w:num>
  <w:num w:numId="3">
    <w:abstractNumId w:val="11"/>
  </w:num>
  <w:num w:numId="4">
    <w:abstractNumId w:val="12"/>
  </w:num>
  <w:num w:numId="5">
    <w:abstractNumId w:val="2"/>
  </w:num>
  <w:num w:numId="6">
    <w:abstractNumId w:val="7"/>
  </w:num>
  <w:num w:numId="7">
    <w:abstractNumId w:val="9"/>
  </w:num>
  <w:num w:numId="8">
    <w:abstractNumId w:val="5"/>
  </w:num>
  <w:num w:numId="9">
    <w:abstractNumId w:val="15"/>
  </w:num>
  <w:num w:numId="10">
    <w:abstractNumId w:val="16"/>
  </w:num>
  <w:num w:numId="11">
    <w:abstractNumId w:val="8"/>
  </w:num>
  <w:num w:numId="12">
    <w:abstractNumId w:val="6"/>
  </w:num>
  <w:num w:numId="13">
    <w:abstractNumId w:val="4"/>
  </w:num>
  <w:num w:numId="14">
    <w:abstractNumId w:val="10"/>
  </w:num>
  <w:num w:numId="15">
    <w:abstractNumId w:val="1"/>
  </w:num>
  <w:num w:numId="16">
    <w:abstractNumId w:val="14"/>
  </w:num>
  <w:num w:numId="17">
    <w:abstractNumId w:val="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05"/>
    <w:rsid w:val="001E1C04"/>
    <w:rsid w:val="004E3205"/>
    <w:rsid w:val="005230D7"/>
    <w:rsid w:val="005718D6"/>
    <w:rsid w:val="00924FF8"/>
    <w:rsid w:val="00A333A2"/>
    <w:rsid w:val="00AC31A4"/>
    <w:rsid w:val="00D753F0"/>
    <w:rsid w:val="00DF6CA2"/>
    <w:rsid w:val="00F349AA"/>
    <w:rsid w:val="00F4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01887"/>
  <w15:chartTrackingRefBased/>
  <w15:docId w15:val="{54D34B4B-C502-4EA0-9525-4A5E8AF5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bCs/>
        <w:kern w:val="2"/>
        <w:sz w:val="24"/>
        <w:szCs w:val="3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3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3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3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3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3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32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32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32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32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32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32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32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32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32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3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32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3205"/>
    <w:rPr>
      <w:b/>
      <w:bCs w:val="0"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1C04"/>
    <w:pPr>
      <w:spacing w:before="100" w:beforeAutospacing="1" w:after="100" w:afterAutospacing="1" w:line="240" w:lineRule="auto"/>
    </w:pPr>
    <w:rPr>
      <w:rFonts w:eastAsia="Times New Roman" w:cs="Times New Roman"/>
      <w:bCs w:val="0"/>
      <w:kern w:val="0"/>
      <w:szCs w:val="24"/>
      <w:lang w:eastAsia="es-EC"/>
      <w14:ligatures w14:val="none"/>
    </w:rPr>
  </w:style>
  <w:style w:type="character" w:styleId="nfasis">
    <w:name w:val="Emphasis"/>
    <w:basedOn w:val="Fuentedeprrafopredeter"/>
    <w:uiPriority w:val="20"/>
    <w:qFormat/>
    <w:rsid w:val="001E1C04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1E1C04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1C04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1E1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7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Jam14</b:Tag>
    <b:SourceType>InternetSite</b:SourceType>
    <b:Guid>{6B4C7F11-E3D0-4F9E-84EA-E4153B997E35}</b:Guid>
    <b:Author>
      <b:Author>
        <b:NameList>
          <b:Person>
            <b:Last>Lewis</b:Last>
            <b:First>James</b:First>
          </b:Person>
          <b:Person>
            <b:Last>Fowler</b:Last>
            <b:First>Martin</b:First>
          </b:Person>
        </b:NameList>
      </b:Author>
    </b:Author>
    <b:Title>Microservicios: Una definición de este nuevo término arquitectónico</b:Title>
    <b:InternetSiteTitle>martinfowler</b:InternetSiteTitle>
    <b:Year>2014</b:Year>
    <b:Month>Marzo</b:Month>
    <b:Day>25</b:Day>
    <b:URL>https://martinfowler.com/articles/microservices.html</b:URL>
    <b:RefOrder>1</b:RefOrder>
  </b:Source>
  <b:Source>
    <b:Tag>Zou15</b:Tag>
    <b:SourceType>InternetSite</b:SourceType>
    <b:Guid>{6FCFF8BB-D6CF-4955-9FA1-88CAFA4B223C}</b:Guid>
    <b:Author>
      <b:Author>
        <b:NameList>
          <b:Person>
            <b:Last>Ghahramani</b:Last>
            <b:First>Zoubin</b:First>
          </b:Person>
        </b:NameList>
      </b:Author>
    </b:Author>
    <b:Title>Aprendizaje automático probabilístico e inteligencia artificial</b:Title>
    <b:InternetSiteTitle>nature</b:InternetSiteTitle>
    <b:Year>2015</b:Year>
    <b:Month>Mayo</b:Month>
    <b:Day>27</b:Day>
    <b:URL>https://www.nature.com/articles/nature14541</b:URL>
    <b:RefOrder>2</b:RefOrder>
  </b:Source>
  <b:Source>
    <b:Tag>Pet19</b:Tag>
    <b:SourceType>InternetSite</b:SourceType>
    <b:Guid>{E2F1CC73-3D58-45D7-AF51-5C029D1AC9A0}</b:Guid>
    <b:Author>
      <b:Author>
        <b:NameList>
          <b:Person>
            <b:Last>Warden</b:Last>
            <b:First>Pete</b:First>
          </b:Person>
        </b:NameList>
      </b:Author>
    </b:Author>
    <b:Title>TinyML</b:Title>
    <b:InternetSiteTitle>O'Reilly</b:InternetSiteTitle>
    <b:Year>2019</b:Year>
    <b:Month>Diciembre</b:Month>
    <b:URL>https://www.oreilly.com/library/view/tinyml/9781492052036/</b:URL>
    <b:RefOrder>3</b:RefOrder>
  </b:Source>
  <b:Source>
    <b:Tag>Tin24</b:Tag>
    <b:SourceType>InternetSite</b:SourceType>
    <b:Guid>{9EEFD4BC-AA4E-4DD9-B3C0-D7F424B49B3A}</b:Guid>
    <b:Title>TinyML: la nueva tendencia IA que dominará el mercado</b:Title>
    <b:InternetSiteTitle>inesdi</b:InternetSiteTitle>
    <b:Year>2024</b:Year>
    <b:Month>Julio</b:Month>
    <b:Day>18</b:Day>
    <b:URL>https://www.inesdi.com/blog/TinyML/</b:URL>
    <b:RefOrder>4</b:RefOrder>
  </b:Source>
  <b:Source>
    <b:Tag>Cem25</b:Tag>
    <b:SourceType>InternetSite</b:SourceType>
    <b:Guid>{A09F0813-F13D-457F-B149-D4E25F05BDD3}</b:Guid>
    <b:Author>
      <b:Author>
        <b:NameList>
          <b:Person>
            <b:Last>Dilmegani</b:Last>
            <b:First>Cem</b:First>
          </b:Person>
        </b:NameList>
      </b:Author>
    </b:Author>
    <b:Title>TinyML (EdgeAI): Aprendizaje automático en el borde</b:Title>
    <b:InternetSiteTitle>IA Múltiple</b:InternetSiteTitle>
    <b:Year>2025</b:Year>
    <b:Month>Septiembre</b:Month>
    <b:Day>27</b:Day>
    <b:URL>https://research.aimultiple.com/tinyml/</b:URL>
    <b:RefOrder>5</b:RefOrder>
  </b:Source>
</b:Sources>
</file>

<file path=customXml/itemProps1.xml><?xml version="1.0" encoding="utf-8"?>
<ds:datastoreItem xmlns:ds="http://schemas.openxmlformats.org/officeDocument/2006/customXml" ds:itemID="{439DF474-8A62-4CAF-9B09-D98553614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886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CINTHIA TENESACA</dc:creator>
  <cp:keywords/>
  <dc:description/>
  <cp:lastModifiedBy>Maria Tenesaca</cp:lastModifiedBy>
  <cp:revision>2</cp:revision>
  <dcterms:created xsi:type="dcterms:W3CDTF">2025-11-20T00:26:00Z</dcterms:created>
  <dcterms:modified xsi:type="dcterms:W3CDTF">2025-11-20T00:26:00Z</dcterms:modified>
</cp:coreProperties>
</file>