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FBF9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C15EB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ESTRUCTURA DE PROYECTOS</w:t>
      </w:r>
    </w:p>
    <w:p w14:paraId="7CB436A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01D7">
      <w:pPr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09566C">
      <w:pPr>
        <w:jc w:val="center"/>
        <w:rPr>
          <w:sz w:val="28"/>
          <w:szCs w:val="28"/>
        </w:rPr>
      </w:pPr>
    </w:p>
    <w:p w14:paraId="0BB4B89D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TENESACA PINCAY CINTHIA MARIA</w:t>
      </w:r>
    </w:p>
    <w:p w14:paraId="375D985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25D4E035" w14:textId="77777777" w:rsidR="00F17CB5" w:rsidRPr="00F17CB5" w:rsidRDefault="00F17CB5" w:rsidP="00F17CB5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>2025 – 2026  CICLO II</w:t>
      </w:r>
    </w:p>
    <w:p w14:paraId="751060AF" w14:textId="77777777" w:rsidR="0009566C" w:rsidRDefault="0009566C" w:rsidP="0009566C">
      <w:pPr>
        <w:spacing w:after="0" w:line="360" w:lineRule="auto"/>
        <w:rPr>
          <w:sz w:val="32"/>
          <w:szCs w:val="32"/>
        </w:rPr>
        <w:sectPr w:rsidR="0009566C">
          <w:pgSz w:w="11906" w:h="16838"/>
          <w:pgMar w:top="993" w:right="1558" w:bottom="1526" w:left="1560" w:header="720" w:footer="720" w:gutter="0"/>
          <w:cols w:space="720"/>
        </w:sectPr>
      </w:pPr>
    </w:p>
    <w:p w14:paraId="105A04CD" w14:textId="77777777" w:rsidR="00000000" w:rsidRDefault="00000000"/>
    <w:sectPr w:rsidR="004F3801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530F6"/>
    <w:multiLevelType w:val="hybridMultilevel"/>
    <w:tmpl w:val="0DEA4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987920">
    <w:abstractNumId w:val="1"/>
  </w:num>
  <w:num w:numId="2" w16cid:durableId="92650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9566C"/>
    <w:rsid w:val="00154FA0"/>
    <w:rsid w:val="0043783D"/>
    <w:rsid w:val="00657146"/>
    <w:rsid w:val="007F126F"/>
    <w:rsid w:val="00C33584"/>
    <w:rsid w:val="00CA01D7"/>
    <w:rsid w:val="00CC15EB"/>
    <w:rsid w:val="00E4572A"/>
    <w:rsid w:val="00EC26C7"/>
    <w:rsid w:val="00F17CB5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</cp:revision>
  <dcterms:created xsi:type="dcterms:W3CDTF">2025-10-18T16:54:00Z</dcterms:created>
  <dcterms:modified xsi:type="dcterms:W3CDTF">2025-11-20T21:28:00Z</dcterms:modified>
</cp:coreProperties>
</file>