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3C5300" w14:textId="77777777" w:rsidR="00F969C4" w:rsidRPr="00F969C4" w:rsidRDefault="002D5535" w:rsidP="00F969C4">
      <w:pPr>
        <w:jc w:val="center"/>
        <w:rPr>
          <w:sz w:val="2"/>
          <w:szCs w:val="2"/>
        </w:rPr>
      </w:pPr>
      <w:r w:rsidRPr="00083C29">
        <w:t>Arquitecturas SIMD, MIMD</w:t>
      </w:r>
      <w:r w:rsidR="00507A2F" w:rsidRPr="00083C29">
        <w:br/>
      </w:r>
    </w:p>
    <w:p w14:paraId="6BEE49ED" w14:textId="13D6253F" w:rsidR="0060575D" w:rsidRPr="00083C29" w:rsidRDefault="00507A2F" w:rsidP="00F969C4">
      <w:r w:rsidRPr="00F969C4">
        <w:rPr>
          <w:b/>
          <w:bCs/>
        </w:rPr>
        <w:t>Estudiante:</w:t>
      </w:r>
      <w:r w:rsidRPr="00083C29">
        <w:t xml:space="preserve"> </w:t>
      </w:r>
      <w:r w:rsidR="00F969C4" w:rsidRPr="00F969C4">
        <w:rPr>
          <w:color w:val="auto"/>
          <w:u w:val="single"/>
        </w:rPr>
        <w:t>Tenesaca Pimcay Cinthia Maria</w:t>
      </w:r>
    </w:p>
    <w:p w14:paraId="2F96F692" w14:textId="77777777" w:rsidR="0060575D" w:rsidRPr="00083C29" w:rsidRDefault="00507A2F">
      <w:r w:rsidRPr="00F969C4">
        <w:rPr>
          <w:b/>
          <w:bCs/>
        </w:rPr>
        <w:t>Materia:</w:t>
      </w:r>
      <w:r w:rsidRPr="00083C29">
        <w:t xml:space="preserve"> </w:t>
      </w:r>
      <w:r w:rsidRPr="00F969C4">
        <w:rPr>
          <w:color w:val="auto"/>
        </w:rPr>
        <w:t>Sistemas Operativos / Aplicaciones Distribuidas</w:t>
      </w:r>
    </w:p>
    <w:p w14:paraId="3F9BA94E" w14:textId="45998094" w:rsidR="0060575D" w:rsidRPr="00C81324" w:rsidRDefault="00507A2F">
      <w:pPr>
        <w:rPr>
          <w:b/>
          <w:bCs/>
        </w:rPr>
      </w:pPr>
      <w:r w:rsidRPr="00F969C4">
        <w:rPr>
          <w:b/>
          <w:bCs/>
        </w:rPr>
        <w:t>Docente:</w:t>
      </w:r>
      <w:r w:rsidRPr="00083C29">
        <w:t xml:space="preserve"> </w:t>
      </w:r>
      <w:r w:rsidR="00C81324" w:rsidRPr="00C81324">
        <w:rPr>
          <w:color w:val="auto"/>
          <w:u w:val="single"/>
        </w:rPr>
        <w:t>Calderon Gavilanes Marlon Adrian</w:t>
      </w:r>
    </w:p>
    <w:p w14:paraId="613FE29D" w14:textId="77777777" w:rsidR="00C81324" w:rsidRDefault="00507A2F" w:rsidP="002D5535">
      <w:pPr>
        <w:pStyle w:val="Ttulo1"/>
      </w:pPr>
      <w:r w:rsidRPr="00083C29">
        <w:t>Tarea: Investigación sobre</w:t>
      </w:r>
      <w:r w:rsidR="002D5535" w:rsidRPr="00083C29">
        <w:t xml:space="preserve"> Arquitecturas SIMD, MIMD</w:t>
      </w:r>
    </w:p>
    <w:p w14:paraId="024EBE3D" w14:textId="268541F4" w:rsidR="002D5535" w:rsidRPr="00C81324" w:rsidRDefault="002D5535" w:rsidP="00C81324">
      <w:pPr>
        <w:spacing w:after="0"/>
        <w:rPr>
          <w:rFonts w:asciiTheme="majorHAnsi" w:hAnsiTheme="majorHAnsi" w:cstheme="majorBidi"/>
          <w:sz w:val="10"/>
          <w:szCs w:val="8"/>
        </w:rPr>
      </w:pPr>
      <w:r w:rsidRPr="00083C29">
        <w:t xml:space="preserve"> </w:t>
      </w:r>
    </w:p>
    <w:p w14:paraId="5C9651A5" w14:textId="2FFFC5A9" w:rsidR="0060575D" w:rsidRDefault="002D5535" w:rsidP="00C81324">
      <w:pPr>
        <w:pStyle w:val="Ttulo1"/>
        <w:spacing w:before="0"/>
      </w:pPr>
      <w:r>
        <w:t xml:space="preserve">Arquitecturas </w:t>
      </w:r>
      <w:r w:rsidR="00507A2F">
        <w:t>SIMD, MIMD</w:t>
      </w:r>
    </w:p>
    <w:p w14:paraId="0DC71CA8" w14:textId="78F18584" w:rsidR="0060575D" w:rsidRDefault="00507A2F">
      <w:pPr>
        <w:pStyle w:val="Listaconvietas"/>
      </w:pPr>
      <w:r w:rsidRPr="00083C29">
        <w:t>- Ventajas y desventajas de cada enfoque.</w:t>
      </w:r>
    </w:p>
    <w:p w14:paraId="649C206C" w14:textId="77777777" w:rsidR="00F969C4" w:rsidRPr="00F969C4" w:rsidRDefault="00F969C4" w:rsidP="00F969C4">
      <w:pPr>
        <w:pStyle w:val="Listaconvietas"/>
        <w:numPr>
          <w:ilvl w:val="0"/>
          <w:numId w:val="0"/>
        </w:numPr>
        <w:rPr>
          <w:sz w:val="10"/>
          <w:szCs w:val="8"/>
        </w:rPr>
      </w:pPr>
    </w:p>
    <w:tbl>
      <w:tblPr>
        <w:tblStyle w:val="Tablaconcuadrcula6concolores-nfasis3"/>
        <w:tblW w:w="10773" w:type="dxa"/>
        <w:tblInd w:w="-1073" w:type="dxa"/>
        <w:tblLook w:val="04A0" w:firstRow="1" w:lastRow="0" w:firstColumn="1" w:lastColumn="0" w:noHBand="0" w:noVBand="1"/>
      </w:tblPr>
      <w:tblGrid>
        <w:gridCol w:w="1950"/>
        <w:gridCol w:w="4510"/>
        <w:gridCol w:w="4313"/>
      </w:tblGrid>
      <w:tr w:rsidR="00F969C4" w:rsidRPr="002407AD" w14:paraId="209EB393" w14:textId="77777777" w:rsidTr="00F969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top w:val="nil"/>
              <w:left w:val="nil"/>
            </w:tcBorders>
            <w:vAlign w:val="center"/>
          </w:tcPr>
          <w:p w14:paraId="07597A83" w14:textId="77777777" w:rsidR="00083C29" w:rsidRPr="002407AD" w:rsidRDefault="00083C29" w:rsidP="00F969C4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 w:cs="Times New Roman"/>
                <w:color w:val="auto"/>
                <w:szCs w:val="24"/>
              </w:rPr>
            </w:pPr>
          </w:p>
        </w:tc>
        <w:tc>
          <w:tcPr>
            <w:tcW w:w="4510" w:type="dxa"/>
            <w:shd w:val="clear" w:color="auto" w:fill="EAF1DD" w:themeFill="accent3" w:themeFillTint="33"/>
            <w:vAlign w:val="center"/>
          </w:tcPr>
          <w:p w14:paraId="0EBDB11C" w14:textId="10756473" w:rsidR="00083C29" w:rsidRPr="002407AD" w:rsidRDefault="00083C29" w:rsidP="00F969C4">
            <w:pPr>
              <w:pStyle w:val="Listaconvietas"/>
              <w:numPr>
                <w:ilvl w:val="0"/>
                <w:numId w:val="0"/>
              </w:num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4"/>
              </w:rPr>
            </w:pPr>
            <w:r w:rsidRPr="002407AD">
              <w:rPr>
                <w:rFonts w:ascii="Times New Roman" w:hAnsi="Times New Roman" w:cs="Times New Roman"/>
                <w:color w:val="auto"/>
                <w:szCs w:val="24"/>
              </w:rPr>
              <w:t>ARQUITECTURA SIMD</w:t>
            </w:r>
          </w:p>
        </w:tc>
        <w:tc>
          <w:tcPr>
            <w:tcW w:w="4313" w:type="dxa"/>
            <w:shd w:val="clear" w:color="auto" w:fill="EAF1DD" w:themeFill="accent3" w:themeFillTint="33"/>
            <w:vAlign w:val="center"/>
          </w:tcPr>
          <w:p w14:paraId="1E403785" w14:textId="0F438C1A" w:rsidR="00083C29" w:rsidRPr="002407AD" w:rsidRDefault="00083C29" w:rsidP="00F969C4">
            <w:pPr>
              <w:pStyle w:val="Listaconvietas"/>
              <w:numPr>
                <w:ilvl w:val="0"/>
                <w:numId w:val="0"/>
              </w:num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4"/>
              </w:rPr>
            </w:pPr>
            <w:r w:rsidRPr="002407AD">
              <w:rPr>
                <w:rFonts w:ascii="Times New Roman" w:hAnsi="Times New Roman" w:cs="Times New Roman"/>
                <w:color w:val="auto"/>
                <w:szCs w:val="24"/>
              </w:rPr>
              <w:t>ARQUITECTURA MI</w:t>
            </w:r>
            <w:r w:rsidR="002407AD" w:rsidRPr="002407AD">
              <w:rPr>
                <w:rFonts w:ascii="Times New Roman" w:hAnsi="Times New Roman" w:cs="Times New Roman"/>
                <w:color w:val="auto"/>
                <w:szCs w:val="24"/>
              </w:rPr>
              <w:t>M</w:t>
            </w:r>
            <w:r w:rsidRPr="002407AD">
              <w:rPr>
                <w:rFonts w:ascii="Times New Roman" w:hAnsi="Times New Roman" w:cs="Times New Roman"/>
                <w:color w:val="auto"/>
                <w:szCs w:val="24"/>
              </w:rPr>
              <w:t>D</w:t>
            </w:r>
          </w:p>
        </w:tc>
      </w:tr>
      <w:tr w:rsidR="00F969C4" w:rsidRPr="002407AD" w14:paraId="78C7BD9A" w14:textId="77777777" w:rsidTr="00F969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035BC21B" w14:textId="1A0B1F4E" w:rsidR="00083C29" w:rsidRPr="002407AD" w:rsidRDefault="00083C29" w:rsidP="00F969C4">
            <w:pPr>
              <w:pStyle w:val="Listaconvietas"/>
              <w:numPr>
                <w:ilvl w:val="0"/>
                <w:numId w:val="0"/>
              </w:numPr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Cs w:val="24"/>
              </w:rPr>
            </w:pPr>
            <w:r w:rsidRPr="002407AD">
              <w:rPr>
                <w:rFonts w:ascii="Times New Roman" w:hAnsi="Times New Roman" w:cs="Times New Roman"/>
                <w:color w:val="auto"/>
                <w:szCs w:val="24"/>
              </w:rPr>
              <w:t>VENTAJAS</w:t>
            </w:r>
          </w:p>
        </w:tc>
        <w:tc>
          <w:tcPr>
            <w:tcW w:w="4510" w:type="dxa"/>
            <w:shd w:val="clear" w:color="auto" w:fill="FFFFFF" w:themeFill="background1"/>
            <w:vAlign w:val="center"/>
          </w:tcPr>
          <w:p w14:paraId="664ACE3F" w14:textId="77777777" w:rsidR="00083C29" w:rsidRPr="00F969C4" w:rsidRDefault="002407AD" w:rsidP="00F969C4">
            <w:pPr>
              <w:pStyle w:val="Prrafodelista"/>
              <w:numPr>
                <w:ilvl w:val="0"/>
                <w:numId w:val="11"/>
              </w:numPr>
              <w:spacing w:line="276" w:lineRule="auto"/>
              <w:ind w:left="393" w:right="235" w:hanging="28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F969C4">
              <w:rPr>
                <w:color w:val="auto"/>
              </w:rPr>
              <w:t>Usando una instrucción podemos realizar la misma operación en múltiples elementos</w:t>
            </w:r>
          </w:p>
          <w:p w14:paraId="6B81B835" w14:textId="77777777" w:rsidR="00F969C4" w:rsidRPr="00F969C4" w:rsidRDefault="002407AD" w:rsidP="00F969C4">
            <w:pPr>
              <w:pStyle w:val="Prrafodelista"/>
              <w:numPr>
                <w:ilvl w:val="0"/>
                <w:numId w:val="11"/>
              </w:numPr>
              <w:spacing w:line="276" w:lineRule="auto"/>
              <w:ind w:left="393" w:right="235" w:hanging="28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F969C4">
              <w:rPr>
                <w:color w:val="auto"/>
              </w:rPr>
              <w:t xml:space="preserve">Funcionan muy bien con vectores de datos. </w:t>
            </w:r>
          </w:p>
          <w:p w14:paraId="064FB42F" w14:textId="77777777" w:rsidR="002407AD" w:rsidRPr="00F969C4" w:rsidRDefault="002407AD" w:rsidP="00F969C4">
            <w:pPr>
              <w:pStyle w:val="Prrafodelista"/>
              <w:numPr>
                <w:ilvl w:val="0"/>
                <w:numId w:val="11"/>
              </w:numPr>
              <w:spacing w:line="276" w:lineRule="auto"/>
              <w:ind w:left="393" w:right="235" w:hanging="28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F969C4">
              <w:rPr>
                <w:color w:val="auto"/>
              </w:rPr>
              <w:t>La eficiencia es óptima cuando se manejan arreglos de datos en ciclos for</w:t>
            </w:r>
          </w:p>
          <w:p w14:paraId="72324605" w14:textId="4658D23C" w:rsidR="00F969C4" w:rsidRPr="00F969C4" w:rsidRDefault="00F969C4" w:rsidP="00F969C4">
            <w:pPr>
              <w:pStyle w:val="Prrafodelista"/>
              <w:numPr>
                <w:ilvl w:val="0"/>
                <w:numId w:val="11"/>
              </w:numPr>
              <w:spacing w:line="276" w:lineRule="auto"/>
              <w:ind w:left="393" w:right="235" w:hanging="28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F969C4">
              <w:rPr>
                <w:color w:val="auto"/>
              </w:rPr>
              <w:t>Necesitan menor tiempo para comunicarse con los procesadores vecinos dado que poseen un reloj global.</w:t>
            </w:r>
          </w:p>
        </w:tc>
        <w:tc>
          <w:tcPr>
            <w:tcW w:w="4313" w:type="dxa"/>
            <w:shd w:val="clear" w:color="auto" w:fill="FFFFFF" w:themeFill="background1"/>
            <w:vAlign w:val="center"/>
          </w:tcPr>
          <w:p w14:paraId="4983DA7C" w14:textId="77777777" w:rsidR="00083C29" w:rsidRPr="00F969C4" w:rsidRDefault="002407AD" w:rsidP="00F969C4">
            <w:pPr>
              <w:pStyle w:val="Prrafodelista"/>
              <w:numPr>
                <w:ilvl w:val="0"/>
                <w:numId w:val="11"/>
              </w:numPr>
              <w:spacing w:line="276" w:lineRule="auto"/>
              <w:ind w:left="393" w:right="235" w:hanging="28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F969C4">
              <w:rPr>
                <w:color w:val="auto"/>
              </w:rPr>
              <w:t>La información es accesible para el proceso del usuario desde la ubicación donde la guardó el fabricante.</w:t>
            </w:r>
          </w:p>
          <w:p w14:paraId="269DF405" w14:textId="77777777" w:rsidR="00F969C4" w:rsidRPr="00F969C4" w:rsidRDefault="00F969C4" w:rsidP="00F969C4">
            <w:pPr>
              <w:pStyle w:val="Prrafodelista"/>
              <w:numPr>
                <w:ilvl w:val="0"/>
                <w:numId w:val="11"/>
              </w:numPr>
              <w:spacing w:line="276" w:lineRule="auto"/>
              <w:ind w:left="393" w:right="235" w:hanging="28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F969C4">
              <w:rPr>
                <w:color w:val="auto"/>
              </w:rPr>
              <w:t>Puede ejecutar tareas distintas al mismo tiempo o emular un procesador SIMD mediante mecanismos de sincronización.</w:t>
            </w:r>
          </w:p>
          <w:p w14:paraId="0DB52136" w14:textId="38DBDC00" w:rsidR="00F969C4" w:rsidRPr="00F969C4" w:rsidRDefault="00F969C4" w:rsidP="00F969C4">
            <w:pPr>
              <w:pStyle w:val="Prrafodelista"/>
              <w:numPr>
                <w:ilvl w:val="0"/>
                <w:numId w:val="11"/>
              </w:numPr>
              <w:spacing w:line="276" w:lineRule="auto"/>
              <w:ind w:left="393" w:right="235" w:hanging="28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F969C4">
              <w:rPr>
                <w:color w:val="auto"/>
              </w:rPr>
              <w:t>Son más baratas porque se pueden construir usando computadoras convencionales de propósito general.</w:t>
            </w:r>
          </w:p>
        </w:tc>
      </w:tr>
      <w:tr w:rsidR="00F969C4" w:rsidRPr="002407AD" w14:paraId="28875E6A" w14:textId="77777777" w:rsidTr="003D4FBB">
        <w:trPr>
          <w:trHeight w:val="38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EAF1DD" w:themeFill="accent3" w:themeFillTint="33"/>
            <w:vAlign w:val="center"/>
          </w:tcPr>
          <w:p w14:paraId="21C1A480" w14:textId="20C09F79" w:rsidR="00083C29" w:rsidRPr="002407AD" w:rsidRDefault="00083C29" w:rsidP="00F969C4">
            <w:pPr>
              <w:pStyle w:val="Listaconvietas"/>
              <w:numPr>
                <w:ilvl w:val="0"/>
                <w:numId w:val="0"/>
              </w:numPr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Cs w:val="24"/>
              </w:rPr>
            </w:pPr>
            <w:r w:rsidRPr="002407AD">
              <w:rPr>
                <w:rFonts w:ascii="Times New Roman" w:hAnsi="Times New Roman" w:cs="Times New Roman"/>
                <w:color w:val="auto"/>
                <w:szCs w:val="24"/>
              </w:rPr>
              <w:t>DESVENTAJAS</w:t>
            </w:r>
          </w:p>
        </w:tc>
        <w:tc>
          <w:tcPr>
            <w:tcW w:w="4510" w:type="dxa"/>
            <w:vAlign w:val="center"/>
          </w:tcPr>
          <w:p w14:paraId="27871286" w14:textId="77777777" w:rsidR="00F969C4" w:rsidRPr="00F969C4" w:rsidRDefault="00F969C4" w:rsidP="00F969C4">
            <w:pPr>
              <w:pStyle w:val="Prrafodelista"/>
              <w:numPr>
                <w:ilvl w:val="0"/>
                <w:numId w:val="11"/>
              </w:numPr>
              <w:spacing w:line="276" w:lineRule="auto"/>
              <w:ind w:left="393" w:right="235" w:hanging="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F969C4">
              <w:rPr>
                <w:color w:val="auto"/>
              </w:rPr>
              <w:t xml:space="preserve">Son más costosas porque requieren diseñar un microchip de arquitectura especial. </w:t>
            </w:r>
          </w:p>
          <w:p w14:paraId="6BB58362" w14:textId="77777777" w:rsidR="00083C29" w:rsidRDefault="00D21F64" w:rsidP="00F969C4">
            <w:pPr>
              <w:pStyle w:val="Prrafodelista"/>
              <w:numPr>
                <w:ilvl w:val="0"/>
                <w:numId w:val="11"/>
              </w:numPr>
              <w:spacing w:line="276" w:lineRule="auto"/>
              <w:ind w:left="393" w:right="235" w:hanging="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 xml:space="preserve">Solo es eficiente cuando se deben aplicar las mismas instrucciones sobre </w:t>
            </w:r>
            <w:r w:rsidR="003D4FBB">
              <w:rPr>
                <w:color w:val="auto"/>
              </w:rPr>
              <w:t>múltiples</w:t>
            </w:r>
            <w:r>
              <w:rPr>
                <w:color w:val="auto"/>
              </w:rPr>
              <w:t xml:space="preserve"> datos</w:t>
            </w:r>
            <w:r w:rsidR="003D4FBB">
              <w:rPr>
                <w:color w:val="auto"/>
              </w:rPr>
              <w:t>.</w:t>
            </w:r>
          </w:p>
          <w:p w14:paraId="1CD0772D" w14:textId="32FAB07E" w:rsidR="003D4FBB" w:rsidRPr="00F969C4" w:rsidRDefault="003D4FBB" w:rsidP="00F969C4">
            <w:pPr>
              <w:pStyle w:val="Prrafodelista"/>
              <w:numPr>
                <w:ilvl w:val="0"/>
                <w:numId w:val="11"/>
              </w:numPr>
              <w:spacing w:line="276" w:lineRule="auto"/>
              <w:ind w:left="393" w:right="235" w:hanging="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Si el algoritmo requiere lógica condicional compleja o ramificaciones, SIMD pierde eficiencia o incluso no puede aplicarse directamente.</w:t>
            </w:r>
          </w:p>
        </w:tc>
        <w:tc>
          <w:tcPr>
            <w:tcW w:w="4313" w:type="dxa"/>
            <w:vAlign w:val="center"/>
          </w:tcPr>
          <w:p w14:paraId="485A88DB" w14:textId="77777777" w:rsidR="00083C29" w:rsidRPr="00F969C4" w:rsidRDefault="00F969C4" w:rsidP="00F969C4">
            <w:pPr>
              <w:pStyle w:val="Prrafodelista"/>
              <w:numPr>
                <w:ilvl w:val="0"/>
                <w:numId w:val="11"/>
              </w:numPr>
              <w:spacing w:line="276" w:lineRule="auto"/>
              <w:ind w:left="393" w:right="235" w:hanging="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F969C4">
              <w:rPr>
                <w:color w:val="auto"/>
              </w:rPr>
              <w:t>Requiere más hardware, cada procesador tiene su propia unidad de control.</w:t>
            </w:r>
          </w:p>
          <w:p w14:paraId="0478C76D" w14:textId="098D9604" w:rsidR="00F969C4" w:rsidRPr="00F969C4" w:rsidRDefault="00F969C4" w:rsidP="00F969C4">
            <w:pPr>
              <w:pStyle w:val="Prrafodelista"/>
              <w:numPr>
                <w:ilvl w:val="0"/>
                <w:numId w:val="11"/>
              </w:numPr>
              <w:spacing w:line="276" w:lineRule="auto"/>
              <w:ind w:left="393" w:right="235" w:hanging="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F969C4">
              <w:rPr>
                <w:color w:val="auto"/>
              </w:rPr>
              <w:t>Necesita más memoria para cada uno de los programas.</w:t>
            </w:r>
          </w:p>
        </w:tc>
      </w:tr>
    </w:tbl>
    <w:p w14:paraId="434CEC00" w14:textId="79069A7B" w:rsidR="00083C29" w:rsidRPr="003D4FBB" w:rsidRDefault="00083C29" w:rsidP="00083C29">
      <w:pPr>
        <w:pStyle w:val="Listaconvietas"/>
        <w:numPr>
          <w:ilvl w:val="0"/>
          <w:numId w:val="0"/>
        </w:numPr>
        <w:rPr>
          <w:sz w:val="10"/>
          <w:szCs w:val="8"/>
        </w:rPr>
      </w:pPr>
    </w:p>
    <w:p w14:paraId="0D6162C3" w14:textId="7C4E4AA4" w:rsidR="00083C29" w:rsidRPr="006A0CD9" w:rsidRDefault="00083C29" w:rsidP="00083C29">
      <w:pPr>
        <w:pStyle w:val="Listaconvietas"/>
        <w:numPr>
          <w:ilvl w:val="0"/>
          <w:numId w:val="0"/>
        </w:numPr>
        <w:ind w:left="360" w:hanging="360"/>
        <w:rPr>
          <w:rFonts w:asciiTheme="minorHAnsi" w:hAnsiTheme="minorHAnsi"/>
        </w:rPr>
      </w:pPr>
    </w:p>
    <w:p w14:paraId="11BC03A0" w14:textId="18814D10" w:rsidR="003D4FBB" w:rsidRPr="003D4FBB" w:rsidRDefault="006A0CD9" w:rsidP="003D4FBB">
      <w:pPr>
        <w:pStyle w:val="Listaconvietas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27E7FD7" wp14:editId="7277EDB9">
            <wp:simplePos x="0" y="0"/>
            <wp:positionH relativeFrom="margin">
              <wp:align>center</wp:align>
            </wp:positionH>
            <wp:positionV relativeFrom="paragraph">
              <wp:posOffset>538480</wp:posOffset>
            </wp:positionV>
            <wp:extent cx="6473825" cy="3710940"/>
            <wp:effectExtent l="57150" t="19050" r="79375" b="3810"/>
            <wp:wrapThrough wrapText="bothSides">
              <wp:wrapPolygon edited="0">
                <wp:start x="-191" y="-111"/>
                <wp:lineTo x="-127" y="21511"/>
                <wp:lineTo x="21738" y="21511"/>
                <wp:lineTo x="21801" y="-111"/>
                <wp:lineTo x="-191" y="-111"/>
              </wp:wrapPolygon>
            </wp:wrapThrough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7A2F" w:rsidRPr="00083C29">
        <w:t xml:space="preserve">- Ejemplos de aplicaciones o sistemas reales que utilicen estas tecnologías (por </w:t>
      </w:r>
      <w:bookmarkStart w:id="0" w:name="_GoBack"/>
      <w:bookmarkEnd w:id="0"/>
      <w:r w:rsidR="00507A2F" w:rsidRPr="00083C29">
        <w:t>ejemplo: Google, Amazon, supercomputadoras, etc.).</w:t>
      </w:r>
      <w:r w:rsidR="00D21F64" w:rsidRPr="00D21F64">
        <w:rPr>
          <w:noProof/>
        </w:rPr>
        <w:t xml:space="preserve"> </w:t>
      </w:r>
    </w:p>
    <w:sectPr w:rsidR="003D4FBB" w:rsidRPr="003D4F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C0587A"/>
    <w:multiLevelType w:val="hybridMultilevel"/>
    <w:tmpl w:val="1276B3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DC2E8A"/>
    <w:multiLevelType w:val="hybridMultilevel"/>
    <w:tmpl w:val="650E44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363D4C"/>
    <w:multiLevelType w:val="hybridMultilevel"/>
    <w:tmpl w:val="89FA9DB6"/>
    <w:lvl w:ilvl="0" w:tplc="D0640C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508876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EAA0C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E6811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7560F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6E66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A9851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7AE5E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C52C6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45CB5136"/>
    <w:multiLevelType w:val="hybridMultilevel"/>
    <w:tmpl w:val="ABC413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C29"/>
    <w:rsid w:val="0015074B"/>
    <w:rsid w:val="001846DE"/>
    <w:rsid w:val="001D5577"/>
    <w:rsid w:val="002407AD"/>
    <w:rsid w:val="0029639D"/>
    <w:rsid w:val="002D5535"/>
    <w:rsid w:val="00326F90"/>
    <w:rsid w:val="003A1FFE"/>
    <w:rsid w:val="003D4FBB"/>
    <w:rsid w:val="00507A2F"/>
    <w:rsid w:val="005151D6"/>
    <w:rsid w:val="005B0608"/>
    <w:rsid w:val="0060575D"/>
    <w:rsid w:val="006A0CD9"/>
    <w:rsid w:val="007912EC"/>
    <w:rsid w:val="00AA1D8D"/>
    <w:rsid w:val="00B47730"/>
    <w:rsid w:val="00C81324"/>
    <w:rsid w:val="00CB0664"/>
    <w:rsid w:val="00D21F64"/>
    <w:rsid w:val="00F969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A75EA9"/>
  <w14:defaultImageDpi w14:val="300"/>
  <w15:docId w15:val="{88F5742B-6E24-6246-968E-3C731EE4B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Theme="minorEastAsia" w:hAnsi="Cambria" w:cstheme="minorBidi"/>
        <w:color w:val="5F497A" w:themeColor="accent4" w:themeShade="BF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407AD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2407AD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pw-post-body-paragraph">
    <w:name w:val="pw-post-body-paragraph"/>
    <w:basedOn w:val="Normal"/>
    <w:rsid w:val="00240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C"/>
    </w:rPr>
  </w:style>
  <w:style w:type="table" w:styleId="Tablaconcuadrcula6concolores-nfasis3">
    <w:name w:val="Grid Table 6 Colorful Accent 3"/>
    <w:basedOn w:val="Tablanormal"/>
    <w:uiPriority w:val="51"/>
    <w:rsid w:val="00F969C4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9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020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87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859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96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1">
  <dgm:title val=""/>
  <dgm:desc val=""/>
  <dgm:catLst>
    <dgm:cat type="accent2" pri="11100"/>
  </dgm:catLst>
  <dgm:styleLbl name="node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3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4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2">
        <a:alpha val="4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8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02A14E9-248E-4AFF-90EA-D20806055BC2}" type="doc">
      <dgm:prSet loTypeId="urn:microsoft.com/office/officeart/2005/8/layout/hList1" loCatId="list" qsTypeId="urn:microsoft.com/office/officeart/2005/8/quickstyle/simple3" qsCatId="simple" csTypeId="urn:microsoft.com/office/officeart/2005/8/colors/accent2_1" csCatId="accent2" phldr="1"/>
      <dgm:spPr/>
      <dgm:t>
        <a:bodyPr/>
        <a:lstStyle/>
        <a:p>
          <a:endParaRPr lang="es-EC"/>
        </a:p>
      </dgm:t>
    </dgm:pt>
    <dgm:pt modelId="{A2463ED9-9072-400F-BF48-F09AE9D3EB9C}">
      <dgm:prSet phldrT="[Texto]" custT="1"/>
      <dgm:spPr>
        <a:solidFill>
          <a:schemeClr val="accent2">
            <a:lumMod val="75000"/>
          </a:schemeClr>
        </a:solidFill>
      </dgm:spPr>
      <dgm:t>
        <a:bodyPr/>
        <a:lstStyle/>
        <a:p>
          <a:pPr algn="ctr">
            <a:buFont typeface="Symbol" panose="05050102010706020507" pitchFamily="18" charset="2"/>
            <a:buChar char=""/>
          </a:pPr>
          <a:r>
            <a:rPr lang="es-EC" sz="1400" b="1">
              <a:solidFill>
                <a:schemeClr val="bg1"/>
              </a:solidFill>
              <a:latin typeface="+mn-lt"/>
              <a:cs typeface="Times New Roman" panose="02020603050405020304" pitchFamily="18" charset="0"/>
            </a:rPr>
            <a:t>SIMD</a:t>
          </a:r>
          <a:endParaRPr lang="es-EC" sz="1400">
            <a:solidFill>
              <a:schemeClr val="bg1"/>
            </a:solidFill>
            <a:latin typeface="+mn-lt"/>
            <a:cs typeface="Times New Roman" panose="02020603050405020304" pitchFamily="18" charset="0"/>
          </a:endParaRPr>
        </a:p>
      </dgm:t>
    </dgm:pt>
    <dgm:pt modelId="{34568A57-E1C2-43D9-87B2-5492EF98E6A6}" type="parTrans" cxnId="{EC7D109D-281B-4F7A-B9D3-1AF889D05A0D}">
      <dgm:prSet/>
      <dgm:spPr/>
      <dgm:t>
        <a:bodyPr/>
        <a:lstStyle/>
        <a:p>
          <a:endParaRPr lang="es-EC" sz="1200">
            <a:latin typeface="+mn-lt"/>
            <a:cs typeface="Times New Roman" panose="02020603050405020304" pitchFamily="18" charset="0"/>
          </a:endParaRPr>
        </a:p>
      </dgm:t>
    </dgm:pt>
    <dgm:pt modelId="{2FE2D1F9-15FC-450A-AC24-FCA19636A283}" type="sibTrans" cxnId="{EC7D109D-281B-4F7A-B9D3-1AF889D05A0D}">
      <dgm:prSet/>
      <dgm:spPr/>
      <dgm:t>
        <a:bodyPr/>
        <a:lstStyle/>
        <a:p>
          <a:endParaRPr lang="es-EC" sz="1200">
            <a:latin typeface="+mn-lt"/>
            <a:cs typeface="Times New Roman" panose="02020603050405020304" pitchFamily="18" charset="0"/>
          </a:endParaRPr>
        </a:p>
      </dgm:t>
    </dgm:pt>
    <dgm:pt modelId="{3D2D7166-DEAA-4833-8C65-A3BF4D2C4A6F}">
      <dgm:prSet phldrT="[Texto]" custT="1"/>
      <dgm:spPr>
        <a:solidFill>
          <a:schemeClr val="accent2">
            <a:lumMod val="75000"/>
          </a:schemeClr>
        </a:solidFill>
      </dgm:spPr>
      <dgm:t>
        <a:bodyPr/>
        <a:lstStyle/>
        <a:p>
          <a:pPr algn="ctr"/>
          <a:r>
            <a:rPr lang="es-EC" sz="1400" b="1">
              <a:solidFill>
                <a:schemeClr val="bg1"/>
              </a:solidFill>
              <a:latin typeface="+mn-lt"/>
              <a:cs typeface="Times New Roman" panose="02020603050405020304" pitchFamily="18" charset="0"/>
            </a:rPr>
            <a:t>MIMD</a:t>
          </a:r>
        </a:p>
      </dgm:t>
    </dgm:pt>
    <dgm:pt modelId="{6D657CF7-2968-4EB6-B88D-1CE21BF84E47}" type="parTrans" cxnId="{5A1B294C-5C17-4FA4-84A8-6517D479FC93}">
      <dgm:prSet/>
      <dgm:spPr/>
      <dgm:t>
        <a:bodyPr/>
        <a:lstStyle/>
        <a:p>
          <a:endParaRPr lang="es-EC" sz="1200">
            <a:latin typeface="+mn-lt"/>
            <a:cs typeface="Times New Roman" panose="02020603050405020304" pitchFamily="18" charset="0"/>
          </a:endParaRPr>
        </a:p>
      </dgm:t>
    </dgm:pt>
    <dgm:pt modelId="{BA6A087F-5375-467C-8C86-E4F972A15469}" type="sibTrans" cxnId="{5A1B294C-5C17-4FA4-84A8-6517D479FC93}">
      <dgm:prSet/>
      <dgm:spPr/>
      <dgm:t>
        <a:bodyPr/>
        <a:lstStyle/>
        <a:p>
          <a:endParaRPr lang="es-EC" sz="1200">
            <a:latin typeface="+mn-lt"/>
            <a:cs typeface="Times New Roman" panose="02020603050405020304" pitchFamily="18" charset="0"/>
          </a:endParaRPr>
        </a:p>
      </dgm:t>
    </dgm:pt>
    <dgm:pt modelId="{AF308406-60FD-44F4-BEEE-0F4360E2AC23}">
      <dgm:prSet phldrT="[Texto]" custT="1"/>
      <dgm:spPr>
        <a:noFill/>
      </dgm:spPr>
      <dgm:t>
        <a:bodyPr/>
        <a:lstStyle/>
        <a:p>
          <a:pPr algn="l">
            <a:buFont typeface="Arial" panose="020B0604020202020204" pitchFamily="34" charset="0"/>
            <a:buChar char="•"/>
          </a:pPr>
          <a:r>
            <a:rPr lang="es-EC" sz="1200" b="1" i="1"/>
            <a:t>Servidores web y sistemas multiproceso (SMP): </a:t>
          </a:r>
          <a:r>
            <a:rPr lang="es-EC" sz="1200" b="0" i="0"/>
            <a:t>como marcos de servidor Apache donde múltiples procesos o hilos ejecutan diferentes instrucciones simultáneamente.</a:t>
          </a:r>
          <a:endParaRPr lang="es-EC" sz="1200">
            <a:latin typeface="+mn-lt"/>
            <a:cs typeface="Times New Roman" panose="02020603050405020304" pitchFamily="18" charset="0"/>
          </a:endParaRPr>
        </a:p>
      </dgm:t>
    </dgm:pt>
    <dgm:pt modelId="{4BB50C8F-4A17-49E8-9CD4-376AB4AC50E2}" type="parTrans" cxnId="{6752E2BB-B3C1-466D-B759-BF538EC1A9E8}">
      <dgm:prSet/>
      <dgm:spPr/>
      <dgm:t>
        <a:bodyPr/>
        <a:lstStyle/>
        <a:p>
          <a:endParaRPr lang="es-EC" sz="1200">
            <a:latin typeface="+mn-lt"/>
            <a:cs typeface="Times New Roman" panose="02020603050405020304" pitchFamily="18" charset="0"/>
          </a:endParaRPr>
        </a:p>
      </dgm:t>
    </dgm:pt>
    <dgm:pt modelId="{9F8617F2-1653-429B-BFED-2142106A6A74}" type="sibTrans" cxnId="{6752E2BB-B3C1-466D-B759-BF538EC1A9E8}">
      <dgm:prSet/>
      <dgm:spPr/>
      <dgm:t>
        <a:bodyPr/>
        <a:lstStyle/>
        <a:p>
          <a:endParaRPr lang="es-EC" sz="1200">
            <a:latin typeface="+mn-lt"/>
            <a:cs typeface="Times New Roman" panose="02020603050405020304" pitchFamily="18" charset="0"/>
          </a:endParaRPr>
        </a:p>
      </dgm:t>
    </dgm:pt>
    <dgm:pt modelId="{E5443ABB-367C-4274-BEBD-288E89A9B9A0}">
      <dgm:prSet phldrT="[Texto]" custT="1"/>
      <dgm:spPr>
        <a:noFill/>
      </dgm:spPr>
      <dgm:t>
        <a:bodyPr/>
        <a:lstStyle/>
        <a:p>
          <a:pPr algn="l">
            <a:buFont typeface="Symbol" panose="05050102010706020507" pitchFamily="18" charset="2"/>
            <a:buChar char=""/>
          </a:pPr>
          <a:r>
            <a:rPr lang="es-EC" sz="1200" b="1" i="1">
              <a:latin typeface="+mn-lt"/>
              <a:cs typeface="Times New Roman" panose="02020603050405020304" pitchFamily="18" charset="0"/>
            </a:rPr>
            <a:t>Procesamiento de imágenes:</a:t>
          </a:r>
          <a:r>
            <a:rPr lang="es-EC" sz="1200">
              <a:latin typeface="+mn-lt"/>
              <a:cs typeface="Times New Roman" panose="02020603050405020304" pitchFamily="18" charset="0"/>
            </a:rPr>
            <a:t> en gráficos de computadora, se utiliza SIMD para aplicar filtros a las imágenes, lo que permite procesar múltiples píxeles a la vez.</a:t>
          </a:r>
          <a:endParaRPr lang="es-EC" sz="1200" b="1">
            <a:latin typeface="+mn-lt"/>
            <a:cs typeface="Times New Roman" panose="02020603050405020304" pitchFamily="18" charset="0"/>
          </a:endParaRPr>
        </a:p>
      </dgm:t>
    </dgm:pt>
    <dgm:pt modelId="{5A0199AE-A044-401F-B7CD-927633C9366F}" type="sibTrans" cxnId="{339D7A2B-106C-48FD-A8FD-FF17D05FBCD4}">
      <dgm:prSet/>
      <dgm:spPr/>
      <dgm:t>
        <a:bodyPr/>
        <a:lstStyle/>
        <a:p>
          <a:endParaRPr lang="es-EC" sz="1200">
            <a:latin typeface="+mn-lt"/>
          </a:endParaRPr>
        </a:p>
      </dgm:t>
    </dgm:pt>
    <dgm:pt modelId="{28340806-3A65-4362-B88B-E46355F38E0C}" type="parTrans" cxnId="{339D7A2B-106C-48FD-A8FD-FF17D05FBCD4}">
      <dgm:prSet/>
      <dgm:spPr/>
      <dgm:t>
        <a:bodyPr/>
        <a:lstStyle/>
        <a:p>
          <a:endParaRPr lang="es-EC" sz="1200">
            <a:latin typeface="+mn-lt"/>
          </a:endParaRPr>
        </a:p>
      </dgm:t>
    </dgm:pt>
    <dgm:pt modelId="{AF061D58-0B67-40D3-8CF8-4A61F47172C9}">
      <dgm:prSet phldrT="[Texto]" custT="1"/>
      <dgm:spPr>
        <a:noFill/>
      </dgm:spPr>
      <dgm:t>
        <a:bodyPr/>
        <a:lstStyle/>
        <a:p>
          <a:pPr algn="l">
            <a:buFont typeface="Symbol" panose="05050102010706020507" pitchFamily="18" charset="2"/>
            <a:buChar char=""/>
          </a:pPr>
          <a:r>
            <a:rPr lang="es-EC" sz="1200" b="1" i="1">
              <a:latin typeface="+mn-lt"/>
              <a:cs typeface="Times New Roman" panose="02020603050405020304" pitchFamily="18" charset="0"/>
            </a:rPr>
            <a:t>Simulaciones científica y calculo numérico: </a:t>
          </a:r>
          <a:r>
            <a:rPr lang="es-EC" sz="1200">
              <a:latin typeface="+mn-lt"/>
              <a:cs typeface="Times New Roman" panose="02020603050405020304" pitchFamily="18" charset="0"/>
            </a:rPr>
            <a:t>aplicaciones de física computacional, dinámica de fluidos, simulaciones moleculares, métodos de elementos finitos, entre otras.</a:t>
          </a:r>
          <a:endParaRPr lang="es-EC" sz="1200" b="1">
            <a:latin typeface="+mn-lt"/>
            <a:cs typeface="Times New Roman" panose="02020603050405020304" pitchFamily="18" charset="0"/>
          </a:endParaRPr>
        </a:p>
      </dgm:t>
    </dgm:pt>
    <dgm:pt modelId="{9B61CA3F-E2DE-4888-AAFE-484AFD568CEB}" type="sibTrans" cxnId="{46A80FDA-3471-4239-ACE3-708B155C5FEC}">
      <dgm:prSet/>
      <dgm:spPr/>
      <dgm:t>
        <a:bodyPr/>
        <a:lstStyle/>
        <a:p>
          <a:endParaRPr lang="es-EC" sz="1200">
            <a:latin typeface="+mn-lt"/>
          </a:endParaRPr>
        </a:p>
      </dgm:t>
    </dgm:pt>
    <dgm:pt modelId="{AB634757-F7CE-4F30-95DC-2AD14689A978}" type="parTrans" cxnId="{46A80FDA-3471-4239-ACE3-708B155C5FEC}">
      <dgm:prSet/>
      <dgm:spPr/>
      <dgm:t>
        <a:bodyPr/>
        <a:lstStyle/>
        <a:p>
          <a:endParaRPr lang="es-EC" sz="1200">
            <a:latin typeface="+mn-lt"/>
          </a:endParaRPr>
        </a:p>
      </dgm:t>
    </dgm:pt>
    <dgm:pt modelId="{79CC7AB6-8ADD-4B65-BBC5-992FF882FA07}">
      <dgm:prSet phldrT="[Texto]" custT="1"/>
      <dgm:spPr>
        <a:noFill/>
      </dgm:spPr>
      <dgm:t>
        <a:bodyPr/>
        <a:lstStyle/>
        <a:p>
          <a:pPr algn="l">
            <a:buFont typeface="Symbol" panose="05050102010706020507" pitchFamily="18" charset="2"/>
            <a:buChar char=""/>
          </a:pPr>
          <a:r>
            <a:rPr lang="es-EC" sz="1200" b="1" i="1">
              <a:latin typeface="+mn-lt"/>
              <a:cs typeface="Times New Roman" panose="02020603050405020304" pitchFamily="18" charset="0"/>
            </a:rPr>
            <a:t>Comprensión de datos y búsqueda en bases de datos:</a:t>
          </a:r>
          <a:r>
            <a:rPr lang="es-EC" sz="1200">
              <a:latin typeface="+mn-lt"/>
              <a:cs typeface="Times New Roman" panose="02020603050405020304" pitchFamily="18" charset="0"/>
            </a:rPr>
            <a:t> SIMD permite acelerar búsquedas por patrones, comprensión y descompresión (LZ4, Brotli, Zstandard) </a:t>
          </a:r>
          <a:endParaRPr lang="es-EC" sz="1200" b="1">
            <a:latin typeface="+mn-lt"/>
            <a:cs typeface="Times New Roman" panose="02020603050405020304" pitchFamily="18" charset="0"/>
          </a:endParaRPr>
        </a:p>
      </dgm:t>
    </dgm:pt>
    <dgm:pt modelId="{E2AB6FA8-2936-43AB-B019-04633387D541}" type="sibTrans" cxnId="{CD9C59A1-9EDA-463C-ACE5-FDAAA47B3688}">
      <dgm:prSet/>
      <dgm:spPr/>
      <dgm:t>
        <a:bodyPr/>
        <a:lstStyle/>
        <a:p>
          <a:endParaRPr lang="es-EC" sz="1200">
            <a:latin typeface="+mn-lt"/>
          </a:endParaRPr>
        </a:p>
      </dgm:t>
    </dgm:pt>
    <dgm:pt modelId="{37B2E468-FB4B-4622-9C3A-8F6BD0708813}" type="parTrans" cxnId="{CD9C59A1-9EDA-463C-ACE5-FDAAA47B3688}">
      <dgm:prSet/>
      <dgm:spPr/>
      <dgm:t>
        <a:bodyPr/>
        <a:lstStyle/>
        <a:p>
          <a:endParaRPr lang="es-EC" sz="1200">
            <a:latin typeface="+mn-lt"/>
          </a:endParaRPr>
        </a:p>
      </dgm:t>
    </dgm:pt>
    <dgm:pt modelId="{662650B6-B8FB-40A8-AD0B-C55C5FA19107}">
      <dgm:prSet phldrT="[Texto]" custT="1"/>
      <dgm:spPr>
        <a:noFill/>
      </dgm:spPr>
      <dgm:t>
        <a:bodyPr/>
        <a:lstStyle/>
        <a:p>
          <a:pPr algn="l">
            <a:buFont typeface="Symbol" panose="05050102010706020507" pitchFamily="18" charset="2"/>
            <a:buChar char=""/>
          </a:pPr>
          <a:r>
            <a:rPr lang="es-EC" sz="1200" b="1" i="1">
              <a:latin typeface="+mn-lt"/>
              <a:cs typeface="Times New Roman" panose="02020603050405020304" pitchFamily="18" charset="0"/>
            </a:rPr>
            <a:t>Reconocimiento de voz y audio: </a:t>
          </a:r>
          <a:r>
            <a:rPr lang="es-EC" sz="1200" b="0">
              <a:latin typeface="+mn-lt"/>
              <a:cs typeface="Times New Roman" panose="02020603050405020304" pitchFamily="18" charset="0"/>
            </a:rPr>
            <a:t>En procesamiento de señales SIMD acelera la filtración, transformadas rapidas de Fourier, codificación y mezcla de audio</a:t>
          </a:r>
        </a:p>
      </dgm:t>
    </dgm:pt>
    <dgm:pt modelId="{13E19C9C-9A64-47EE-8301-69A2E91A748C}" type="sibTrans" cxnId="{50A60369-0886-42C1-AFA6-0C10DCEB0218}">
      <dgm:prSet/>
      <dgm:spPr/>
      <dgm:t>
        <a:bodyPr/>
        <a:lstStyle/>
        <a:p>
          <a:endParaRPr lang="es-EC" sz="1200">
            <a:latin typeface="+mn-lt"/>
          </a:endParaRPr>
        </a:p>
      </dgm:t>
    </dgm:pt>
    <dgm:pt modelId="{E3BAAB7A-D2D2-4649-8740-99E9CE25B135}" type="parTrans" cxnId="{50A60369-0886-42C1-AFA6-0C10DCEB0218}">
      <dgm:prSet/>
      <dgm:spPr/>
      <dgm:t>
        <a:bodyPr/>
        <a:lstStyle/>
        <a:p>
          <a:endParaRPr lang="es-EC" sz="1200">
            <a:latin typeface="+mn-lt"/>
          </a:endParaRPr>
        </a:p>
      </dgm:t>
    </dgm:pt>
    <dgm:pt modelId="{F790DA52-1CB7-441F-892A-EA77DC4E4D6F}">
      <dgm:prSet phldrT="[Texto]" custT="1"/>
      <dgm:spPr>
        <a:noFill/>
      </dgm:spPr>
      <dgm:t>
        <a:bodyPr/>
        <a:lstStyle/>
        <a:p>
          <a:pPr algn="l">
            <a:buFont typeface="Arial" panose="020B0604020202020204" pitchFamily="34" charset="0"/>
            <a:buChar char="•"/>
          </a:pPr>
          <a:r>
            <a:rPr lang="es-EC" sz="1200" b="1" i="1"/>
            <a:t>Procesadores multinúcleo </a:t>
          </a:r>
          <a:r>
            <a:rPr lang="es-EC" sz="1200" b="0" i="0"/>
            <a:t>modernos en ordenadores y smartphones, donde cada núcleo ejecuta instrucciones independientes.</a:t>
          </a:r>
          <a:endParaRPr lang="es-EC" sz="1200">
            <a:latin typeface="+mn-lt"/>
            <a:cs typeface="Times New Roman" panose="02020603050405020304" pitchFamily="18" charset="0"/>
          </a:endParaRPr>
        </a:p>
      </dgm:t>
    </dgm:pt>
    <dgm:pt modelId="{70A17D55-64FE-4AF5-BC0A-66D08FE88302}" type="parTrans" cxnId="{714C1A63-9826-4A67-BA82-C0CAF0D8E3B9}">
      <dgm:prSet/>
      <dgm:spPr/>
      <dgm:t>
        <a:bodyPr/>
        <a:lstStyle/>
        <a:p>
          <a:endParaRPr lang="es-EC" sz="1200"/>
        </a:p>
      </dgm:t>
    </dgm:pt>
    <dgm:pt modelId="{417E01BF-C928-4142-B0C7-762F94CCDB0F}" type="sibTrans" cxnId="{714C1A63-9826-4A67-BA82-C0CAF0D8E3B9}">
      <dgm:prSet/>
      <dgm:spPr/>
      <dgm:t>
        <a:bodyPr/>
        <a:lstStyle/>
        <a:p>
          <a:endParaRPr lang="es-EC" sz="1200"/>
        </a:p>
      </dgm:t>
    </dgm:pt>
    <dgm:pt modelId="{95027819-208C-4431-AE6F-8E58276F9D9E}">
      <dgm:prSet custT="1"/>
      <dgm:spPr>
        <a:noFill/>
      </dgm:spPr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s-EC" sz="1200" b="1" i="1"/>
            <a:t>Blockchain y criptomonedas </a:t>
          </a:r>
          <a:r>
            <a:rPr lang="es-EC" sz="1200" b="0" i="0"/>
            <a:t>como Bitcoin, que requieren validación simultánea de transacciones por múltiples nodos.</a:t>
          </a:r>
          <a:endParaRPr lang="es-EC" sz="1200"/>
        </a:p>
      </dgm:t>
    </dgm:pt>
    <dgm:pt modelId="{E6112ABF-5FC0-459C-AF7F-1CBCE78A2D60}" type="parTrans" cxnId="{4CCC2BB8-D23E-402B-A061-646A4F4A1109}">
      <dgm:prSet/>
      <dgm:spPr/>
      <dgm:t>
        <a:bodyPr/>
        <a:lstStyle/>
        <a:p>
          <a:endParaRPr lang="es-EC" sz="1200"/>
        </a:p>
      </dgm:t>
    </dgm:pt>
    <dgm:pt modelId="{08735042-8424-4520-9E6F-251B74FDDA95}" type="sibTrans" cxnId="{4CCC2BB8-D23E-402B-A061-646A4F4A1109}">
      <dgm:prSet/>
      <dgm:spPr/>
      <dgm:t>
        <a:bodyPr/>
        <a:lstStyle/>
        <a:p>
          <a:endParaRPr lang="es-EC" sz="1200"/>
        </a:p>
      </dgm:t>
    </dgm:pt>
    <dgm:pt modelId="{83C35249-D4D2-4A27-B55B-A7722B11FB8E}">
      <dgm:prSet custT="1"/>
      <dgm:spPr>
        <a:noFill/>
      </dgm:spPr>
      <dgm:t>
        <a:bodyPr/>
        <a:lstStyle/>
        <a:p>
          <a:r>
            <a:rPr lang="es-EC" sz="1200" b="1" i="1"/>
            <a:t>Consolas de videojuegos de séptima generación </a:t>
          </a:r>
          <a:r>
            <a:rPr lang="es-EC" sz="1200" b="0" i="0"/>
            <a:t>(Xbox 360, PlayStation 3) arquitectura hibrida</a:t>
          </a:r>
          <a:endParaRPr lang="es-EC" sz="1200"/>
        </a:p>
      </dgm:t>
    </dgm:pt>
    <dgm:pt modelId="{E306EF3C-0239-459D-8FDB-65FA13B940CC}" type="parTrans" cxnId="{9CD358B8-3734-40FC-84B6-E9FE2E3130BA}">
      <dgm:prSet/>
      <dgm:spPr/>
      <dgm:t>
        <a:bodyPr/>
        <a:lstStyle/>
        <a:p>
          <a:endParaRPr lang="es-EC" sz="1200"/>
        </a:p>
      </dgm:t>
    </dgm:pt>
    <dgm:pt modelId="{3A9180C9-B177-45EB-804E-AE9A5986E5C6}" type="sibTrans" cxnId="{9CD358B8-3734-40FC-84B6-E9FE2E3130BA}">
      <dgm:prSet/>
      <dgm:spPr/>
      <dgm:t>
        <a:bodyPr/>
        <a:lstStyle/>
        <a:p>
          <a:endParaRPr lang="es-EC" sz="1200"/>
        </a:p>
      </dgm:t>
    </dgm:pt>
    <dgm:pt modelId="{F8B42FFC-8437-48EB-B321-AB60A6D2A858}">
      <dgm:prSet custT="1"/>
      <dgm:spPr>
        <a:noFill/>
      </dgm:spPr>
      <dgm:t>
        <a:bodyPr/>
        <a:lstStyle/>
        <a:p>
          <a:r>
            <a:rPr lang="es-EC" sz="1200" b="1" i="1"/>
            <a:t>Sistemas de inteligencia artificial </a:t>
          </a:r>
          <a:r>
            <a:rPr lang="es-EC" sz="1200" b="0" i="0"/>
            <a:t>que procesan múltiples flujos de datos.</a:t>
          </a:r>
          <a:endParaRPr lang="es-EC" sz="1200"/>
        </a:p>
      </dgm:t>
    </dgm:pt>
    <dgm:pt modelId="{E455436C-08A3-4056-A9A4-C304593E1261}" type="parTrans" cxnId="{6CE62434-1889-4472-A14E-1EA916AF8369}">
      <dgm:prSet/>
      <dgm:spPr/>
      <dgm:t>
        <a:bodyPr/>
        <a:lstStyle/>
        <a:p>
          <a:endParaRPr lang="es-EC"/>
        </a:p>
      </dgm:t>
    </dgm:pt>
    <dgm:pt modelId="{52B8B3EE-7198-4F58-89E0-53B903AA46CB}" type="sibTrans" cxnId="{6CE62434-1889-4472-A14E-1EA916AF8369}">
      <dgm:prSet/>
      <dgm:spPr/>
      <dgm:t>
        <a:bodyPr/>
        <a:lstStyle/>
        <a:p>
          <a:endParaRPr lang="es-EC"/>
        </a:p>
      </dgm:t>
    </dgm:pt>
    <dgm:pt modelId="{DA9072C9-7692-4753-9736-0203F50488DA}" type="pres">
      <dgm:prSet presAssocID="{E02A14E9-248E-4AFF-90EA-D20806055BC2}" presName="Name0" presStyleCnt="0">
        <dgm:presLayoutVars>
          <dgm:dir/>
          <dgm:animLvl val="lvl"/>
          <dgm:resizeHandles val="exact"/>
        </dgm:presLayoutVars>
      </dgm:prSet>
      <dgm:spPr/>
    </dgm:pt>
    <dgm:pt modelId="{14A55E00-BA1D-4A1B-8165-EAF484CED042}" type="pres">
      <dgm:prSet presAssocID="{A2463ED9-9072-400F-BF48-F09AE9D3EB9C}" presName="composite" presStyleCnt="0"/>
      <dgm:spPr/>
    </dgm:pt>
    <dgm:pt modelId="{C13B2CC8-6471-4BDC-99C9-71BC95955FDE}" type="pres">
      <dgm:prSet presAssocID="{A2463ED9-9072-400F-BF48-F09AE9D3EB9C}" presName="parTx" presStyleLbl="alignNode1" presStyleIdx="0" presStyleCnt="2" custScaleY="100000">
        <dgm:presLayoutVars>
          <dgm:chMax val="0"/>
          <dgm:chPref val="0"/>
          <dgm:bulletEnabled val="1"/>
        </dgm:presLayoutVars>
      </dgm:prSet>
      <dgm:spPr/>
    </dgm:pt>
    <dgm:pt modelId="{F929C85F-0E9F-4EB7-80C3-3916C2E215D4}" type="pres">
      <dgm:prSet presAssocID="{A2463ED9-9072-400F-BF48-F09AE9D3EB9C}" presName="desTx" presStyleLbl="alignAccFollowNode1" presStyleIdx="0" presStyleCnt="2">
        <dgm:presLayoutVars>
          <dgm:bulletEnabled val="1"/>
        </dgm:presLayoutVars>
      </dgm:prSet>
      <dgm:spPr/>
    </dgm:pt>
    <dgm:pt modelId="{8E203EDC-680F-4C72-A3EA-500C10680D7A}" type="pres">
      <dgm:prSet presAssocID="{2FE2D1F9-15FC-450A-AC24-FCA19636A283}" presName="space" presStyleCnt="0"/>
      <dgm:spPr/>
    </dgm:pt>
    <dgm:pt modelId="{72F6F12B-1C1C-42DA-915D-450B5CA7C129}" type="pres">
      <dgm:prSet presAssocID="{3D2D7166-DEAA-4833-8C65-A3BF4D2C4A6F}" presName="composite" presStyleCnt="0"/>
      <dgm:spPr/>
    </dgm:pt>
    <dgm:pt modelId="{BC8E35F1-0B42-4E87-88D2-948C352F12C1}" type="pres">
      <dgm:prSet presAssocID="{3D2D7166-DEAA-4833-8C65-A3BF4D2C4A6F}" presName="parTx" presStyleLbl="alignNode1" presStyleIdx="1" presStyleCnt="2">
        <dgm:presLayoutVars>
          <dgm:chMax val="0"/>
          <dgm:chPref val="0"/>
          <dgm:bulletEnabled val="1"/>
        </dgm:presLayoutVars>
      </dgm:prSet>
      <dgm:spPr/>
    </dgm:pt>
    <dgm:pt modelId="{7F86259A-F9BF-47E7-803B-118E8EB9CAA0}" type="pres">
      <dgm:prSet presAssocID="{3D2D7166-DEAA-4833-8C65-A3BF4D2C4A6F}" presName="desTx" presStyleLbl="alignAccFollowNode1" presStyleIdx="1" presStyleCnt="2">
        <dgm:presLayoutVars>
          <dgm:bulletEnabled val="1"/>
        </dgm:presLayoutVars>
      </dgm:prSet>
      <dgm:spPr/>
    </dgm:pt>
  </dgm:ptLst>
  <dgm:cxnLst>
    <dgm:cxn modelId="{B058B305-EA75-4A6E-A188-220373521AF0}" type="presOf" srcId="{95027819-208C-4431-AE6F-8E58276F9D9E}" destId="{7F86259A-F9BF-47E7-803B-118E8EB9CAA0}" srcOrd="0" destOrd="2" presId="urn:microsoft.com/office/officeart/2005/8/layout/hList1"/>
    <dgm:cxn modelId="{266B160E-7C38-4E7F-ABAB-394CB33841BB}" type="presOf" srcId="{A2463ED9-9072-400F-BF48-F09AE9D3EB9C}" destId="{C13B2CC8-6471-4BDC-99C9-71BC95955FDE}" srcOrd="0" destOrd="0" presId="urn:microsoft.com/office/officeart/2005/8/layout/hList1"/>
    <dgm:cxn modelId="{5FFD0D1D-6551-4C88-9F10-7B1AC0E2F5E8}" type="presOf" srcId="{3D2D7166-DEAA-4833-8C65-A3BF4D2C4A6F}" destId="{BC8E35F1-0B42-4E87-88D2-948C352F12C1}" srcOrd="0" destOrd="0" presId="urn:microsoft.com/office/officeart/2005/8/layout/hList1"/>
    <dgm:cxn modelId="{339D7A2B-106C-48FD-A8FD-FF17D05FBCD4}" srcId="{A2463ED9-9072-400F-BF48-F09AE9D3EB9C}" destId="{E5443ABB-367C-4274-BEBD-288E89A9B9A0}" srcOrd="0" destOrd="0" parTransId="{28340806-3A65-4362-B88B-E46355F38E0C}" sibTransId="{5A0199AE-A044-401F-B7CD-927633C9366F}"/>
    <dgm:cxn modelId="{6CE62434-1889-4472-A14E-1EA916AF8369}" srcId="{3D2D7166-DEAA-4833-8C65-A3BF4D2C4A6F}" destId="{F8B42FFC-8437-48EB-B321-AB60A6D2A858}" srcOrd="4" destOrd="0" parTransId="{E455436C-08A3-4056-A9A4-C304593E1261}" sibTransId="{52B8B3EE-7198-4F58-89E0-53B903AA46CB}"/>
    <dgm:cxn modelId="{714C1A63-9826-4A67-BA82-C0CAF0D8E3B9}" srcId="{3D2D7166-DEAA-4833-8C65-A3BF4D2C4A6F}" destId="{F790DA52-1CB7-441F-892A-EA77DC4E4D6F}" srcOrd="1" destOrd="0" parTransId="{70A17D55-64FE-4AF5-BC0A-66D08FE88302}" sibTransId="{417E01BF-C928-4142-B0C7-762F94CCDB0F}"/>
    <dgm:cxn modelId="{50A60369-0886-42C1-AFA6-0C10DCEB0218}" srcId="{A2463ED9-9072-400F-BF48-F09AE9D3EB9C}" destId="{662650B6-B8FB-40A8-AD0B-C55C5FA19107}" srcOrd="3" destOrd="0" parTransId="{E3BAAB7A-D2D2-4649-8740-99E9CE25B135}" sibTransId="{13E19C9C-9A64-47EE-8301-69A2E91A748C}"/>
    <dgm:cxn modelId="{AC1E1C49-010C-4D6F-879F-6DA5D8EDD0E8}" type="presOf" srcId="{F8B42FFC-8437-48EB-B321-AB60A6D2A858}" destId="{7F86259A-F9BF-47E7-803B-118E8EB9CAA0}" srcOrd="0" destOrd="4" presId="urn:microsoft.com/office/officeart/2005/8/layout/hList1"/>
    <dgm:cxn modelId="{5A1B294C-5C17-4FA4-84A8-6517D479FC93}" srcId="{E02A14E9-248E-4AFF-90EA-D20806055BC2}" destId="{3D2D7166-DEAA-4833-8C65-A3BF4D2C4A6F}" srcOrd="1" destOrd="0" parTransId="{6D657CF7-2968-4EB6-B88D-1CE21BF84E47}" sibTransId="{BA6A087F-5375-467C-8C86-E4F972A15469}"/>
    <dgm:cxn modelId="{A0FFE976-5E70-40C7-9832-2EE3B7166EBB}" type="presOf" srcId="{662650B6-B8FB-40A8-AD0B-C55C5FA19107}" destId="{F929C85F-0E9F-4EB7-80C3-3916C2E215D4}" srcOrd="0" destOrd="3" presId="urn:microsoft.com/office/officeart/2005/8/layout/hList1"/>
    <dgm:cxn modelId="{5BE96C8F-6766-476F-BE39-59F37D8AB71F}" type="presOf" srcId="{AF308406-60FD-44F4-BEEE-0F4360E2AC23}" destId="{7F86259A-F9BF-47E7-803B-118E8EB9CAA0}" srcOrd="0" destOrd="0" presId="urn:microsoft.com/office/officeart/2005/8/layout/hList1"/>
    <dgm:cxn modelId="{EC7D109D-281B-4F7A-B9D3-1AF889D05A0D}" srcId="{E02A14E9-248E-4AFF-90EA-D20806055BC2}" destId="{A2463ED9-9072-400F-BF48-F09AE9D3EB9C}" srcOrd="0" destOrd="0" parTransId="{34568A57-E1C2-43D9-87B2-5492EF98E6A6}" sibTransId="{2FE2D1F9-15FC-450A-AC24-FCA19636A283}"/>
    <dgm:cxn modelId="{CD9C59A1-9EDA-463C-ACE5-FDAAA47B3688}" srcId="{A2463ED9-9072-400F-BF48-F09AE9D3EB9C}" destId="{79CC7AB6-8ADD-4B65-BBC5-992FF882FA07}" srcOrd="2" destOrd="0" parTransId="{37B2E468-FB4B-4622-9C3A-8F6BD0708813}" sibTransId="{E2AB6FA8-2936-43AB-B019-04633387D541}"/>
    <dgm:cxn modelId="{EF8DA5A1-297A-4E2B-9291-3BE73BFFF901}" type="presOf" srcId="{79CC7AB6-8ADD-4B65-BBC5-992FF882FA07}" destId="{F929C85F-0E9F-4EB7-80C3-3916C2E215D4}" srcOrd="0" destOrd="2" presId="urn:microsoft.com/office/officeart/2005/8/layout/hList1"/>
    <dgm:cxn modelId="{619B32B2-94BE-4120-8FD5-2AF5D2456E63}" type="presOf" srcId="{E5443ABB-367C-4274-BEBD-288E89A9B9A0}" destId="{F929C85F-0E9F-4EB7-80C3-3916C2E215D4}" srcOrd="0" destOrd="0" presId="urn:microsoft.com/office/officeart/2005/8/layout/hList1"/>
    <dgm:cxn modelId="{4CCC2BB8-D23E-402B-A061-646A4F4A1109}" srcId="{3D2D7166-DEAA-4833-8C65-A3BF4D2C4A6F}" destId="{95027819-208C-4431-AE6F-8E58276F9D9E}" srcOrd="2" destOrd="0" parTransId="{E6112ABF-5FC0-459C-AF7F-1CBCE78A2D60}" sibTransId="{08735042-8424-4520-9E6F-251B74FDDA95}"/>
    <dgm:cxn modelId="{9CD358B8-3734-40FC-84B6-E9FE2E3130BA}" srcId="{3D2D7166-DEAA-4833-8C65-A3BF4D2C4A6F}" destId="{83C35249-D4D2-4A27-B55B-A7722B11FB8E}" srcOrd="3" destOrd="0" parTransId="{E306EF3C-0239-459D-8FDB-65FA13B940CC}" sibTransId="{3A9180C9-B177-45EB-804E-AE9A5986E5C6}"/>
    <dgm:cxn modelId="{6752E2BB-B3C1-466D-B759-BF538EC1A9E8}" srcId="{3D2D7166-DEAA-4833-8C65-A3BF4D2C4A6F}" destId="{AF308406-60FD-44F4-BEEE-0F4360E2AC23}" srcOrd="0" destOrd="0" parTransId="{4BB50C8F-4A17-49E8-9CD4-376AB4AC50E2}" sibTransId="{9F8617F2-1653-429B-BFED-2142106A6A74}"/>
    <dgm:cxn modelId="{E5E725C3-BE87-4498-BDE8-B4FB0729B81F}" type="presOf" srcId="{F790DA52-1CB7-441F-892A-EA77DC4E4D6F}" destId="{7F86259A-F9BF-47E7-803B-118E8EB9CAA0}" srcOrd="0" destOrd="1" presId="urn:microsoft.com/office/officeart/2005/8/layout/hList1"/>
    <dgm:cxn modelId="{46A80FDA-3471-4239-ACE3-708B155C5FEC}" srcId="{A2463ED9-9072-400F-BF48-F09AE9D3EB9C}" destId="{AF061D58-0B67-40D3-8CF8-4A61F47172C9}" srcOrd="1" destOrd="0" parTransId="{AB634757-F7CE-4F30-95DC-2AD14689A978}" sibTransId="{9B61CA3F-E2DE-4888-AAFE-484AFD568CEB}"/>
    <dgm:cxn modelId="{6BE348DF-CF16-4438-9EF8-FCDBC3983156}" type="presOf" srcId="{AF061D58-0B67-40D3-8CF8-4A61F47172C9}" destId="{F929C85F-0E9F-4EB7-80C3-3916C2E215D4}" srcOrd="0" destOrd="1" presId="urn:microsoft.com/office/officeart/2005/8/layout/hList1"/>
    <dgm:cxn modelId="{9BA91AE0-1705-4B1B-833D-F53EEFC9A9A4}" type="presOf" srcId="{83C35249-D4D2-4A27-B55B-A7722B11FB8E}" destId="{7F86259A-F9BF-47E7-803B-118E8EB9CAA0}" srcOrd="0" destOrd="3" presId="urn:microsoft.com/office/officeart/2005/8/layout/hList1"/>
    <dgm:cxn modelId="{EA37D7E6-AFC4-48B8-AA94-4AA24F60241B}" type="presOf" srcId="{E02A14E9-248E-4AFF-90EA-D20806055BC2}" destId="{DA9072C9-7692-4753-9736-0203F50488DA}" srcOrd="0" destOrd="0" presId="urn:microsoft.com/office/officeart/2005/8/layout/hList1"/>
    <dgm:cxn modelId="{B46917D3-6A35-43D2-A416-1CE30F8FDF8F}" type="presParOf" srcId="{DA9072C9-7692-4753-9736-0203F50488DA}" destId="{14A55E00-BA1D-4A1B-8165-EAF484CED042}" srcOrd="0" destOrd="0" presId="urn:microsoft.com/office/officeart/2005/8/layout/hList1"/>
    <dgm:cxn modelId="{A8A4FD36-70E7-4A06-AA9B-0C679F0EAA3B}" type="presParOf" srcId="{14A55E00-BA1D-4A1B-8165-EAF484CED042}" destId="{C13B2CC8-6471-4BDC-99C9-71BC95955FDE}" srcOrd="0" destOrd="0" presId="urn:microsoft.com/office/officeart/2005/8/layout/hList1"/>
    <dgm:cxn modelId="{B94400CA-70DB-4962-8569-1A32D268D661}" type="presParOf" srcId="{14A55E00-BA1D-4A1B-8165-EAF484CED042}" destId="{F929C85F-0E9F-4EB7-80C3-3916C2E215D4}" srcOrd="1" destOrd="0" presId="urn:microsoft.com/office/officeart/2005/8/layout/hList1"/>
    <dgm:cxn modelId="{99995039-93AB-475D-8753-F42E00E1AC44}" type="presParOf" srcId="{DA9072C9-7692-4753-9736-0203F50488DA}" destId="{8E203EDC-680F-4C72-A3EA-500C10680D7A}" srcOrd="1" destOrd="0" presId="urn:microsoft.com/office/officeart/2005/8/layout/hList1"/>
    <dgm:cxn modelId="{A23A51D1-04C5-4E12-AFCE-4403D0F81FED}" type="presParOf" srcId="{DA9072C9-7692-4753-9736-0203F50488DA}" destId="{72F6F12B-1C1C-42DA-915D-450B5CA7C129}" srcOrd="2" destOrd="0" presId="urn:microsoft.com/office/officeart/2005/8/layout/hList1"/>
    <dgm:cxn modelId="{B76F0C90-7746-4282-BFE9-3B8104141EA4}" type="presParOf" srcId="{72F6F12B-1C1C-42DA-915D-450B5CA7C129}" destId="{BC8E35F1-0B42-4E87-88D2-948C352F12C1}" srcOrd="0" destOrd="0" presId="urn:microsoft.com/office/officeart/2005/8/layout/hList1"/>
    <dgm:cxn modelId="{929BE3A4-06CD-49F1-A165-C24DD7906E0E}" type="presParOf" srcId="{72F6F12B-1C1C-42DA-915D-450B5CA7C129}" destId="{7F86259A-F9BF-47E7-803B-118E8EB9CAA0}" srcOrd="1" destOrd="0" presId="urn:microsoft.com/office/officeart/2005/8/layout/hLis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13B2CC8-6471-4BDC-99C9-71BC95955FDE}">
      <dsp:nvSpPr>
        <dsp:cNvPr id="0" name=""/>
        <dsp:cNvSpPr/>
      </dsp:nvSpPr>
      <dsp:spPr>
        <a:xfrm>
          <a:off x="31" y="15240"/>
          <a:ext cx="3025122" cy="518400"/>
        </a:xfrm>
        <a:prstGeom prst="rect">
          <a:avLst/>
        </a:prstGeom>
        <a:solidFill>
          <a:schemeClr val="accent2">
            <a:lumMod val="75000"/>
          </a:schemeClr>
        </a:solidFill>
        <a:ln w="9525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99568" tIns="56896" rIns="99568" bIns="5689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s-EC" sz="1400" b="1" kern="1200">
              <a:solidFill>
                <a:schemeClr val="bg1"/>
              </a:solidFill>
              <a:latin typeface="+mn-lt"/>
              <a:cs typeface="Times New Roman" panose="02020603050405020304" pitchFamily="18" charset="0"/>
            </a:rPr>
            <a:t>SIMD</a:t>
          </a:r>
          <a:endParaRPr lang="es-EC" sz="1400" kern="1200">
            <a:solidFill>
              <a:schemeClr val="bg1"/>
            </a:solidFill>
            <a:latin typeface="+mn-lt"/>
            <a:cs typeface="Times New Roman" panose="02020603050405020304" pitchFamily="18" charset="0"/>
          </a:endParaRPr>
        </a:p>
      </dsp:txBody>
      <dsp:txXfrm>
        <a:off x="31" y="15240"/>
        <a:ext cx="3025122" cy="518400"/>
      </dsp:txXfrm>
    </dsp:sp>
    <dsp:sp modelId="{F929C85F-0E9F-4EB7-80C3-3916C2E215D4}">
      <dsp:nvSpPr>
        <dsp:cNvPr id="0" name=""/>
        <dsp:cNvSpPr/>
      </dsp:nvSpPr>
      <dsp:spPr>
        <a:xfrm>
          <a:off x="31" y="533640"/>
          <a:ext cx="3025122" cy="3162240"/>
        </a:xfrm>
        <a:prstGeom prst="rect">
          <a:avLst/>
        </a:prstGeom>
        <a:noFill/>
        <a:ln w="9525" cap="flat" cmpd="sng" algn="ctr">
          <a:solidFill>
            <a:schemeClr val="accent2"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Symbol" panose="05050102010706020507" pitchFamily="18" charset="2"/>
            <a:buChar char=""/>
          </a:pPr>
          <a:r>
            <a:rPr lang="es-EC" sz="1200" b="1" i="1" kern="1200">
              <a:latin typeface="+mn-lt"/>
              <a:cs typeface="Times New Roman" panose="02020603050405020304" pitchFamily="18" charset="0"/>
            </a:rPr>
            <a:t>Procesamiento de imágenes:</a:t>
          </a:r>
          <a:r>
            <a:rPr lang="es-EC" sz="1200" kern="1200">
              <a:latin typeface="+mn-lt"/>
              <a:cs typeface="Times New Roman" panose="02020603050405020304" pitchFamily="18" charset="0"/>
            </a:rPr>
            <a:t> en gráficos de computadora, se utiliza SIMD para aplicar filtros a las imágenes, lo que permite procesar múltiples píxeles a la vez.</a:t>
          </a:r>
          <a:endParaRPr lang="es-EC" sz="1200" b="1" kern="1200">
            <a:latin typeface="+mn-lt"/>
            <a:cs typeface="Times New Roman" panose="02020603050405020304" pitchFamily="18" charset="0"/>
          </a:endParaRP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Symbol" panose="05050102010706020507" pitchFamily="18" charset="2"/>
            <a:buChar char=""/>
          </a:pPr>
          <a:r>
            <a:rPr lang="es-EC" sz="1200" b="1" i="1" kern="1200">
              <a:latin typeface="+mn-lt"/>
              <a:cs typeface="Times New Roman" panose="02020603050405020304" pitchFamily="18" charset="0"/>
            </a:rPr>
            <a:t>Simulaciones científica y calculo numérico: </a:t>
          </a:r>
          <a:r>
            <a:rPr lang="es-EC" sz="1200" kern="1200">
              <a:latin typeface="+mn-lt"/>
              <a:cs typeface="Times New Roman" panose="02020603050405020304" pitchFamily="18" charset="0"/>
            </a:rPr>
            <a:t>aplicaciones de física computacional, dinámica de fluidos, simulaciones moleculares, métodos de elementos finitos, entre otras.</a:t>
          </a:r>
          <a:endParaRPr lang="es-EC" sz="1200" b="1" kern="1200">
            <a:latin typeface="+mn-lt"/>
            <a:cs typeface="Times New Roman" panose="02020603050405020304" pitchFamily="18" charset="0"/>
          </a:endParaRP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Symbol" panose="05050102010706020507" pitchFamily="18" charset="2"/>
            <a:buChar char=""/>
          </a:pPr>
          <a:r>
            <a:rPr lang="es-EC" sz="1200" b="1" i="1" kern="1200">
              <a:latin typeface="+mn-lt"/>
              <a:cs typeface="Times New Roman" panose="02020603050405020304" pitchFamily="18" charset="0"/>
            </a:rPr>
            <a:t>Comprensión de datos y búsqueda en bases de datos:</a:t>
          </a:r>
          <a:r>
            <a:rPr lang="es-EC" sz="1200" kern="1200">
              <a:latin typeface="+mn-lt"/>
              <a:cs typeface="Times New Roman" panose="02020603050405020304" pitchFamily="18" charset="0"/>
            </a:rPr>
            <a:t> SIMD permite acelerar búsquedas por patrones, comprensión y descompresión (LZ4, Brotli, Zstandard) </a:t>
          </a:r>
          <a:endParaRPr lang="es-EC" sz="1200" b="1" kern="1200">
            <a:latin typeface="+mn-lt"/>
            <a:cs typeface="Times New Roman" panose="02020603050405020304" pitchFamily="18" charset="0"/>
          </a:endParaRP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Symbol" panose="05050102010706020507" pitchFamily="18" charset="2"/>
            <a:buChar char=""/>
          </a:pPr>
          <a:r>
            <a:rPr lang="es-EC" sz="1200" b="1" i="1" kern="1200">
              <a:latin typeface="+mn-lt"/>
              <a:cs typeface="Times New Roman" panose="02020603050405020304" pitchFamily="18" charset="0"/>
            </a:rPr>
            <a:t>Reconocimiento de voz y audio: </a:t>
          </a:r>
          <a:r>
            <a:rPr lang="es-EC" sz="1200" b="0" kern="1200">
              <a:latin typeface="+mn-lt"/>
              <a:cs typeface="Times New Roman" panose="02020603050405020304" pitchFamily="18" charset="0"/>
            </a:rPr>
            <a:t>En procesamiento de señales SIMD acelera la filtración, transformadas rapidas de Fourier, codificación y mezcla de audio</a:t>
          </a:r>
        </a:p>
      </dsp:txBody>
      <dsp:txXfrm>
        <a:off x="31" y="533640"/>
        <a:ext cx="3025122" cy="3162240"/>
      </dsp:txXfrm>
    </dsp:sp>
    <dsp:sp modelId="{BC8E35F1-0B42-4E87-88D2-948C352F12C1}">
      <dsp:nvSpPr>
        <dsp:cNvPr id="0" name=""/>
        <dsp:cNvSpPr/>
      </dsp:nvSpPr>
      <dsp:spPr>
        <a:xfrm>
          <a:off x="3448671" y="15240"/>
          <a:ext cx="3025122" cy="518400"/>
        </a:xfrm>
        <a:prstGeom prst="rect">
          <a:avLst/>
        </a:prstGeom>
        <a:solidFill>
          <a:schemeClr val="accent2">
            <a:lumMod val="75000"/>
          </a:schemeClr>
        </a:solidFill>
        <a:ln w="9525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99568" tIns="56896" rIns="99568" bIns="5689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400" b="1" kern="1200">
              <a:solidFill>
                <a:schemeClr val="bg1"/>
              </a:solidFill>
              <a:latin typeface="+mn-lt"/>
              <a:cs typeface="Times New Roman" panose="02020603050405020304" pitchFamily="18" charset="0"/>
            </a:rPr>
            <a:t>MIMD</a:t>
          </a:r>
        </a:p>
      </dsp:txBody>
      <dsp:txXfrm>
        <a:off x="3448671" y="15240"/>
        <a:ext cx="3025122" cy="518400"/>
      </dsp:txXfrm>
    </dsp:sp>
    <dsp:sp modelId="{7F86259A-F9BF-47E7-803B-118E8EB9CAA0}">
      <dsp:nvSpPr>
        <dsp:cNvPr id="0" name=""/>
        <dsp:cNvSpPr/>
      </dsp:nvSpPr>
      <dsp:spPr>
        <a:xfrm>
          <a:off x="3448671" y="533640"/>
          <a:ext cx="3025122" cy="3162240"/>
        </a:xfrm>
        <a:prstGeom prst="rect">
          <a:avLst/>
        </a:prstGeom>
        <a:noFill/>
        <a:ln w="9525" cap="flat" cmpd="sng" algn="ctr">
          <a:solidFill>
            <a:schemeClr val="accent2"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s-EC" sz="1200" b="1" i="1" kern="1200"/>
            <a:t>Servidores web y sistemas multiproceso (SMP): </a:t>
          </a:r>
          <a:r>
            <a:rPr lang="es-EC" sz="1200" b="0" i="0" kern="1200"/>
            <a:t>como marcos de servidor Apache donde múltiples procesos o hilos ejecutan diferentes instrucciones simultáneamente.</a:t>
          </a:r>
          <a:endParaRPr lang="es-EC" sz="1200" kern="1200">
            <a:latin typeface="+mn-lt"/>
            <a:cs typeface="Times New Roman" panose="02020603050405020304" pitchFamily="18" charset="0"/>
          </a:endParaRP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s-EC" sz="1200" b="1" i="1" kern="1200"/>
            <a:t>Procesadores multinúcleo </a:t>
          </a:r>
          <a:r>
            <a:rPr lang="es-EC" sz="1200" b="0" i="0" kern="1200"/>
            <a:t>modernos en ordenadores y smartphones, donde cada núcleo ejecuta instrucciones independientes.</a:t>
          </a:r>
          <a:endParaRPr lang="es-EC" sz="1200" kern="1200">
            <a:latin typeface="+mn-lt"/>
            <a:cs typeface="Times New Roman" panose="02020603050405020304" pitchFamily="18" charset="0"/>
          </a:endParaRP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s-EC" sz="1200" b="1" i="1" kern="1200"/>
            <a:t>Blockchain y criptomonedas </a:t>
          </a:r>
          <a:r>
            <a:rPr lang="es-EC" sz="1200" b="0" i="0" kern="1200"/>
            <a:t>como Bitcoin, que requieren validación simultánea de transacciones por múltiples nodos.</a:t>
          </a:r>
          <a:endParaRPr lang="es-EC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C" sz="1200" b="1" i="1" kern="1200"/>
            <a:t>Consolas de videojuegos de séptima generación </a:t>
          </a:r>
          <a:r>
            <a:rPr lang="es-EC" sz="1200" b="0" i="0" kern="1200"/>
            <a:t>(Xbox 360, PlayStation 3) arquitectura hibrida</a:t>
          </a:r>
          <a:endParaRPr lang="es-EC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C" sz="1200" b="1" i="1" kern="1200"/>
            <a:t>Sistemas de inteligencia artificial </a:t>
          </a:r>
          <a:r>
            <a:rPr lang="es-EC" sz="1200" b="0" i="0" kern="1200"/>
            <a:t>que procesan múltiples flujos de datos.</a:t>
          </a:r>
          <a:endParaRPr lang="es-EC" sz="1200" kern="1200"/>
        </a:p>
      </dsp:txBody>
      <dsp:txXfrm>
        <a:off x="3448671" y="533640"/>
        <a:ext cx="3025122" cy="3162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List1">
  <dgm:title val=""/>
  <dgm:desc val=""/>
  <dgm:catLst>
    <dgm:cat type="list" pri="5000"/>
    <dgm:cat type="convert" pri="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w" for="des" forName="parTx"/>
      <dgm:constr type="h" for="des" forName="parTx" op="equ"/>
      <dgm:constr type="w" for="des" forName="desTx"/>
      <dgm:constr type="h" for="des" forName="desTx" op="equ"/>
      <dgm:constr type="primFontSz" for="des" forName="parTx" val="65"/>
      <dgm:constr type="secFontSz" for="des" forName="desTx" refType="primFontSz" refFor="des" refForName="parTx" op="equ"/>
      <dgm:constr type="h" for="des" forName="parTx" refType="primFontSz" refFor="des" refForName="parTx" fact="0.8"/>
      <dgm:constr type="h" for="des" forName="desTx" refType="primFontSz" refFor="des" refForName="parTx" fact="1.22"/>
      <dgm:constr type="w" for="ch" forName="space" refType="w" refFor="ch" refForName="composite" op="equ" fact="0.14"/>
    </dgm:constrLst>
    <dgm:ruleLst>
      <dgm:rule type="w" for="ch" forName="composite" val="0" fact="NaN" max="NaN"/>
      <dgm:rule type="primFontSz" for="des" forName="parTx" val="5" fact="NaN" max="NaN"/>
    </dgm:ruleLst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>
          <dgm:constr type="l" for="ch" forName="parTx"/>
          <dgm:constr type="w" for="ch" forName="parTx" refType="w"/>
          <dgm:constr type="t" for="ch" forName="parTx"/>
          <dgm:constr type="l" for="ch" forName="desTx"/>
          <dgm:constr type="w" for="ch" forName="desTx" refType="w" refFor="ch" refForName="parTx"/>
          <dgm:constr type="t" for="ch" forName="desTx" refType="h" refFor="ch" refForName="parTx"/>
        </dgm:constrLst>
        <dgm:ruleLst>
          <dgm:rule type="h" val="INF" fact="NaN" max="NaN"/>
        </dgm:ruleLst>
        <dgm:layoutNode name="parTx" styleLbl="alignNod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self" ptType="node"/>
          <dgm:constrLst>
            <dgm:constr type="h" refType="w" op="lte" fact="0.4"/>
            <dgm:constr type="h"/>
            <dgm:constr type="tMarg" refType="primFontSz" fact="0.32"/>
            <dgm:constr type="bMarg" refType="primFontSz" fact="0.32"/>
          </dgm:constrLst>
          <dgm:ruleLst>
            <dgm:rule type="h" val="INF" fact="NaN" max="NaN"/>
          </dgm:ruleLst>
        </dgm:layoutNode>
        <dgm:layoutNode name="desTx" styleLbl="alignAccFollowNode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ect" r:blip="">
            <dgm:adjLst/>
          </dgm:shape>
          <dgm:presOf axis="des" ptType="node"/>
          <dgm:constrLst>
            <dgm:constr type="secFontSz" val="65"/>
            <dgm:constr type="primFontSz" refType="secFontSz"/>
            <dgm:constr type="h"/>
            <dgm:constr type="lMarg" refType="primFontSz" fact="0.42"/>
            <dgm:constr type="tMarg" refType="primFontSz" fact="0.42"/>
            <dgm:constr type="bMarg" refType="primFontSz" fact="0.63"/>
          </dgm:constrLst>
          <dgm:ruleLst>
            <dgm:rule type="h" val="INF" fact="NaN" max="NaN"/>
          </dgm:ruleLst>
        </dgm:layoutNode>
      </dgm:layoutNode>
      <dgm:forEach name="Name5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496866-1673-4A82-A584-9D6AE6E1C7D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8a2e670-6520-4878-ba71-cb8fcce8c726}" enabled="1" method="Privileged" siteId="{4533da84-5b4e-4397-bd68-9cf040c830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1307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Tenesaca</cp:lastModifiedBy>
  <cp:revision>2</cp:revision>
  <dcterms:created xsi:type="dcterms:W3CDTF">2025-10-18T00:54:00Z</dcterms:created>
  <dcterms:modified xsi:type="dcterms:W3CDTF">2025-10-18T00:54:00Z</dcterms:modified>
  <cp:category/>
</cp:coreProperties>
</file>