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5AA" w:rsidRDefault="00F315AA" w:rsidP="00F315AA">
      <w:pPr>
        <w:jc w:val="center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</w:rPr>
        <w:t>Os diferentes</w:t>
      </w:r>
      <w:r w:rsidRPr="00F06A4F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“</w:t>
      </w:r>
      <w:r w:rsidRPr="00F06A4F">
        <w:rPr>
          <w:rFonts w:ascii="Times New Roman" w:hAnsi="Times New Roman" w:cs="Times New Roman"/>
          <w:b/>
          <w:sz w:val="24"/>
        </w:rPr>
        <w:t>agronegócio</w:t>
      </w:r>
      <w:r>
        <w:rPr>
          <w:rFonts w:ascii="Times New Roman" w:hAnsi="Times New Roman" w:cs="Times New Roman"/>
          <w:b/>
          <w:sz w:val="24"/>
        </w:rPr>
        <w:t>s”</w:t>
      </w:r>
      <w:r w:rsidRPr="00F06A4F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no comércio mundial</w:t>
      </w:r>
    </w:p>
    <w:p w:rsidR="00F315AA" w:rsidRPr="00F06A4F" w:rsidRDefault="00F315AA" w:rsidP="00F315AA">
      <w:pPr>
        <w:rPr>
          <w:rFonts w:ascii="Times New Roman" w:hAnsi="Times New Roman" w:cs="Times New Roman"/>
        </w:rPr>
      </w:pPr>
    </w:p>
    <w:p w:rsidR="007B759D" w:rsidRDefault="00833FDA" w:rsidP="00833FDA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Frequentemente nos deparamos com dados e estudos que agrupam o setor agronegócio. Uma análise mais crítica sobre seus resultados nos levam a um importante argumento para contextualizar os resultados obtidos: o que está sendo considerado como agronegócio em cada caso? Esta indagação nos leva a uma análise de códigos utilizados para classificação de produtos e seus agrupamentos. Este artigo tem como objetivo discutir tais agrupamentos, com foco nos dados de comércio internacional, mas também fazendo uma relação com dados domésticos apresentados </w:t>
      </w:r>
      <w:proofErr w:type="gramStart"/>
      <w:r>
        <w:rPr>
          <w:rFonts w:ascii="Times New Roman" w:hAnsi="Times New Roman" w:cs="Times New Roman"/>
        </w:rPr>
        <w:t>na matriz insumo</w:t>
      </w:r>
      <w:proofErr w:type="gramEnd"/>
      <w:r>
        <w:rPr>
          <w:rFonts w:ascii="Times New Roman" w:hAnsi="Times New Roman" w:cs="Times New Roman"/>
        </w:rPr>
        <w:t xml:space="preserve"> produto dos países. F</w:t>
      </w:r>
      <w:r w:rsidR="007F024A">
        <w:rPr>
          <w:rFonts w:ascii="Times New Roman" w:hAnsi="Times New Roman" w:cs="Times New Roman"/>
        </w:rPr>
        <w:t>oram analisados três diferentes conceitos, identificados pela instituição pela qual foram formulados. São eles: OMC, USDA e MAPA.</w:t>
      </w:r>
    </w:p>
    <w:p w:rsidR="00F315AA" w:rsidRDefault="007F024A" w:rsidP="00833FDA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  <w:r w:rsidRPr="007F024A">
        <w:rPr>
          <w:rFonts w:ascii="Times New Roman" w:hAnsi="Times New Roman" w:cs="Times New Roman"/>
          <w:highlight w:val="yellow"/>
        </w:rPr>
        <w:t>Falar de cada um...</w:t>
      </w:r>
    </w:p>
    <w:p w:rsidR="006B2B2F" w:rsidRDefault="007F024A" w:rsidP="00F315AA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análise do comércio mundial considerando cada um destes contextos foi realizada para os dados de comércio do período 2008-2018.</w:t>
      </w:r>
      <w:r w:rsidR="006B2B2F">
        <w:rPr>
          <w:rFonts w:ascii="Times New Roman" w:hAnsi="Times New Roman" w:cs="Times New Roman"/>
        </w:rPr>
        <w:t xml:space="preserve"> Os dados foram obtidos do </w:t>
      </w:r>
      <w:proofErr w:type="spellStart"/>
      <w:r w:rsidR="006B2B2F">
        <w:rPr>
          <w:rFonts w:ascii="Times New Roman" w:hAnsi="Times New Roman" w:cs="Times New Roman"/>
        </w:rPr>
        <w:t>Comtrade</w:t>
      </w:r>
      <w:proofErr w:type="spellEnd"/>
      <w:r w:rsidR="006B2B2F">
        <w:rPr>
          <w:rFonts w:ascii="Times New Roman" w:hAnsi="Times New Roman" w:cs="Times New Roman"/>
        </w:rPr>
        <w:t xml:space="preserve"> (</w:t>
      </w:r>
      <w:proofErr w:type="spellStart"/>
      <w:r w:rsidR="006B2B2F">
        <w:rPr>
          <w:rFonts w:ascii="Times New Roman" w:hAnsi="Times New Roman" w:cs="Times New Roman"/>
        </w:rPr>
        <w:t>Nation</w:t>
      </w:r>
      <w:proofErr w:type="spellEnd"/>
      <w:r w:rsidR="006B2B2F">
        <w:rPr>
          <w:rFonts w:ascii="Times New Roman" w:hAnsi="Times New Roman" w:cs="Times New Roman"/>
        </w:rPr>
        <w:t xml:space="preserve">, 2020), disponibilizados pelos países até janeiro de 2020. </w:t>
      </w:r>
    </w:p>
    <w:p w:rsidR="006B2B2F" w:rsidRDefault="0017172F" w:rsidP="00F315AA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importância deste estudo é para apontar e esclarecer aos pesquisadores da área a diferença existente entre os mesmos e direcionar seu olhar para uma análise crítica aos resultados de cada estudo quando o setor é analisado como um todo. </w:t>
      </w:r>
    </w:p>
    <w:p w:rsidR="00FA1910" w:rsidRDefault="00FA1910" w:rsidP="00F315AA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</w:p>
    <w:p w:rsidR="00FA1910" w:rsidRDefault="00FA1910" w:rsidP="00F315AA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</w:p>
    <w:p w:rsidR="006B2B2F" w:rsidRPr="006B2B2F" w:rsidRDefault="006B2B2F" w:rsidP="00F315A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</w:rPr>
      </w:pPr>
      <w:r w:rsidRPr="006B2B2F">
        <w:rPr>
          <w:rFonts w:ascii="Times New Roman" w:hAnsi="Times New Roman" w:cs="Times New Roman"/>
          <w:b/>
        </w:rPr>
        <w:t>Método</w:t>
      </w:r>
    </w:p>
    <w:p w:rsidR="007F024A" w:rsidRDefault="006B2B2F" w:rsidP="006B2B2F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análise do comércio mundial considerando cada um destes contextos foi realizada para os dados de comércio do período 2008-2018. Os dados foram obtidos do </w:t>
      </w:r>
      <w:proofErr w:type="spellStart"/>
      <w:r>
        <w:rPr>
          <w:rFonts w:ascii="Times New Roman" w:hAnsi="Times New Roman" w:cs="Times New Roman"/>
        </w:rPr>
        <w:t>Comtrade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Nation</w:t>
      </w:r>
      <w:proofErr w:type="spellEnd"/>
      <w:r>
        <w:rPr>
          <w:rFonts w:ascii="Times New Roman" w:hAnsi="Times New Roman" w:cs="Times New Roman"/>
        </w:rPr>
        <w:t>, 2020), disponibilizados pelos países até janeiro de 2020. Como vários países não apresentaram informações de seus fluxos, um trabalho complementar nestes dados foi realizado com o propósito de complementa</w:t>
      </w:r>
      <w:r w:rsidR="001E7F23">
        <w:rPr>
          <w:rFonts w:ascii="Times New Roman" w:hAnsi="Times New Roman" w:cs="Times New Roman"/>
        </w:rPr>
        <w:t xml:space="preserve">r as informações que faltam. </w:t>
      </w:r>
    </w:p>
    <w:p w:rsidR="007F024A" w:rsidRDefault="007F024A" w:rsidP="00F315AA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</w:p>
    <w:p w:rsidR="007F024A" w:rsidRDefault="007F024A" w:rsidP="00F315AA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</w:p>
    <w:p w:rsidR="00EE3C3A" w:rsidRDefault="00EE3C3A"/>
    <w:sectPr w:rsidR="00EE3C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5AA"/>
    <w:rsid w:val="0017172F"/>
    <w:rsid w:val="001E7F23"/>
    <w:rsid w:val="006B2B2F"/>
    <w:rsid w:val="007B759D"/>
    <w:rsid w:val="007F024A"/>
    <w:rsid w:val="00833FDA"/>
    <w:rsid w:val="00AC320A"/>
    <w:rsid w:val="00D74CA2"/>
    <w:rsid w:val="00EE3C3A"/>
    <w:rsid w:val="00F315AA"/>
    <w:rsid w:val="00FA1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613EC7-216F-4310-A41A-A6E8B4925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15A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262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2020-03-16T17:13:00Z</dcterms:created>
  <dcterms:modified xsi:type="dcterms:W3CDTF">2020-03-16T17:13:00Z</dcterms:modified>
</cp:coreProperties>
</file>