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8035" w14:textId="14068806" w:rsidR="00B564C4" w:rsidRPr="00B564C4" w:rsidRDefault="00B564C4" w:rsidP="00B564C4">
      <w:pPr>
        <w:spacing w:after="0" w:line="862" w:lineRule="atLeast"/>
        <w:jc w:val="center"/>
        <w:outlineLvl w:val="0"/>
        <w:rPr>
          <w:rFonts w:ascii="Times New Roman" w:eastAsia="Times New Roman" w:hAnsi="Times New Roman" w:cs="Times New Roman"/>
          <w:color w:val="111111"/>
          <w:kern w:val="36"/>
          <w:sz w:val="62"/>
          <w:szCs w:val="62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kern w:val="36"/>
          <w:sz w:val="62"/>
          <w:szCs w:val="62"/>
          <w:lang w:val="es-AR" w:eastAsia="es-AR"/>
        </w:rPr>
        <w:t>Bach – Preludio de la Suite para violonchelo nº1 (análisis)</w:t>
      </w:r>
    </w:p>
    <w:p w14:paraId="599D0D1E" w14:textId="77777777" w:rsidR="00B564C4" w:rsidRPr="00B564C4" w:rsidRDefault="00B564C4" w:rsidP="00B564C4">
      <w:pPr>
        <w:spacing w:after="0" w:line="862" w:lineRule="atLeast"/>
        <w:jc w:val="both"/>
        <w:outlineLvl w:val="0"/>
        <w:rPr>
          <w:rFonts w:ascii="Times New Roman" w:eastAsia="Times New Roman" w:hAnsi="Times New Roman" w:cs="Times New Roman"/>
          <w:color w:val="111111"/>
          <w:kern w:val="36"/>
          <w:sz w:val="62"/>
          <w:szCs w:val="62"/>
          <w:lang w:val="es-AR" w:eastAsia="es-AR"/>
        </w:rPr>
      </w:pPr>
    </w:p>
    <w:p w14:paraId="719E19B6" w14:textId="77777777" w:rsidR="00B564C4" w:rsidRPr="00B564C4" w:rsidRDefault="00B564C4" w:rsidP="00B564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B564C4">
        <w:rPr>
          <w:rFonts w:ascii="Times New Roman" w:eastAsia="Times New Roman" w:hAnsi="Times New Roman" w:cs="Times New Roman"/>
          <w:b/>
          <w:bCs/>
          <w:caps/>
          <w:color w:val="666666"/>
          <w:spacing w:val="15"/>
          <w:sz w:val="18"/>
          <w:szCs w:val="18"/>
          <w:lang w:val="es-AR" w:eastAsia="es-AR"/>
        </w:rPr>
        <w:t>EN </w:t>
      </w:r>
      <w:hyperlink r:id="rId4" w:history="1">
        <w:r w:rsidRPr="00B564C4">
          <w:rPr>
            <w:rFonts w:ascii="Times New Roman" w:eastAsia="Times New Roman" w:hAnsi="Times New Roman" w:cs="Times New Roman"/>
            <w:b/>
            <w:bCs/>
            <w:caps/>
            <w:color w:val="72534A"/>
            <w:spacing w:val="15"/>
            <w:sz w:val="18"/>
            <w:szCs w:val="18"/>
            <w:lang w:val="es-AR" w:eastAsia="es-AR"/>
          </w:rPr>
          <w:t>14 FEBRERO, 2015</w:t>
        </w:r>
      </w:hyperlink>
      <w:r w:rsidRPr="00B564C4">
        <w:rPr>
          <w:rFonts w:ascii="Times New Roman" w:eastAsia="Times New Roman" w:hAnsi="Times New Roman" w:cs="Times New Roman"/>
          <w:b/>
          <w:bCs/>
          <w:caps/>
          <w:color w:val="666666"/>
          <w:spacing w:val="15"/>
          <w:sz w:val="18"/>
          <w:szCs w:val="18"/>
          <w:lang w:val="es-AR" w:eastAsia="es-AR"/>
        </w:rPr>
        <w:t> POR </w:t>
      </w:r>
      <w:hyperlink r:id="rId5" w:history="1">
        <w:r w:rsidRPr="00B564C4">
          <w:rPr>
            <w:rFonts w:ascii="Times New Roman" w:eastAsia="Times New Roman" w:hAnsi="Times New Roman" w:cs="Times New Roman"/>
            <w:b/>
            <w:bCs/>
            <w:caps/>
            <w:color w:val="72534A"/>
            <w:spacing w:val="15"/>
            <w:sz w:val="18"/>
            <w:szCs w:val="18"/>
            <w:lang w:val="es-AR" w:eastAsia="es-AR"/>
          </w:rPr>
          <w:t>RAFAEL FERNÁNDEZ DE LARRINOA</w:t>
        </w:r>
      </w:hyperlink>
      <w:r w:rsidRPr="00B564C4">
        <w:rPr>
          <w:rFonts w:ascii="Times New Roman" w:eastAsia="Times New Roman" w:hAnsi="Times New Roman" w:cs="Times New Roman"/>
          <w:b/>
          <w:bCs/>
          <w:caps/>
          <w:color w:val="666666"/>
          <w:spacing w:val="15"/>
          <w:sz w:val="18"/>
          <w:szCs w:val="18"/>
          <w:lang w:val="es-AR" w:eastAsia="es-AR"/>
        </w:rPr>
        <w:t>EN </w:t>
      </w:r>
      <w:hyperlink r:id="rId6" w:history="1">
        <w:r w:rsidRPr="00B564C4">
          <w:rPr>
            <w:rFonts w:ascii="Times New Roman" w:eastAsia="Times New Roman" w:hAnsi="Times New Roman" w:cs="Times New Roman"/>
            <w:b/>
            <w:bCs/>
            <w:caps/>
            <w:color w:val="72534A"/>
            <w:spacing w:val="15"/>
            <w:sz w:val="18"/>
            <w:szCs w:val="18"/>
            <w:lang w:val="es-AR" w:eastAsia="es-AR"/>
          </w:rPr>
          <w:t>ANÁLISIS</w:t>
        </w:r>
      </w:hyperlink>
      <w:r w:rsidRPr="00B564C4">
        <w:rPr>
          <w:rFonts w:ascii="Times New Roman" w:eastAsia="Times New Roman" w:hAnsi="Times New Roman" w:cs="Times New Roman"/>
          <w:b/>
          <w:bCs/>
          <w:caps/>
          <w:color w:val="666666"/>
          <w:spacing w:val="15"/>
          <w:sz w:val="18"/>
          <w:szCs w:val="18"/>
          <w:lang w:val="es-AR" w:eastAsia="es-AR"/>
        </w:rPr>
        <w:t>, </w:t>
      </w:r>
      <w:hyperlink r:id="rId7" w:history="1">
        <w:r w:rsidRPr="00B564C4">
          <w:rPr>
            <w:rFonts w:ascii="Times New Roman" w:eastAsia="Times New Roman" w:hAnsi="Times New Roman" w:cs="Times New Roman"/>
            <w:b/>
            <w:bCs/>
            <w:caps/>
            <w:color w:val="72534A"/>
            <w:spacing w:val="15"/>
            <w:sz w:val="18"/>
            <w:szCs w:val="18"/>
            <w:lang w:val="es-AR" w:eastAsia="es-AR"/>
          </w:rPr>
          <w:t>BARROCO</w:t>
        </w:r>
      </w:hyperlink>
    </w:p>
    <w:p w14:paraId="594D5E9D" w14:textId="4FABFC9A" w:rsidR="00B564C4" w:rsidRPr="00B564C4" w:rsidRDefault="00B564C4" w:rsidP="00B564C4">
      <w:pPr>
        <w:shd w:val="clear" w:color="auto" w:fill="FFFFFF"/>
        <w:spacing w:before="100" w:beforeAutospacing="1" w:after="360" w:line="455" w:lineRule="atLeast"/>
        <w:jc w:val="both"/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El preludio es uno de los géneros más singulares del periodo barroco. Concebido como pieza introductoria a una obra más extensa y compleja (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p.e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. una </w:t>
      </w:r>
      <w:hyperlink r:id="rId8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fuga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) o a una </w:t>
      </w:r>
      <w:hyperlink r:id="rId9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suite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 de danzas, las características musicales del preludio remiten a dos funciones básicas que todo instrumentista ha ejercitado: </w:t>
      </w:r>
      <w:r w:rsidRPr="00B564C4">
        <w:rPr>
          <w:rFonts w:ascii="Times New Roman" w:eastAsia="Times New Roman" w:hAnsi="Times New Roman" w:cs="Times New Roman"/>
          <w:b/>
          <w:bCs/>
          <w:color w:val="111111"/>
          <w:sz w:val="25"/>
          <w:szCs w:val="25"/>
          <w:lang w:val="es-AR" w:eastAsia="es-AR"/>
        </w:rPr>
        <w:t>tantear la afinación o las cualidades sonoras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 del instrumento (especialmente si es la primera vez que se toca) y </w:t>
      </w:r>
      <w:r w:rsidRPr="00B564C4">
        <w:rPr>
          <w:rFonts w:ascii="Times New Roman" w:eastAsia="Times New Roman" w:hAnsi="Times New Roman" w:cs="Times New Roman"/>
          <w:b/>
          <w:bCs/>
          <w:color w:val="111111"/>
          <w:sz w:val="25"/>
          <w:szCs w:val="25"/>
          <w:lang w:val="es-AR" w:eastAsia="es-AR"/>
        </w:rPr>
        <w:t>«calentar» los dedos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 antes de acometer la interpretación de una obra exigente.</w:t>
      </w:r>
    </w:p>
    <w:p w14:paraId="0833A4D9" w14:textId="77777777" w:rsidR="00B564C4" w:rsidRPr="00B564C4" w:rsidRDefault="00B564C4" w:rsidP="00B564C4">
      <w:pPr>
        <w:shd w:val="clear" w:color="auto" w:fill="FFFFFF"/>
        <w:spacing w:before="100" w:beforeAutospacing="1" w:after="360" w:line="455" w:lineRule="atLeast"/>
        <w:jc w:val="both"/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En esta primera entrada dedicada al preludio estudiaremos uno de los más famosos de la era barroca, el que abre la primera </w:t>
      </w:r>
      <w:r w:rsidRPr="00B564C4">
        <w:rPr>
          <w:rFonts w:ascii="Times New Roman" w:eastAsia="Times New Roman" w:hAnsi="Times New Roman" w:cs="Times New Roman"/>
          <w:i/>
          <w:iCs/>
          <w:color w:val="111111"/>
          <w:sz w:val="25"/>
          <w:szCs w:val="25"/>
          <w:lang w:val="es-AR" w:eastAsia="es-AR"/>
        </w:rPr>
        <w:t>Suite para violonchelo solo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 BWV 1007, en Sol mayor, de </w:t>
      </w:r>
      <w:hyperlink r:id="rId10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J. S. Bach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.</w:t>
      </w:r>
    </w:p>
    <w:p w14:paraId="4047DD51" w14:textId="77777777" w:rsidR="00B564C4" w:rsidRPr="00B564C4" w:rsidRDefault="00B564C4" w:rsidP="00B564C4">
      <w:pPr>
        <w:shd w:val="clear" w:color="auto" w:fill="FFFFFF"/>
        <w:spacing w:before="750" w:after="360" w:line="515" w:lineRule="atLeast"/>
        <w:jc w:val="both"/>
        <w:outlineLvl w:val="1"/>
        <w:rPr>
          <w:rFonts w:ascii="Times New Roman" w:eastAsia="Times New Roman" w:hAnsi="Times New Roman" w:cs="Times New Roman"/>
          <w:color w:val="111111"/>
          <w:sz w:val="44"/>
          <w:szCs w:val="44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sz w:val="44"/>
          <w:szCs w:val="44"/>
          <w:lang w:val="es-AR" w:eastAsia="es-AR"/>
        </w:rPr>
        <w:t>El preludio barroco</w:t>
      </w:r>
    </w:p>
    <w:p w14:paraId="20024704" w14:textId="790D27EA" w:rsidR="00B564C4" w:rsidRPr="00B564C4" w:rsidRDefault="00B564C4" w:rsidP="00B564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Un aficionado al cello de la familia Van 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der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 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Mersch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 [1736], óleo de 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Cornelis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 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Troost.Como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 hemos adelantado en la introducción, el acto de preludiar es una acción inseparable del oficio del instrumentista. Esta acción suele ser llevada a cabo mediante el </w:t>
      </w:r>
      <w:r w:rsidRPr="00B564C4">
        <w:rPr>
          <w:rFonts w:ascii="Times New Roman" w:eastAsia="Times New Roman" w:hAnsi="Times New Roman" w:cs="Times New Roman"/>
          <w:b/>
          <w:bCs/>
          <w:color w:val="111111"/>
          <w:sz w:val="25"/>
          <w:szCs w:val="25"/>
          <w:lang w:val="es-AR" w:eastAsia="es-AR"/>
        </w:rPr>
        <w:t>encadenamiento libre de elementos variopintos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, como escalas, arpegios, pasajes de diversas obras o fragmentos improvisados.</w:t>
      </w:r>
    </w:p>
    <w:p w14:paraId="126B2F16" w14:textId="77777777" w:rsidR="00B564C4" w:rsidRPr="00B564C4" w:rsidRDefault="00B564C4" w:rsidP="00B564C4">
      <w:pPr>
        <w:shd w:val="clear" w:color="auto" w:fill="FFFFFF"/>
        <w:spacing w:before="100" w:beforeAutospacing="1" w:after="360" w:line="455" w:lineRule="atLeast"/>
        <w:jc w:val="both"/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Esta actividad, en principio puramente mecánica, pero de gran importancia desde el punto de vista de la preparación física y psíquica del intérprete, ha alcanzado en determinados contextos una cierta categoría artística, desembocando eventualmente en la </w:t>
      </w:r>
      <w:r w:rsidRPr="00B564C4">
        <w:rPr>
          <w:rFonts w:ascii="Times New Roman" w:eastAsia="Times New Roman" w:hAnsi="Times New Roman" w:cs="Times New Roman"/>
          <w:b/>
          <w:bCs/>
          <w:color w:val="111111"/>
          <w:sz w:val="25"/>
          <w:szCs w:val="25"/>
          <w:lang w:val="es-AR" w:eastAsia="es-AR"/>
        </w:rPr>
        <w:t>escritura de obras 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-por lo general de pequeña extensión- que nos permiten hoy en día hacernos una ligera idea del sofisticado arte 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improvisatorio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 de otras épocas.</w:t>
      </w:r>
    </w:p>
    <w:p w14:paraId="34FA0F2C" w14:textId="77777777" w:rsidR="00B564C4" w:rsidRPr="00B564C4" w:rsidRDefault="00B564C4" w:rsidP="00B564C4">
      <w:pPr>
        <w:shd w:val="clear" w:color="auto" w:fill="FFFFFF"/>
        <w:spacing w:before="100" w:beforeAutospacing="1" w:after="360" w:line="455" w:lineRule="atLeast"/>
        <w:jc w:val="both"/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Fue </w:t>
      </w:r>
      <w:hyperlink r:id="rId11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Louis Couperin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 -tío del más famoso de los Couperin, </w:t>
      </w:r>
      <w:hyperlink r:id="rId12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François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– quien instituyó a mediados del siglo XVII un influyente modelo de este género, gracias a los </w:t>
      </w:r>
      <w:proofErr w:type="spellStart"/>
      <w:r w:rsidRPr="00B564C4">
        <w:rPr>
          <w:rFonts w:ascii="Times New Roman" w:eastAsia="Times New Roman" w:hAnsi="Times New Roman" w:cs="Times New Roman"/>
          <w:i/>
          <w:iCs/>
          <w:color w:val="111111"/>
          <w:sz w:val="25"/>
          <w:szCs w:val="25"/>
          <w:lang w:val="es-AR" w:eastAsia="es-AR"/>
        </w:rPr>
        <w:t>préludes</w:t>
      </w:r>
      <w:proofErr w:type="spellEnd"/>
      <w:r w:rsidRPr="00B564C4">
        <w:rPr>
          <w:rFonts w:ascii="Times New Roman" w:eastAsia="Times New Roman" w:hAnsi="Times New Roman" w:cs="Times New Roman"/>
          <w:i/>
          <w:iCs/>
          <w:color w:val="111111"/>
          <w:sz w:val="25"/>
          <w:szCs w:val="25"/>
          <w:lang w:val="es-AR" w:eastAsia="es-AR"/>
        </w:rPr>
        <w:t xml:space="preserve"> non </w:t>
      </w:r>
      <w:proofErr w:type="spellStart"/>
      <w:r w:rsidRPr="00B564C4">
        <w:rPr>
          <w:rFonts w:ascii="Times New Roman" w:eastAsia="Times New Roman" w:hAnsi="Times New Roman" w:cs="Times New Roman"/>
          <w:i/>
          <w:iCs/>
          <w:color w:val="111111"/>
          <w:sz w:val="25"/>
          <w:szCs w:val="25"/>
          <w:lang w:val="es-AR" w:eastAsia="es-AR"/>
        </w:rPr>
        <w:t>mesurés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 (preludios en ritmo libre) que incluyó en sus suites para clave. El origen 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improvisatorio</w:t>
      </w:r>
      <w:proofErr w:type="spellEnd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 de estas piezas queda reflejado de forma elocuente en su </w:t>
      </w:r>
      <w:r w:rsidRPr="00B564C4">
        <w:rPr>
          <w:rFonts w:ascii="Times New Roman" w:eastAsia="Times New Roman" w:hAnsi="Times New Roman" w:cs="Times New Roman"/>
          <w:b/>
          <w:bCs/>
          <w:color w:val="111111"/>
          <w:sz w:val="25"/>
          <w:szCs w:val="25"/>
          <w:lang w:val="es-AR" w:eastAsia="es-AR"/>
        </w:rPr>
        <w:t>renuncia al compás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 y al empleo de un sistema de notación rítmica que deja al intérprete una libertad total en cuanto a la elección de las duraciones de las notas.</w:t>
      </w:r>
    </w:p>
    <w:p w14:paraId="7824DCF4" w14:textId="77777777" w:rsidR="00B564C4" w:rsidRPr="00B564C4" w:rsidRDefault="00B564C4" w:rsidP="00B564C4">
      <w:pPr>
        <w:shd w:val="clear" w:color="auto" w:fill="FFFFFF"/>
        <w:spacing w:before="100" w:beforeAutospacing="1" w:after="360" w:line="455" w:lineRule="atLeast"/>
        <w:jc w:val="both"/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</w:pP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 xml:space="preserve">En cuanto a Bach -un improvisador excepcional, según los testimonios de la época-, desarrolló este género a partir de modelos que contaban con una notable raigambre en Alemania, y que habían sido practicados 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lastRenderedPageBreak/>
        <w:t>-o lo siguieron siendo- por grandes maestros organistas -como </w:t>
      </w:r>
      <w:hyperlink r:id="rId13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Dietrich Buxtehude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 o </w:t>
      </w:r>
      <w:hyperlink r:id="rId14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Johann Pachelbel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– o </w:t>
      </w:r>
      <w:hyperlink r:id="rId15" w:tgtFrame="_blank" w:tooltip="Wikipedia" w:history="1">
        <w:r w:rsidRPr="00B564C4">
          <w:rPr>
            <w:rFonts w:ascii="Times New Roman" w:eastAsia="Times New Roman" w:hAnsi="Times New Roman" w:cs="Times New Roman"/>
            <w:color w:val="72534A"/>
            <w:sz w:val="25"/>
            <w:szCs w:val="25"/>
            <w:lang w:val="es-AR" w:eastAsia="es-AR"/>
          </w:rPr>
          <w:t>laudistas</w:t>
        </w:r>
      </w:hyperlink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, como su amigo </w:t>
      </w:r>
      <w:proofErr w:type="spellStart"/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fldChar w:fldCharType="begin"/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instrText xml:space="preserve"> HYPERLINK "http://es.wikipedia.org/wiki/Silvius_Leopold_Weiss" \o "Wikipedia" \t "_blank" </w:instrTex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fldChar w:fldCharType="separate"/>
      </w:r>
      <w:r w:rsidRPr="00B564C4">
        <w:rPr>
          <w:rFonts w:ascii="Times New Roman" w:eastAsia="Times New Roman" w:hAnsi="Times New Roman" w:cs="Times New Roman"/>
          <w:color w:val="72534A"/>
          <w:sz w:val="25"/>
          <w:szCs w:val="25"/>
          <w:lang w:val="es-AR" w:eastAsia="es-AR"/>
        </w:rPr>
        <w:t>Sylvius</w:t>
      </w:r>
      <w:proofErr w:type="spellEnd"/>
      <w:r w:rsidRPr="00B564C4">
        <w:rPr>
          <w:rFonts w:ascii="Times New Roman" w:eastAsia="Times New Roman" w:hAnsi="Times New Roman" w:cs="Times New Roman"/>
          <w:color w:val="72534A"/>
          <w:sz w:val="25"/>
          <w:szCs w:val="25"/>
          <w:lang w:val="es-AR" w:eastAsia="es-AR"/>
        </w:rPr>
        <w:t xml:space="preserve"> Leopold Weiss</w:t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fldChar w:fldCharType="end"/>
      </w:r>
      <w:r w:rsidRPr="00B564C4">
        <w:rPr>
          <w:rFonts w:ascii="Times New Roman" w:eastAsia="Times New Roman" w:hAnsi="Times New Roman" w:cs="Times New Roman"/>
          <w:color w:val="111111"/>
          <w:sz w:val="25"/>
          <w:szCs w:val="25"/>
          <w:lang w:val="es-AR" w:eastAsia="es-AR"/>
        </w:rPr>
        <w:t>, cuyas suites instrumentales guardan notables semejanzas con las del compositor de Leipzig.</w:t>
      </w:r>
    </w:p>
    <w:p w14:paraId="3E2C78A8" w14:textId="77777777" w:rsidR="00A173A1" w:rsidRPr="00B564C4" w:rsidRDefault="00A173A1" w:rsidP="00B564C4">
      <w:pPr>
        <w:jc w:val="both"/>
        <w:rPr>
          <w:rFonts w:ascii="Times New Roman" w:hAnsi="Times New Roman" w:cs="Times New Roman"/>
        </w:rPr>
      </w:pPr>
    </w:p>
    <w:sectPr w:rsidR="00A173A1" w:rsidRPr="00B564C4" w:rsidSect="00B56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4"/>
    <w:rsid w:val="00A173A1"/>
    <w:rsid w:val="00B5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54EB"/>
  <w15:chartTrackingRefBased/>
  <w15:docId w15:val="{32B8A3A6-3AB1-4DFF-ACB3-024E2253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B56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B56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4C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564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posted-on">
    <w:name w:val="posted-on"/>
    <w:basedOn w:val="Fuentedeprrafopredeter"/>
    <w:rsid w:val="00B564C4"/>
  </w:style>
  <w:style w:type="character" w:styleId="Hipervnculo">
    <w:name w:val="Hyperlink"/>
    <w:basedOn w:val="Fuentedeprrafopredeter"/>
    <w:uiPriority w:val="99"/>
    <w:semiHidden/>
    <w:unhideWhenUsed/>
    <w:rsid w:val="00B564C4"/>
    <w:rPr>
      <w:color w:val="0000FF"/>
      <w:u w:val="single"/>
    </w:rPr>
  </w:style>
  <w:style w:type="character" w:customStyle="1" w:styleId="byline">
    <w:name w:val="byline"/>
    <w:basedOn w:val="Fuentedeprrafopredeter"/>
    <w:rsid w:val="00B564C4"/>
  </w:style>
  <w:style w:type="character" w:customStyle="1" w:styleId="author">
    <w:name w:val="author"/>
    <w:basedOn w:val="Fuentedeprrafopredeter"/>
    <w:rsid w:val="00B564C4"/>
  </w:style>
  <w:style w:type="character" w:customStyle="1" w:styleId="cat-links">
    <w:name w:val="cat-links"/>
    <w:basedOn w:val="Fuentedeprrafopredeter"/>
    <w:rsid w:val="00B564C4"/>
  </w:style>
  <w:style w:type="paragraph" w:styleId="NormalWeb">
    <w:name w:val="Normal (Web)"/>
    <w:basedOn w:val="Normal"/>
    <w:uiPriority w:val="99"/>
    <w:semiHidden/>
    <w:unhideWhenUsed/>
    <w:rsid w:val="00B5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B564C4"/>
    <w:rPr>
      <w:b/>
      <w:bCs/>
    </w:rPr>
  </w:style>
  <w:style w:type="character" w:styleId="nfasis">
    <w:name w:val="Emphasis"/>
    <w:basedOn w:val="Fuentedeprrafopredeter"/>
    <w:uiPriority w:val="20"/>
    <w:qFormat/>
    <w:rsid w:val="00B564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3719">
          <w:marLeft w:val="0"/>
          <w:marRight w:val="0"/>
          <w:marTop w:val="300"/>
          <w:marBottom w:val="0"/>
          <w:divBdr>
            <w:top w:val="single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88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uga" TargetMode="External"/><Relationship Id="rId13" Type="http://schemas.openxmlformats.org/officeDocument/2006/relationships/hyperlink" Target="http://es.wikipedia.org/wiki/Dietrich_Buxtehu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ustena.wordpress.com/category/historia/barroco/" TargetMode="External"/><Relationship Id="rId12" Type="http://schemas.openxmlformats.org/officeDocument/2006/relationships/hyperlink" Target="http://es.wikipedia.org/wiki/Fran%C3%A7ois_Couper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ustena.wordpress.com/category/analisis/" TargetMode="External"/><Relationship Id="rId11" Type="http://schemas.openxmlformats.org/officeDocument/2006/relationships/hyperlink" Target="http://es.wikipedia.org/wiki/Louis_Couperin" TargetMode="External"/><Relationship Id="rId5" Type="http://schemas.openxmlformats.org/officeDocument/2006/relationships/hyperlink" Target="https://bustena.wordpress.com/author/bustena/" TargetMode="External"/><Relationship Id="rId15" Type="http://schemas.openxmlformats.org/officeDocument/2006/relationships/hyperlink" Target="http://es.wikipedia.org/wiki/La%C3%BAd" TargetMode="External"/><Relationship Id="rId10" Type="http://schemas.openxmlformats.org/officeDocument/2006/relationships/hyperlink" Target="http://es.wikipedia.org/wiki/Johann_Sebastian_Bach" TargetMode="External"/><Relationship Id="rId4" Type="http://schemas.openxmlformats.org/officeDocument/2006/relationships/hyperlink" Target="https://bustena.wordpress.com/2015/02/14/bach-preludio-de-la-suite-para-violonchelo-no1-analisis/" TargetMode="External"/><Relationship Id="rId9" Type="http://schemas.openxmlformats.org/officeDocument/2006/relationships/hyperlink" Target="http://es.wikipedia.org/wiki/Suite" TargetMode="External"/><Relationship Id="rId14" Type="http://schemas.openxmlformats.org/officeDocument/2006/relationships/hyperlink" Target="http://es.wikipedia.org/wiki/Johann_Pachelb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SILCIN</dc:creator>
  <cp:keywords/>
  <dc:description/>
  <cp:lastModifiedBy>SILCIN</cp:lastModifiedBy>
  <cp:revision>1</cp:revision>
  <dcterms:created xsi:type="dcterms:W3CDTF">2022-05-11T16:38:00Z</dcterms:created>
  <dcterms:modified xsi:type="dcterms:W3CDTF">2022-05-11T16:42:00Z</dcterms:modified>
</cp:coreProperties>
</file>