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43" w:rsidRDefault="006B6021">
      <w:r>
        <w:t xml:space="preserve">Ex 3 </w:t>
      </w:r>
      <w:proofErr w:type="spellStart"/>
      <w:r>
        <w:t>pag</w:t>
      </w:r>
      <w:proofErr w:type="spellEnd"/>
      <w:r>
        <w:t xml:space="preserve"> 50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1960..2000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tipul: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nr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inmatriculare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(R^.nr);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fabricarii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vagonului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proprietatea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:=P;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'Este extras'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(R^.nr);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P^.prec;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(R^.nr);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capacitatea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R^.prec;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'I'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'A'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'E'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'O'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necunoscuta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50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1930..1985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anulnasterii: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prenumele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anulnasterii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angajarii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:=P;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Stiva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'Este extras'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anulnasterii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P^.prec;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angajat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nu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angajati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anulnasterii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dataangajarii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R^.prec;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'I'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'A'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'E'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'O'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optiune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necunoscuta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54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P128;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tipul: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ruta: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P,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Daţi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urmează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fie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R^.nr);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begin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P:=R; U:=R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 </w:t>
      </w:r>
      <w:r>
        <w:rPr>
          <w:rFonts w:ascii="Courier New" w:hAnsi="Courier New" w:cs="Courier New"/>
          <w:color w:val="000000"/>
          <w:sz w:val="20"/>
          <w:szCs w:val="20"/>
        </w:rPr>
        <w:t>U^.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:=R; U:=R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'Este extras'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R^.nr);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P^.Urm;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Coada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include'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R&lt;&gt;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nil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R^.nr);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R^.Urm;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 U:=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'I'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Introduc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'E'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'A'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'O'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Opţiune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necunoscută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6021" w:rsidRDefault="006B6021" w:rsidP="006B60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p w:rsidR="006B6021" w:rsidRDefault="006B6021"/>
    <w:sectPr w:rsidR="006B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E0"/>
    <w:rsid w:val="00225143"/>
    <w:rsid w:val="006B6021"/>
    <w:rsid w:val="008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B9D50-C6F7-4112-805E-C0039960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2020-01-21T10:56:00Z</dcterms:created>
  <dcterms:modified xsi:type="dcterms:W3CDTF">2020-01-21T10:57:00Z</dcterms:modified>
</cp:coreProperties>
</file>