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rStyle w:val="normaltextrun"/>
          <w:rFonts w:eastAsiaTheme="majorEastAsia"/>
          <w:color w:val="000000"/>
          <w:sz w:val="29"/>
          <w:szCs w:val="29"/>
        </w:rPr>
      </w:pPr>
    </w:p>
    <w:p w:rsidR="007046F8" w:rsidRPr="00E846FB" w:rsidRDefault="007046F8" w:rsidP="007046F8">
      <w:pPr>
        <w:pStyle w:val="paragraph"/>
        <w:spacing w:before="0" w:beforeAutospacing="0" w:after="0" w:afterAutospacing="0"/>
        <w:ind w:left="720"/>
        <w:jc w:val="center"/>
        <w:textAlignment w:val="baseline"/>
        <w:rPr>
          <w:b/>
          <w:bCs/>
          <w:sz w:val="18"/>
          <w:szCs w:val="18"/>
        </w:rPr>
      </w:pPr>
      <w:r w:rsidRPr="00E846FB">
        <w:rPr>
          <w:rStyle w:val="normaltextrun"/>
          <w:rFonts w:eastAsiaTheme="majorEastAsia"/>
          <w:color w:val="000000"/>
          <w:sz w:val="29"/>
          <w:szCs w:val="29"/>
        </w:rPr>
        <w:t>Automated Nutritional Analysis from Food Images Using Deep Learning</w:t>
      </w:r>
      <w:r w:rsidRPr="00E846FB">
        <w:rPr>
          <w:rStyle w:val="eop"/>
          <w:rFonts w:eastAsiaTheme="majorEastAsia"/>
          <w:b/>
          <w:bCs/>
          <w:color w:val="000000"/>
          <w:sz w:val="29"/>
          <w:szCs w:val="29"/>
        </w:rPr>
        <w:t> </w:t>
      </w: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>
        <w:rPr>
          <w:rFonts w:ascii="Times New Roman" w:hAnsi="Times New Roman" w:cs="Times New Roman"/>
          <w:b/>
          <w:bCs/>
        </w:rPr>
        <w:tab/>
      </w:r>
      <w:r w:rsidRPr="000F72BA">
        <w:rPr>
          <w:rFonts w:ascii="Times New Roman" w:hAnsi="Times New Roman" w:cs="Times New Roman"/>
          <w:b/>
          <w:bCs/>
          <w:lang w:val="en-GB"/>
        </w:rPr>
        <w:t xml:space="preserve">Ciobanu </w:t>
      </w:r>
      <w:proofErr w:type="spellStart"/>
      <w:r w:rsidRPr="000F72BA">
        <w:rPr>
          <w:rFonts w:ascii="Times New Roman" w:hAnsi="Times New Roman" w:cs="Times New Roman"/>
          <w:b/>
          <w:bCs/>
          <w:lang w:val="en-GB"/>
        </w:rPr>
        <w:t>Eduarda-Marina</w:t>
      </w:r>
      <w:proofErr w:type="spellEnd"/>
      <w:r w:rsidRPr="000F72BA">
        <w:rPr>
          <w:rFonts w:ascii="Times New Roman" w:hAnsi="Times New Roman" w:cs="Times New Roman"/>
          <w:b/>
          <w:bCs/>
          <w:lang w:val="en-GB"/>
        </w:rPr>
        <w:t xml:space="preserve"> </w:t>
      </w:r>
    </w:p>
    <w:p w:rsidR="007046F8" w:rsidRDefault="007046F8" w:rsidP="007046F8">
      <w:pPr>
        <w:ind w:left="5040" w:firstLine="720"/>
        <w:rPr>
          <w:rFonts w:ascii="Times New Roman" w:hAnsi="Times New Roman" w:cs="Times New Roman"/>
          <w:b/>
          <w:bCs/>
          <w:lang w:val="en-GB"/>
        </w:rPr>
      </w:pPr>
      <w:r>
        <w:rPr>
          <w:rFonts w:ascii="Times New Roman" w:hAnsi="Times New Roman" w:cs="Times New Roman"/>
          <w:b/>
          <w:bCs/>
          <w:lang w:val="en-GB"/>
        </w:rPr>
        <w:t xml:space="preserve">Group </w:t>
      </w:r>
      <w:r w:rsidRPr="000F72BA">
        <w:rPr>
          <w:rFonts w:ascii="Times New Roman" w:hAnsi="Times New Roman" w:cs="Times New Roman"/>
          <w:b/>
          <w:bCs/>
          <w:lang w:val="en-GB"/>
        </w:rPr>
        <w:t>932</w:t>
      </w: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0F72BA">
        <w:rPr>
          <w:rFonts w:ascii="Times New Roman" w:hAnsi="Times New Roman" w:cs="Times New Roman"/>
          <w:b/>
          <w:bCs/>
          <w:sz w:val="26"/>
          <w:szCs w:val="26"/>
        </w:rPr>
        <w:lastRenderedPageBreak/>
        <w:t>Contents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color w:val="000000"/>
          <w:kern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color w:val="000000"/>
          <w:kern w:val="36"/>
          <w:lang w:eastAsia="en-GB"/>
          <w14:ligatures w14:val="none"/>
        </w:rPr>
        <w:t>*will be written at the end*</w:t>
      </w: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lastRenderedPageBreak/>
        <w:t>Chapter 3: Experimental Modeling and Methodology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 Overview of the Proposed System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chapter presents a rigorous mathematical and experimental framework for automated nutritional analysis from food images using deep learning. The system comprises three primary components:</w:t>
      </w:r>
    </w:p>
    <w:p w:rsidR="007046F8" w:rsidRPr="008025CA" w:rsidRDefault="007046F8" w:rsidP="00704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 Recognition Module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Identifies food items from images</w:t>
      </w:r>
    </w:p>
    <w:p w:rsidR="007046F8" w:rsidRPr="008025CA" w:rsidRDefault="007046F8" w:rsidP="00704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Estimation Module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Estimates the quantity/volume of detected food</w:t>
      </w:r>
    </w:p>
    <w:p w:rsidR="007046F8" w:rsidRPr="008025CA" w:rsidRDefault="007046F8" w:rsidP="007046F8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Computation Module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Calculates macro and micronutrients based on recognition and portion estimation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3.1.1 Problem Formulation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Let 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ℝ^(H×W×3) represent an input RGB image of dimensions H×W. The objective is to learn a mapping function: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Φ: I → N</w:t>
      </w:r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 </w:t>
      </w:r>
      <m:oMath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N=[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1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,…,</m:t>
        </m:r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n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k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]</m:t>
        </m:r>
      </m:oMath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is a vector of macro- and micronutrients.</w:t>
      </w:r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system decomposes this mapping into three functions:</w:t>
      </w:r>
    </w:p>
    <w:p w:rsidR="007046F8" w:rsidRPr="00766268" w:rsidRDefault="007046F8" w:rsidP="00704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 Classification:</w:t>
      </w: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c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:I→C</m:t>
        </m:r>
      </m:oMath>
    </w:p>
    <w:p w:rsidR="007046F8" w:rsidRPr="00766268" w:rsidRDefault="007046F8" w:rsidP="00704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Estimation:</w:t>
      </w: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p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:I→Q</m:t>
        </m:r>
      </m:oMath>
    </w:p>
    <w:p w:rsidR="007046F8" w:rsidRPr="00766268" w:rsidRDefault="007046F8" w:rsidP="007046F8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Mapping:</w:t>
      </w: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f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:lang w:eastAsia="en-GB"/>
                <w14:ligatures w14:val="none"/>
              </w:rPr>
              <m:t>n</m:t>
            </m:r>
          </m:sub>
        </m:sSub>
        <m:r>
          <w:rPr>
            <w:rFonts w:ascii="Cambria Math" w:eastAsia="Times New Roman" w:hAnsi="Cambria Math" w:cs="Times New Roman"/>
            <w:kern w:val="0"/>
            <w:lang w:eastAsia="en-GB"/>
            <w14:ligatures w14:val="none"/>
          </w:rPr>
          <m:t>:(C,Q)→N</m:t>
        </m:r>
      </m:oMath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Thus:</w:t>
      </w:r>
    </w:p>
    <w:p w:rsidR="00214720" w:rsidRPr="00214720" w:rsidRDefault="007046F8" w:rsidP="007046F8">
      <w:pPr>
        <w:spacing w:after="0" w:line="240" w:lineRule="auto"/>
        <w:rPr>
          <w:rFonts w:ascii="Cambria Math" w:eastAsia="Times New Roman" w:hAnsi="Cambria Math" w:cs="Times New Roman"/>
          <w:kern w:val="0"/>
          <w:lang w:eastAsia="en-GB"/>
          <w14:ligatures w14:val="none"/>
        </w:rPr>
      </w:pPr>
      <m:oMathPara>
        <m:oMath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Φ</m:t>
          </m:r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(I)=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n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c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(I),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f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:lang w:eastAsia="en-GB"/>
                  <w14:ligatures w14:val="none"/>
                </w:rPr>
                <m:t>p</m:t>
              </m:r>
            </m:sub>
          </m:sSub>
          <m: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(I))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:lang w:eastAsia="en-GB"/>
              <w14:ligatures w14:val="none"/>
            </w:rPr>
            <m:t>.</m:t>
          </m:r>
        </m:oMath>
      </m:oMathPara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BB362DF">
          <v:rect id="_x0000_i1025" alt="" style="width:451.3pt;height:.05pt;mso-width-percent:0;mso-height-percent:0;mso-width-percent:0;mso-height-percent:0" o:hralign="center" o:hrstd="t" o:hrnoshade="t" o:hr="t" fillcolor="black" stroked="f"/>
        </w:pict>
      </w:r>
      <w:r w:rsidR="007046F8" w:rsidRPr="00766268">
        <w:rPr>
          <w:rFonts w:ascii="Cambria Math" w:eastAsia="Times New Roman" w:hAnsi="Cambria Math" w:cs="Times New Roman"/>
          <w:kern w:val="0"/>
          <w:lang w:eastAsia="en-GB"/>
          <w14:ligatures w14:val="none"/>
        </w:rPr>
        <w:br/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3.2 Dataset Description and Preprocessing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3.2.1 Data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sets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27"/>
          <w:szCs w:val="27"/>
        </w:rPr>
      </w:pPr>
      <w:r>
        <w:rPr>
          <w:rFonts w:ascii="-webkit-standard" w:hAnsi="-webkit-standard"/>
          <w:color w:val="000000"/>
          <w:sz w:val="27"/>
          <w:szCs w:val="27"/>
        </w:rPr>
        <w:t>We use multiple complementary datasets to ensure generalization: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-webkit-standard" w:hAnsi="-webkit-standard"/>
          <w:color w:val="000000"/>
          <w:sz w:val="27"/>
          <w:szCs w:val="27"/>
        </w:rPr>
      </w:pPr>
    </w:p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02"/>
        <w:gridCol w:w="1047"/>
        <w:gridCol w:w="1047"/>
        <w:gridCol w:w="1654"/>
        <w:gridCol w:w="3117"/>
      </w:tblGrid>
      <w:tr w:rsidR="007046F8" w:rsidRPr="008025CA" w:rsidTr="00592E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lastRenderedPageBreak/>
              <w:t>Dataset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Images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Classes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Origin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Use Case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Food-101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101,000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101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Various cuisines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Food classification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UECFood-256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31,395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256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Japanese cuisine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Extended classification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Nutrition5k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5,006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Multiple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Controlled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Portion + nutrition ground truth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Custom Dataset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N_custom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K_custom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Target domain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Domain-specific fine-tuning</w:t>
            </w:r>
          </w:p>
        </w:tc>
      </w:tr>
    </w:tbl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Dataset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Representation: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Let 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= {(I_i, y_i, q_i, n_i)}_{i=1}^{N} be the complete dataset where: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I_i is the i-th image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y_i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{1, 2, ..., C} is the food class label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q_i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ℝ⁺ is the portion quantity (grams)</w:t>
      </w:r>
    </w:p>
    <w:p w:rsidR="007046F8" w:rsidRPr="008025CA" w:rsidRDefault="007046F8" w:rsidP="007046F8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n_i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ℝ^k is the nutritional value vector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 xml:space="preserve">3.2.2 </w:t>
      </w: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Preprocessing and Augmentation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Transforms include rotation, scaling, flipping, photometric changes, Gaussian noise, Cutout, and MixUp:</w:t>
      </w:r>
    </w:p>
    <w:p w:rsidR="007046F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A(I) = T_n </w:t>
      </w:r>
      <w:r w:rsidRPr="008025CA">
        <w:rPr>
          <w:rFonts w:ascii="Cambria Math" w:eastAsia="Times New Roman" w:hAnsi="Cambria Math" w:cs="Cambria Math"/>
          <w:b/>
          <w:bCs/>
          <w:color w:val="000000"/>
          <w:kern w:val="0"/>
          <w:lang w:eastAsia="en-GB"/>
          <w14:ligatures w14:val="none"/>
        </w:rPr>
        <w:t>∘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T_{n-1} </w:t>
      </w:r>
      <w:r w:rsidRPr="008025CA">
        <w:rPr>
          <w:rFonts w:ascii="Cambria Math" w:eastAsia="Times New Roman" w:hAnsi="Cambria Math" w:cs="Cambria Math"/>
          <w:b/>
          <w:bCs/>
          <w:color w:val="000000"/>
          <w:kern w:val="0"/>
          <w:lang w:eastAsia="en-GB"/>
          <w14:ligatures w14:val="none"/>
        </w:rPr>
        <w:t>∘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... </w:t>
      </w:r>
      <w:r w:rsidRPr="008025CA">
        <w:rPr>
          <w:rFonts w:ascii="Cambria Math" w:eastAsia="Times New Roman" w:hAnsi="Cambria Math" w:cs="Cambria Math"/>
          <w:b/>
          <w:bCs/>
          <w:color w:val="000000"/>
          <w:kern w:val="0"/>
          <w:lang w:eastAsia="en-GB"/>
          <w14:ligatures w14:val="none"/>
        </w:rPr>
        <w:t>∘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 xml:space="preserve"> T_1(I)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Images are normalized with ImageNet statistics and resized to 224–320 px depending on architecture.</w:t>
      </w:r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884170C">
          <v:rect id="_x0000_i1026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3.3 Food Recognition Model Architecture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3.3.1 Baseline and Proposed Architectures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We evaluate both baseline and advanced architectures:</w:t>
      </w:r>
    </w:p>
    <w:p w:rsidR="007046F8" w:rsidRDefault="007046F8" w:rsidP="007046F8">
      <w:pPr>
        <w:pStyle w:val="NormalWeb"/>
        <w:numPr>
          <w:ilvl w:val="0"/>
          <w:numId w:val="9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Baselines: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ResNet-50, Inception-v3, VGG-16</w:t>
      </w:r>
    </w:p>
    <w:p w:rsidR="007046F8" w:rsidRDefault="007046F8" w:rsidP="007046F8">
      <w:pPr>
        <w:pStyle w:val="NormalWeb"/>
        <w:numPr>
          <w:ilvl w:val="0"/>
          <w:numId w:val="9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Advanced: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EfficientNet-B4, ViT-B/16</w:t>
      </w:r>
    </w:p>
    <w:p w:rsidR="007046F8" w:rsidRDefault="007046F8" w:rsidP="007046F8">
      <w:pPr>
        <w:pStyle w:val="NormalWeb"/>
        <w:numPr>
          <w:ilvl w:val="0"/>
          <w:numId w:val="9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Proposed: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Hybrid multi-scale + attention model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3.3.2 Mathematical Formulation of the Recognition Model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Convolutional Feature Extraction: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F_l = σ(W_l * F_{l-1} + b_l)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F_l is the feature map at layer l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W_l is the convolution kernel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ind w:left="144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8025CA" w:rsidRDefault="007046F8" w:rsidP="007046F8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denotes convolution operation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σ is the activation function (ReLU, GELU, etc.)</w:t>
      </w:r>
    </w:p>
    <w:p w:rsidR="007046F8" w:rsidRPr="008025CA" w:rsidRDefault="007046F8" w:rsidP="007046F8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b_l is the bias term</w:t>
      </w:r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DE64338">
          <v:rect id="_x0000_i1027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3.4 Portion Estimation Model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3.4.1 Depth-based Volume Estimation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Mathematical Model: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Given an RGB image I and corresponding depth map D, the volume V can be estimated as: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V = ∑_{(x,y)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R} h(x,y) · ΔA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 is the region of the detected food item</w:t>
      </w:r>
    </w:p>
    <w:p w:rsidR="007046F8" w:rsidRPr="008025CA" w:rsidRDefault="007046F8" w:rsidP="00704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h(x,y) is the estimated height at pixel (x,y)</w:t>
      </w:r>
    </w:p>
    <w:p w:rsidR="007046F8" w:rsidRPr="008025CA" w:rsidRDefault="007046F8" w:rsidP="007046F8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ΔA is the area represented by each pixel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Depth Estimation Network: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use a monocular depth estimation network: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D̂ = f_depth(I; θ_depth)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 θ_depth are learnable parameters.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3.4.2 Reference Object Calibration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improved accuracy, we incorporate reference objects: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Scale Factor Calculation: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 = d_real / d_pixel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d_real is the known real-world dimension of reference object</w:t>
      </w:r>
    </w:p>
    <w:p w:rsidR="007046F8" w:rsidRPr="008025CA" w:rsidRDefault="007046F8" w:rsidP="007046F8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d_pixel is the pixel dimension in the image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Calibrated Volume: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V_calibrated = s³ · V_estimated</w:t>
      </w:r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00A34C4">
          <v:rect id="_x0000_i1028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3.5 Nutritional Computation Module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Mapping: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a recognized food item c with estimated mass m: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n_j = (m / 100) · N_db[c, j]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where:</w:t>
      </w:r>
    </w:p>
    <w:p w:rsidR="007046F8" w:rsidRPr="008025CA" w:rsidRDefault="007046F8" w:rsidP="007046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n_j is the j-th nutrient value</w:t>
      </w:r>
    </w:p>
    <w:p w:rsidR="007046F8" w:rsidRPr="008025CA" w:rsidRDefault="007046F8" w:rsidP="007046F8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N_db[c, j] is the database value per 100g for food c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Uncertainty Quantification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provide confidence intervals for nutritional estimates: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Bayesian Deep Learning: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Using Monte Carlo Dropout: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n̂ = (1/T) ∑_{t=1}^{T} f_n(I; θ̃_t)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σ²_n = (1/T) ∑_{t=1}^{T} (f_n(I; θ̃_t) - n̂)²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 θ̃_t represents stochastic parameters at inference time t.</w:t>
      </w:r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7DFF3599">
          <v:rect id="_x0000_i1029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766268" w:rsidRDefault="007046F8" w:rsidP="007046F8">
      <w:pPr>
        <w:pStyle w:val="ListParagraph"/>
        <w:numPr>
          <w:ilvl w:val="1"/>
          <w:numId w:val="10"/>
        </w:num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Experimental Protocol</w:t>
      </w:r>
    </w:p>
    <w:p w:rsidR="007046F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Training Setup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Train/val/test: 70/15/15 (stratified)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Optimizer: </w:t>
      </w: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AdamW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LR: cosine annealing + warmup</w:t>
      </w:r>
    </w:p>
    <w:p w:rsidR="007046F8" w:rsidRPr="00766268" w:rsidRDefault="007046F8" w:rsidP="007046F8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Batch size: 32, epochs: 100, early stopping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Transfer Learning</w:t>
      </w:r>
    </w:p>
    <w:p w:rsidR="007046F8" w:rsidRPr="00766268" w:rsidRDefault="007046F8" w:rsidP="007046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Freeze backbone (10 epochs)</w:t>
      </w:r>
    </w:p>
    <w:p w:rsidR="007046F8" w:rsidRPr="00766268" w:rsidRDefault="007046F8" w:rsidP="007046F8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Fine-tune all layers with lower LR</w:t>
      </w:r>
    </w:p>
    <w:p w:rsidR="007046F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766268" w:rsidRDefault="007046F8" w:rsidP="007046F8">
      <w:pPr>
        <w:pStyle w:val="ListParagraph"/>
        <w:spacing w:before="100" w:beforeAutospacing="1" w:after="100" w:afterAutospacing="1" w:line="240" w:lineRule="auto"/>
        <w:ind w:left="460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766268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lastRenderedPageBreak/>
        <w:t>Cross-Validation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For robust evaluation, we implement k-fold cross-validation (k=5):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Performance Aggregation: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μ_metric = (1/k) ∑_{i=1}^{k} metric_i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σ_metric = √[(1/k) ∑_{i=1}^{k} (metric_i - μ_metric)²]</w:t>
      </w:r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3026CF44">
          <v:rect id="_x0000_i1030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3.7 Evaluation Metrics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3.7.1 Classification Metrics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Accuracy: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Acc = (TP + TN) / (TP + TN + FP + FN)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Top-k Accuracy: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Acc@k = (1/N) ∑_{i=1}^{N}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𝟙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(y_i </w:t>
      </w:r>
      <w:r w:rsidRPr="008025CA">
        <w:rPr>
          <w:rFonts w:ascii="Cambria Math" w:eastAsia="Times New Roman" w:hAnsi="Cambria Math" w:cs="Cambria Math"/>
          <w:color w:val="000000"/>
          <w:kern w:val="0"/>
          <w:lang w:eastAsia="en-GB"/>
          <w14:ligatures w14:val="none"/>
        </w:rPr>
        <w:t>∈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top_k(p_i))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where top_k(p_i) are the k classes with highest probabilities.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Precision, Recall, F1-Score: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Precision = TP / (TP + FP) Recall = TP / (TP + FN) F1 = 2 · (Precision · Recall) / (Precision + Recall)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Macro/Micro Averaging: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Macro-F1 = (1/C) ∑_{c=1}^{C} F1_c Micro-F1 = F1(∑TP, ∑FP, ∑FN)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Confusion Matrix Analysis: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C[i,j] = number of samples of true class i predicted as class j</w:t>
      </w:r>
    </w:p>
    <w:p w:rsidR="007046F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3.7.2 Regression Metrics (Portion/Nutrition Estimation)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Classification: Accuracy, Top-k, Precision/Recall/F1, confusion matrix.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Regression: MAE, RMSE, MAPE, R², relative error distribution.</w:t>
      </w:r>
    </w:p>
    <w:p w:rsidR="007046F8" w:rsidRPr="0076626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color w:val="000000"/>
          <w:kern w:val="0"/>
          <w:sz w:val="27"/>
          <w:szCs w:val="27"/>
          <w:lang w:eastAsia="en-GB"/>
          <w14:ligatures w14:val="none"/>
        </w:rPr>
      </w:pPr>
      <w:r w:rsidRPr="00766268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End-to-end nutrition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Error_j = (1/N) ∑</w:t>
      </w:r>
      <w:r w:rsidRPr="008025CA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{i=1}^{N} |n̂</w:t>
      </w: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{i,j} - n_{i,j}|</w:t>
      </w:r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  <w:lastRenderedPageBreak/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423F8693">
          <v:rect id="_x0000_i1031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3.8 Baseline Comparisons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compare our approach against state-of-the-art methods: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567"/>
        <w:gridCol w:w="1929"/>
        <w:gridCol w:w="1467"/>
        <w:gridCol w:w="1655"/>
      </w:tblGrid>
      <w:tr w:rsidR="007046F8" w:rsidRPr="008025CA" w:rsidTr="00592EF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Architecture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Food-101 Acc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Nutrition MAE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1: ResNet-50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CNN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85.4%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2: Nutrition5k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ResNet-18 + Depth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10.2%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3: Menu-Match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2019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Inception-v3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88.2%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15.8%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Baseline 4: Im2Calories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GoogLeNet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79.0%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</w:tr>
      <w:tr w:rsidR="007046F8" w:rsidRPr="008025CA" w:rsidTr="00592EF8">
        <w:trPr>
          <w:tblCellSpacing w:w="15" w:type="dxa"/>
        </w:trPr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Our Approach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2025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Hybrid + Attention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To Report</w:t>
            </w:r>
          </w:p>
        </w:tc>
        <w:tc>
          <w:tcPr>
            <w:tcW w:w="0" w:type="auto"/>
            <w:vAlign w:val="center"/>
            <w:hideMark/>
          </w:tcPr>
          <w:p w:rsidR="007046F8" w:rsidRPr="008025CA" w:rsidRDefault="007046F8" w:rsidP="00592EF8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8025CA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To Report</w:t>
            </w:r>
          </w:p>
        </w:tc>
      </w:tr>
    </w:tbl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Ablation Study</w:t>
      </w:r>
    </w:p>
    <w:p w:rsidR="007046F8" w:rsidRPr="006C1EB2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Models test contributions of: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attention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multi-scale features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augmentation</w:t>
      </w:r>
    </w:p>
    <w:p w:rsidR="007046F8" w:rsidRPr="006C1EB2" w:rsidRDefault="007046F8" w:rsidP="007046F8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hybrid architecture</w:t>
      </w:r>
    </w:p>
    <w:p w:rsidR="007046F8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Statistical Significance Testing: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 use paired t-test to determine if improvements are statistically significant: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 = (μ_ours - μ_baseline) / √(σ²_ours/n + σ²_baseline/n)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with null hypothesis H₀: μ_ours = μ_baseline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Significance level: α = 0.05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A71529E">
          <v:rect id="_x0000_i1032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3.9 Validation Strategy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Internal:</w:t>
      </w:r>
    </w:p>
    <w:p w:rsidR="007046F8" w:rsidRPr="006C1EB2" w:rsidRDefault="007046F8" w:rsidP="007046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Holdout test set</w:t>
      </w:r>
    </w:p>
    <w:p w:rsidR="007046F8" w:rsidRPr="006C1EB2" w:rsidRDefault="007046F8" w:rsidP="007046F8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5-fold CV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External:</w:t>
      </w:r>
    </w:p>
    <w:p w:rsidR="007046F8" w:rsidRPr="006C1EB2" w:rsidRDefault="007046F8" w:rsidP="007046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Train on Food-101 → test on UECFood-256</w:t>
      </w:r>
    </w:p>
    <w:p w:rsidR="007046F8" w:rsidRPr="006C1EB2" w:rsidRDefault="007046F8" w:rsidP="007046F8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Real-world user images</w:t>
      </w:r>
    </w:p>
    <w:p w:rsidR="007046F8" w:rsidRPr="006C1EB2" w:rsidRDefault="007046F8" w:rsidP="007046F8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Nutritional Validation:</w:t>
      </w:r>
    </w:p>
    <w:p w:rsidR="007046F8" w:rsidRPr="006C1EB2" w:rsidRDefault="007046F8" w:rsidP="007046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Compare with laboratory nutritional values (subset)</w:t>
      </w:r>
    </w:p>
    <w:p w:rsidR="007046F8" w:rsidRPr="006C1EB2" w:rsidRDefault="007046F8" w:rsidP="007046F8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6C1EB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 validation using physical scales</w: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6995B49F">
          <v:rect id="_x0000_i1033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3.10 Error Analysis Framework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Types of errors:</w:t>
      </w:r>
    </w:p>
    <w:p w:rsidR="007046F8" w:rsidRDefault="007046F8" w:rsidP="007046F8">
      <w:pPr>
        <w:pStyle w:val="NormalWeb"/>
        <w:numPr>
          <w:ilvl w:val="0"/>
          <w:numId w:val="17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Classification: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similar foods, regional variations</w:t>
      </w:r>
    </w:p>
    <w:p w:rsidR="007046F8" w:rsidRDefault="007046F8" w:rsidP="007046F8">
      <w:pPr>
        <w:pStyle w:val="NormalWeb"/>
        <w:numPr>
          <w:ilvl w:val="0"/>
          <w:numId w:val="17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Portion: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occlusion, depth ambiguity, missing reference objects</w:t>
      </w:r>
    </w:p>
    <w:p w:rsidR="007046F8" w:rsidRDefault="007046F8" w:rsidP="007046F8">
      <w:pPr>
        <w:pStyle w:val="NormalWeb"/>
        <w:numPr>
          <w:ilvl w:val="0"/>
          <w:numId w:val="17"/>
        </w:numPr>
        <w:rPr>
          <w:color w:val="000000"/>
        </w:rPr>
      </w:pPr>
      <w:r>
        <w:rPr>
          <w:rStyle w:val="Strong"/>
          <w:rFonts w:eastAsiaTheme="majorEastAsia"/>
          <w:color w:val="000000"/>
        </w:rPr>
        <w:t>Nutritional:</w:t>
      </w:r>
      <w:r>
        <w:rPr>
          <w:rStyle w:val="apple-converted-space"/>
          <w:rFonts w:eastAsiaTheme="majorEastAsia"/>
          <w:color w:val="000000"/>
        </w:rPr>
        <w:t> </w:t>
      </w:r>
      <w:r>
        <w:rPr>
          <w:color w:val="000000"/>
        </w:rPr>
        <w:t>database mismatch, recipe variations</w:t>
      </w:r>
    </w:p>
    <w:p w:rsidR="007046F8" w:rsidRPr="008025CA" w:rsidRDefault="007046F8" w:rsidP="007046F8">
      <w:pPr>
        <w:pStyle w:val="NormalWeb"/>
        <w:rPr>
          <w:color w:val="000000"/>
        </w:rPr>
      </w:pPr>
      <w:r>
        <w:rPr>
          <w:color w:val="000000"/>
        </w:rPr>
        <w:t>Mitigation includes hierarchical classification, multi-view checks, scale calibration, and uncertainty reporting.</w:t>
      </w:r>
    </w:p>
    <w:p w:rsidR="007046F8" w:rsidRPr="008025CA" w:rsidRDefault="007046F8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238FDBBB">
          <v:rect id="_x0000_i1034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1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Ethical Considerations and Limitations</w:t>
      </w:r>
    </w:p>
    <w:p w:rsidR="007046F8" w:rsidRDefault="007046F8" w:rsidP="007046F8">
      <w:pPr>
        <w:pStyle w:val="NormalWeb"/>
        <w:numPr>
          <w:ilvl w:val="0"/>
          <w:numId w:val="7"/>
        </w:numPr>
      </w:pPr>
      <w:r>
        <w:rPr>
          <w:rFonts w:hAnsi="Symbol"/>
        </w:rPr>
        <w:t></w:t>
      </w:r>
      <w:r>
        <w:t xml:space="preserve">  Dataset bias (geographic, cultural)</w:t>
      </w:r>
    </w:p>
    <w:p w:rsidR="007046F8" w:rsidRDefault="007046F8" w:rsidP="007046F8">
      <w:pPr>
        <w:pStyle w:val="NormalWeb"/>
        <w:numPr>
          <w:ilvl w:val="0"/>
          <w:numId w:val="7"/>
        </w:numPr>
      </w:pPr>
      <w:r>
        <w:rPr>
          <w:rFonts w:hAnsi="Symbol"/>
        </w:rPr>
        <w:t></w:t>
      </w:r>
      <w:r>
        <w:t xml:space="preserve">  Limitations: processed foods, mixed dishes, small portions</w:t>
      </w:r>
    </w:p>
    <w:p w:rsidR="007046F8" w:rsidRPr="006C1EB2" w:rsidRDefault="007046F8" w:rsidP="007046F8">
      <w:pPr>
        <w:pStyle w:val="NormalWeb"/>
        <w:numPr>
          <w:ilvl w:val="0"/>
          <w:numId w:val="7"/>
        </w:numPr>
      </w:pPr>
      <w:r>
        <w:rPr>
          <w:rFonts w:hAnsi="Symbol"/>
        </w:rPr>
        <w:t></w:t>
      </w:r>
      <w:r>
        <w:t xml:space="preserve">  Communicating uncertainty to users</w:t>
      </w:r>
    </w:p>
    <w:p w:rsidR="007046F8" w:rsidRPr="008025CA" w:rsidRDefault="00A15370" w:rsidP="007046F8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en-GB"/>
        </w:rPr>
      </w:r>
      <w:r w:rsidR="00A15370">
        <w:rPr>
          <w:rFonts w:ascii="Times New Roman" w:eastAsia="Times New Roman" w:hAnsi="Times New Roman" w:cs="Times New Roman"/>
          <w:noProof/>
          <w:kern w:val="0"/>
          <w:lang w:eastAsia="en-GB"/>
        </w:rPr>
        <w:pict w14:anchorId="09DA5780">
          <v:rect id="_x0000_i1035" alt="" style="width:451.3pt;height:.05pt;mso-width-percent:0;mso-height-percent:0;mso-width-percent:0;mso-height-percent:0" o:hralign="center" o:hrstd="t" o:hrnoshade="t" o:hr="t" fillcolor="black" stroked="f"/>
        </w:pict>
      </w:r>
    </w:p>
    <w:p w:rsidR="007046F8" w:rsidRPr="008025CA" w:rsidRDefault="007046F8" w:rsidP="007046F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3.1</w:t>
      </w: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2</w:t>
      </w:r>
      <w:r w:rsidRPr="008025CA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 xml:space="preserve"> Summary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This chapter presented a complete experimental modeling framework including: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mathematical formulation of the system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datasets and preprocessing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model architectures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training and validation protocols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baseline comparisons</w:t>
      </w:r>
    </w:p>
    <w:p w:rsidR="007046F8" w:rsidRDefault="007046F8" w:rsidP="007046F8">
      <w:pPr>
        <w:pStyle w:val="NormalWeb"/>
        <w:numPr>
          <w:ilvl w:val="0"/>
          <w:numId w:val="18"/>
        </w:numPr>
        <w:rPr>
          <w:color w:val="000000"/>
        </w:rPr>
      </w:pPr>
      <w:r>
        <w:rPr>
          <w:color w:val="000000"/>
        </w:rPr>
        <w:t>error analysis and reproducibility</w:t>
      </w:r>
    </w:p>
    <w:p w:rsidR="007046F8" w:rsidRDefault="007046F8" w:rsidP="007046F8">
      <w:pPr>
        <w:pStyle w:val="NormalWeb"/>
        <w:rPr>
          <w:color w:val="000000"/>
        </w:rPr>
      </w:pPr>
      <w:r>
        <w:rPr>
          <w:color w:val="000000"/>
        </w:rPr>
        <w:t>This framework enables rigorous evaluation of the proposed nutritional analysis system.</w:t>
      </w:r>
    </w:p>
    <w:p w:rsidR="007046F8" w:rsidRPr="008025CA" w:rsidRDefault="007046F8" w:rsidP="007046F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214720" w:rsidRDefault="00214720" w:rsidP="002147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8025CA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lastRenderedPageBreak/>
        <w:t xml:space="preserve">Chapter </w:t>
      </w:r>
      <w:r w:rsidRPr="00214720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t>4: Case Study on Initial Dataset</w:t>
      </w:r>
    </w:p>
    <w:p w:rsidR="00214720" w:rsidRPr="008025CA" w:rsidRDefault="00214720" w:rsidP="0021472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</w:p>
    <w:p w:rsidR="007046F8" w:rsidRDefault="00214720" w:rsidP="00214720">
      <w:pP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4.1 Indroduction</w:t>
      </w:r>
    </w:p>
    <w:p w:rsidR="00214720" w:rsidRDefault="00214720" w:rsidP="00214720">
      <w:pPr>
        <w:pStyle w:val="NormalWeb"/>
        <w:rPr>
          <w:color w:val="000000"/>
        </w:rPr>
      </w:pPr>
      <w:r>
        <w:rPr>
          <w:color w:val="000000"/>
        </w:rPr>
        <w:t>This chapter presents a case study demonstrating the proposed automated nutritional analysis approach on a controlled initial dataset. The case study aims to:</w:t>
      </w:r>
    </w:p>
    <w:p w:rsidR="00214720" w:rsidRDefault="00214720" w:rsidP="00214720">
      <w:pPr>
        <w:pStyle w:val="NormalWeb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Validate the multi-task learning methodology.</w:t>
      </w:r>
    </w:p>
    <w:p w:rsidR="00214720" w:rsidRDefault="00214720" w:rsidP="00214720">
      <w:pPr>
        <w:pStyle w:val="NormalWeb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Establish baseline performance metrics before scaling to larger datasets.</w:t>
      </w:r>
    </w:p>
    <w:p w:rsidR="00214720" w:rsidRDefault="00214720" w:rsidP="00214720">
      <w:pPr>
        <w:pStyle w:val="NormalWeb"/>
        <w:numPr>
          <w:ilvl w:val="0"/>
          <w:numId w:val="19"/>
        </w:numPr>
        <w:rPr>
          <w:color w:val="000000"/>
        </w:rPr>
      </w:pPr>
      <w:r>
        <w:rPr>
          <w:color w:val="000000"/>
        </w:rPr>
        <w:t>Identify limitations through error analysis.</w:t>
      </w:r>
    </w:p>
    <w:p w:rsidR="00214720" w:rsidRDefault="00214720" w:rsidP="00214720">
      <w:pPr>
        <w:pStyle w:val="NormalWeb"/>
        <w:rPr>
          <w:color w:val="000000"/>
        </w:rPr>
      </w:pPr>
      <w:r>
        <w:rPr>
          <w:color w:val="000000"/>
        </w:rPr>
        <w:t>A synthetic dataset is used to enable rapid experimentation and clear demonstration of the methodology, with the understanding that real images would be required for production.</w:t>
      </w:r>
    </w:p>
    <w:p w:rsidR="00214720" w:rsidRPr="00214720" w:rsidRDefault="00214720" w:rsidP="0021472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4.2 Case Study Design</w:t>
      </w:r>
    </w:p>
    <w:p w:rsidR="00214720" w:rsidRPr="00214720" w:rsidRDefault="00214720" w:rsidP="002147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4.2.1 Objectives</w:t>
      </w:r>
    </w:p>
    <w:p w:rsidR="00214720" w:rsidRPr="00214720" w:rsidRDefault="00214720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The primary objectives are:</w:t>
      </w:r>
    </w:p>
    <w:p w:rsidR="00214720" w:rsidRPr="00214720" w:rsidRDefault="00214720" w:rsidP="002147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Demonstrate end-to-end pipeline performance across classification, portion estimation, and nutritional estimation.</w:t>
      </w:r>
    </w:p>
    <w:p w:rsidR="00214720" w:rsidRPr="00214720" w:rsidRDefault="00214720" w:rsidP="002147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Validate the multi-task learning architecture.</w:t>
      </w:r>
    </w:p>
    <w:p w:rsidR="00214720" w:rsidRPr="00214720" w:rsidRDefault="00214720" w:rsidP="002147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Establish baseline accuracy on a controlled dataset.</w:t>
      </w:r>
    </w:p>
    <w:p w:rsidR="00214720" w:rsidRPr="00214720" w:rsidRDefault="00214720" w:rsidP="00214720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Identify strengths and weaknesses through error analysis.</w:t>
      </w:r>
    </w:p>
    <w:p w:rsidR="00214720" w:rsidRPr="00214720" w:rsidRDefault="00214720" w:rsidP="0021472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4.2.2 Dataset Scope</w:t>
      </w:r>
    </w:p>
    <w:p w:rsidR="00214720" w:rsidRPr="00214720" w:rsidRDefault="00214720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 Categories (8 total):</w:t>
      </w: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Apple, Banana, Bread, Chicken Breast, Rice, Salad, Pasta, Pizza</w:t>
      </w:r>
    </w:p>
    <w:p w:rsidR="00214720" w:rsidRPr="00214720" w:rsidRDefault="00214720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Sample Size:</w:t>
      </w: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120 samples (15 per category)</w:t>
      </w:r>
    </w:p>
    <w:p w:rsidR="00214720" w:rsidRPr="00214720" w:rsidRDefault="00214720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Dataset Split:</w:t>
      </w:r>
    </w:p>
    <w:p w:rsidR="00214720" w:rsidRPr="00214720" w:rsidRDefault="00214720" w:rsidP="002147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70% training (84 samples)</w:t>
      </w:r>
    </w:p>
    <w:p w:rsidR="00214720" w:rsidRPr="00214720" w:rsidRDefault="00214720" w:rsidP="002147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30% validation (36 samples)</w:t>
      </w:r>
    </w:p>
    <w:p w:rsidR="00214720" w:rsidRPr="00214720" w:rsidRDefault="00214720" w:rsidP="00214720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Stratified sampling ensures equal class distribution.</w:t>
      </w:r>
    </w:p>
    <w:p w:rsidR="00214720" w:rsidRDefault="00214720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21472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Note:</w:t>
      </w:r>
      <w:r w:rsidRPr="0021472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Synthetic images were generated programmatically; each class uses a unique random pattern.</w:t>
      </w:r>
    </w:p>
    <w:p w:rsidR="004451EB" w:rsidRPr="00214720" w:rsidRDefault="004451EB" w:rsidP="002147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4.3 Data Collection and Preparation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4.3.1 Category Selection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Categories were chosen for:</w:t>
      </w:r>
    </w:p>
    <w:p w:rsidR="004451EB" w:rsidRPr="004451EB" w:rsidRDefault="004451EB" w:rsidP="004451E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Visual diversity (color, shape, texture)</w:t>
      </w:r>
    </w:p>
    <w:p w:rsidR="004451EB" w:rsidRPr="004451EB" w:rsidRDefault="004451EB" w:rsidP="004451E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Nutritional diversity (calorie density, macronutrients)</w:t>
      </w:r>
    </w:p>
    <w:p w:rsidR="004451EB" w:rsidRPr="004451EB" w:rsidRDefault="004451EB" w:rsidP="004451EB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Practical relevance (common foods)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4.3.2 Dataset Characteristics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Size Distribution:</w:t>
      </w:r>
    </w:p>
    <w:p w:rsidR="004451EB" w:rsidRPr="004451EB" w:rsidRDefault="004451EB" w:rsidP="004451E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Range: 80–250g</w:t>
      </w:r>
    </w:p>
    <w:p w:rsidR="004451EB" w:rsidRPr="004451EB" w:rsidRDefault="004451EB" w:rsidP="004451E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Mean: ~165g</w:t>
      </w:r>
    </w:p>
    <w:p w:rsidR="004451EB" w:rsidRPr="004451EB" w:rsidRDefault="004451EB" w:rsidP="004451EB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Standard deviation: ~49g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Each sample includes:</w:t>
      </w:r>
    </w:p>
    <w:p w:rsidR="004451EB" w:rsidRPr="004451EB" w:rsidRDefault="004451EB" w:rsidP="004451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Synthetic RGB image (224×224)</w:t>
      </w:r>
    </w:p>
    <w:p w:rsidR="004451EB" w:rsidRPr="004451EB" w:rsidRDefault="004451EB" w:rsidP="004451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Food category</w:t>
      </w:r>
    </w:p>
    <w:p w:rsidR="004451EB" w:rsidRPr="004451EB" w:rsidRDefault="004451EB" w:rsidP="004451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 weight</w:t>
      </w:r>
    </w:p>
    <w:p w:rsidR="004451EB" w:rsidRDefault="004451EB" w:rsidP="004451EB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Nutritional values scaled from a standard database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02"/>
        <w:gridCol w:w="1502"/>
        <w:gridCol w:w="1503"/>
        <w:gridCol w:w="1503"/>
        <w:gridCol w:w="1503"/>
        <w:gridCol w:w="1503"/>
      </w:tblGrid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Food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Calories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Protein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Carbs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Fat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Fiber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Apple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52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14g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0.2g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2.4g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Banana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89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1.1g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2.6g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Bread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265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9g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49g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3.2g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2.7g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Chicken Breast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165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31g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3.6g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Rice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130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2.7g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28g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0.4g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Salad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33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2.8g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6.3g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0.2g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2.1g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Pasta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131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5g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25g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1.1g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1.8g</w:t>
            </w:r>
          </w:p>
        </w:tc>
      </w:tr>
      <w:tr w:rsidR="004451EB" w:rsidRPr="004451EB"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Pizza</w:t>
            </w:r>
          </w:p>
        </w:tc>
        <w:tc>
          <w:tcPr>
            <w:tcW w:w="1502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266 kcal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11g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33g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10g</w:t>
            </w:r>
          </w:p>
        </w:tc>
        <w:tc>
          <w:tcPr>
            <w:tcW w:w="1503" w:type="dxa"/>
          </w:tcPr>
          <w:p w:rsidR="004451EB" w:rsidRPr="004451EB" w:rsidRDefault="004451EB" w:rsidP="007944AA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2.3g</w:t>
            </w:r>
          </w:p>
        </w:tc>
      </w:tr>
    </w:tbl>
    <w:p w:rsid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4.3.3 Data Augmentation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Geometric:</w:t>
      </w:r>
    </w:p>
    <w:p w:rsidR="004451EB" w:rsidRPr="004451EB" w:rsidRDefault="004451EB" w:rsidP="004451E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Resize to 256×256 → random crop to 224×224</w:t>
      </w:r>
    </w:p>
    <w:p w:rsidR="004451EB" w:rsidRPr="004451EB" w:rsidRDefault="004451EB" w:rsidP="004451EB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Random horizontal flip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Photometric:</w:t>
      </w:r>
    </w:p>
    <w:p w:rsidR="004451EB" w:rsidRPr="004451EB" w:rsidRDefault="004451EB" w:rsidP="004451E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Color jitter ±20%</w:t>
      </w:r>
    </w:p>
    <w:p w:rsidR="004451EB" w:rsidRPr="004451EB" w:rsidRDefault="004451EB" w:rsidP="004451EB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ImageNet normalization</w:t>
      </w:r>
    </w:p>
    <w:p w:rsid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Validation data uses only resizing + normalization.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4.4 Implementation Details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4.4.1 Model Architecture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Base Model: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Multi-task ResNet-50</w:t>
      </w:r>
    </w:p>
    <w:p w:rsidR="004451EB" w:rsidRPr="004451EB" w:rsidRDefault="004451EB" w:rsidP="004451E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ResNet-50 backbone (ImageNet pretrained)</w:t>
      </w:r>
    </w:p>
    <w:p w:rsidR="004451EB" w:rsidRPr="004451EB" w:rsidRDefault="004451EB" w:rsidP="004451E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2048-dim features</w:t>
      </w:r>
    </w:p>
    <w:p w:rsidR="004451EB" w:rsidRPr="004451EB" w:rsidRDefault="004451EB" w:rsidP="004451EB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Early layers frozen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Heads:</w:t>
      </w:r>
    </w:p>
    <w:p w:rsidR="004451EB" w:rsidRPr="004451EB" w:rsidRDefault="004451EB" w:rsidP="004451E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Classification: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2048 → 512 → 8 (softmax)</w:t>
      </w:r>
    </w:p>
    <w:p w:rsidR="004451EB" w:rsidRPr="004451EB" w:rsidRDefault="004451EB" w:rsidP="004451E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Estimation: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2056 → 256 → 64 → 1</w:t>
      </w:r>
    </w:p>
    <w:p w:rsidR="004451EB" w:rsidRPr="004451EB" w:rsidRDefault="004451EB" w:rsidP="004451EB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Nutritional Estimation: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2057 → 256 → 128 → 5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Parameters:</w:t>
      </w:r>
    </w:p>
    <w:p w:rsidR="004451EB" w:rsidRPr="004451EB" w:rsidRDefault="004451EB" w:rsidP="004451E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Total: ~25.7M</w:t>
      </w:r>
    </w:p>
    <w:p w:rsidR="004451EB" w:rsidRPr="004451EB" w:rsidRDefault="004451EB" w:rsidP="004451EB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Trainable: ~20.5M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4.4.2 Training Settings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Optimizer: AdamW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LR: 1e-4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Weight decay: 0.01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Batch size: 8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Epochs: 30</w:t>
      </w:r>
    </w:p>
    <w:p w:rsidR="004451EB" w:rsidRPr="004451EB" w:rsidRDefault="004451EB" w:rsidP="004451EB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Scheduler: Cosine annealing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Loss Weights:</w:t>
      </w:r>
    </w:p>
    <w:p w:rsidR="004451EB" w:rsidRPr="004451EB" w:rsidRDefault="004451EB" w:rsidP="004451E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Classification: 1.0</w:t>
      </w:r>
    </w:p>
    <w:p w:rsidR="004451EB" w:rsidRPr="004451EB" w:rsidRDefault="004451EB" w:rsidP="004451E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 Estimation: 0.5</w:t>
      </w:r>
    </w:p>
    <w:p w:rsidR="004451EB" w:rsidRPr="004451EB" w:rsidRDefault="004451EB" w:rsidP="004451EB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Nutrition Estimation: 0.5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Hardware: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CPU (GPU recommended for production).</w:t>
      </w:r>
    </w:p>
    <w:p w:rsidR="004451EB" w:rsidRPr="004451EB" w:rsidRDefault="004451EB" w:rsidP="004451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4.5 Experimental Results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4.5.1 Classification Performance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lastRenderedPageBreak/>
        <w:t>Overall:</w:t>
      </w:r>
    </w:p>
    <w:p w:rsidR="004451EB" w:rsidRPr="004451EB" w:rsidRDefault="004451EB" w:rsidP="004451E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Accuracy: 88.89%</w:t>
      </w:r>
    </w:p>
    <w:p w:rsidR="004451EB" w:rsidRPr="004451EB" w:rsidRDefault="004451EB" w:rsidP="004451EB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Weighted F1: 0.889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Per-Class Accuracy:</w:t>
      </w:r>
    </w:p>
    <w:p w:rsidR="004451EB" w:rsidRPr="004451EB" w:rsidRDefault="004451EB" w:rsidP="004451E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All classes: 100%</w:t>
      </w:r>
    </w:p>
    <w:p w:rsidR="004451EB" w:rsidRPr="004451EB" w:rsidRDefault="004451EB" w:rsidP="004451EB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Except Banana: 0% (misclassified as Rice)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Findings:</w:t>
      </w:r>
    </w:p>
    <w:p w:rsidR="004451EB" w:rsidRDefault="004451EB" w:rsidP="004451EB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Banana and Rice look visually similar in the synthetic dataset.</w:t>
      </w:r>
    </w:p>
    <w:p w:rsid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4.5.2 Portion Estimation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4451EB" w:rsidRPr="004451EB"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Metric</w:t>
            </w:r>
          </w:p>
        </w:tc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Value</w:t>
            </w:r>
          </w:p>
        </w:tc>
        <w:tc>
          <w:tcPr>
            <w:tcW w:w="3006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Interpretation</w:t>
            </w:r>
          </w:p>
        </w:tc>
      </w:tr>
      <w:tr w:rsidR="004451EB" w:rsidRPr="004451EB"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MAE</w:t>
            </w:r>
          </w:p>
        </w:tc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48.67g</w:t>
            </w:r>
          </w:p>
        </w:tc>
        <w:tc>
          <w:tcPr>
            <w:tcW w:w="3006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Average ~49g error</w:t>
            </w:r>
          </w:p>
        </w:tc>
      </w:tr>
      <w:tr w:rsidR="004451EB" w:rsidRPr="004451EB"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RMSE</w:t>
            </w:r>
          </w:p>
        </w:tc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~50g</w:t>
            </w:r>
          </w:p>
        </w:tc>
        <w:tc>
          <w:tcPr>
            <w:tcW w:w="3006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Std deviation</w:t>
            </w:r>
          </w:p>
        </w:tc>
      </w:tr>
      <w:tr w:rsidR="004451EB" w:rsidRPr="004451EB"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MAPE</w:t>
            </w:r>
          </w:p>
        </w:tc>
        <w:tc>
          <w:tcPr>
            <w:tcW w:w="3005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27.71%</w:t>
            </w:r>
          </w:p>
        </w:tc>
        <w:tc>
          <w:tcPr>
            <w:tcW w:w="3006" w:type="dxa"/>
          </w:tcPr>
          <w:p w:rsidR="004451EB" w:rsidRPr="004451EB" w:rsidRDefault="004451EB" w:rsidP="004E0DC6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4451EB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Relative error</w:t>
            </w:r>
          </w:p>
        </w:tc>
      </w:tr>
    </w:tbl>
    <w:p w:rsidR="00214720" w:rsidRDefault="00214720" w:rsidP="00214720">
      <w:pPr>
        <w:pStyle w:val="NormalWeb"/>
        <w:rPr>
          <w:color w:val="000000"/>
        </w:rPr>
      </w:pPr>
    </w:p>
    <w:p w:rsidR="004451EB" w:rsidRDefault="004451EB" w:rsidP="004451EB">
      <w:pPr>
        <w:pStyle w:val="NormalWeb"/>
        <w:rPr>
          <w:color w:val="000000"/>
        </w:rPr>
      </w:pPr>
      <w:r>
        <w:rPr>
          <w:rStyle w:val="Strong"/>
          <w:rFonts w:eastAsiaTheme="majorEastAsia"/>
          <w:color w:val="000000"/>
        </w:rPr>
        <w:t>Analysis:</w:t>
      </w:r>
    </w:p>
    <w:p w:rsidR="004451EB" w:rsidRDefault="004451EB" w:rsidP="004451EB">
      <w:pPr>
        <w:pStyle w:val="NormalWeb"/>
        <w:numPr>
          <w:ilvl w:val="0"/>
          <w:numId w:val="35"/>
        </w:numPr>
        <w:rPr>
          <w:color w:val="000000"/>
        </w:rPr>
      </w:pPr>
      <w:r>
        <w:rPr>
          <w:color w:val="000000"/>
        </w:rPr>
        <w:t>95% CI for MAE: 36.49–60.84g</w:t>
      </w:r>
    </w:p>
    <w:p w:rsidR="004451EB" w:rsidRDefault="004451EB" w:rsidP="004451EB">
      <w:pPr>
        <w:pStyle w:val="NormalWeb"/>
        <w:numPr>
          <w:ilvl w:val="0"/>
          <w:numId w:val="35"/>
        </w:numPr>
        <w:rPr>
          <w:color w:val="000000"/>
        </w:rPr>
      </w:pPr>
      <w:r>
        <w:rPr>
          <w:color w:val="000000"/>
        </w:rPr>
        <w:t>Errors skewed; model slightly underestimates portions.</w:t>
      </w:r>
    </w:p>
    <w:p w:rsidR="004451EB" w:rsidRDefault="004451EB" w:rsidP="004451EB">
      <w:pPr>
        <w:pStyle w:val="NormalWeb"/>
        <w:numPr>
          <w:ilvl w:val="0"/>
          <w:numId w:val="35"/>
        </w:numPr>
        <w:rPr>
          <w:color w:val="000000"/>
        </w:rPr>
      </w:pPr>
      <w:r>
        <w:rPr>
          <w:color w:val="000000"/>
        </w:rPr>
        <w:t>Works better on geometrically simple foods.</w:t>
      </w:r>
    </w:p>
    <w:p w:rsidR="00214720" w:rsidRDefault="00214720" w:rsidP="00214720">
      <w:pPr>
        <w:pStyle w:val="NormalWeb"/>
        <w:rPr>
          <w:color w:val="000000"/>
        </w:rPr>
      </w:pPr>
    </w:p>
    <w:p w:rsidR="00214720" w:rsidRDefault="004451EB" w:rsidP="00214720">
      <w:pPr>
        <w:rPr>
          <w:rFonts w:ascii="-webkit-standard" w:hAnsi="-webkit-standard"/>
          <w:b/>
          <w:bCs/>
          <w:color w:val="000000"/>
          <w:sz w:val="27"/>
          <w:szCs w:val="27"/>
        </w:rPr>
      </w:pPr>
      <w:r w:rsidRPr="004451EB">
        <w:rPr>
          <w:rFonts w:ascii="-webkit-standard" w:hAnsi="-webkit-standard"/>
          <w:b/>
          <w:bCs/>
          <w:color w:val="000000"/>
          <w:sz w:val="27"/>
          <w:szCs w:val="27"/>
        </w:rPr>
        <w:t>4.5.3 Nutritional Estimation Results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4451EB" w:rsidRPr="004451EB"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Nutrient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MAE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MAPE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Notes</w:t>
            </w:r>
          </w:p>
        </w:tc>
      </w:tr>
      <w:tr w:rsidR="004451EB" w:rsidRPr="004451EB"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Calories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173.09 kcal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61.36%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Moderate accuracy</w:t>
            </w:r>
          </w:p>
        </w:tc>
      </w:tr>
      <w:tr w:rsidR="004451EB" w:rsidRPr="004451EB"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Protein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11.22g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473.75%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High due to small true values</w:t>
            </w:r>
          </w:p>
        </w:tc>
      </w:tr>
      <w:tr w:rsidR="004451EB" w:rsidRPr="004451EB"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Carbs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22.96g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∞</w:t>
            </w:r>
          </w:p>
        </w:tc>
        <w:tc>
          <w:tcPr>
            <w:tcW w:w="2254" w:type="dxa"/>
          </w:tcPr>
          <w:p w:rsidR="004451EB" w:rsidRPr="004451EB" w:rsidRDefault="004451EB" w:rsidP="009A3BDC">
            <w:pPr>
              <w:rPr>
                <w:rFonts w:ascii="Times New Roman" w:hAnsi="Times New Roman" w:cs="Times New Roman"/>
                <w:color w:val="000000"/>
              </w:rPr>
            </w:pPr>
            <w:r w:rsidRPr="004451EB">
              <w:rPr>
                <w:rFonts w:ascii="Times New Roman" w:hAnsi="Times New Roman" w:cs="Times New Roman"/>
                <w:color w:val="000000"/>
              </w:rPr>
              <w:t>Division by zero for zero-carb foods</w:t>
            </w:r>
          </w:p>
        </w:tc>
      </w:tr>
    </w:tbl>
    <w:p w:rsidR="004451EB" w:rsidRDefault="004451EB" w:rsidP="00214720">
      <w:pPr>
        <w:rPr>
          <w:rFonts w:ascii="-webkit-standard" w:hAnsi="-webkit-standard"/>
          <w:b/>
          <w:bCs/>
          <w:color w:val="000000"/>
          <w:sz w:val="27"/>
          <w:szCs w:val="27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Summary:</w:t>
      </w:r>
    </w:p>
    <w:p w:rsidR="004451EB" w:rsidRPr="004451EB" w:rsidRDefault="004451EB" w:rsidP="004451E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Nutritional accuracy strongly depends on classification + portion accuracy.</w:t>
      </w:r>
    </w:p>
    <w:p w:rsidR="004451EB" w:rsidRPr="004451EB" w:rsidRDefault="004451EB" w:rsidP="004451EB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Misclassified items cause severe nutritional errors.</w:t>
      </w:r>
    </w:p>
    <w:p w:rsidR="004451EB" w:rsidRPr="004451EB" w:rsidRDefault="004451EB" w:rsidP="004451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lastRenderedPageBreak/>
        <w:t>4.5.4 Training Dynamics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Classification Accuracy:</w:t>
      </w:r>
    </w:p>
    <w:p w:rsidR="004451EB" w:rsidRPr="004451EB" w:rsidRDefault="004451EB" w:rsidP="004451E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Epoch 5: 38.89%</w:t>
      </w:r>
    </w:p>
    <w:p w:rsidR="004451EB" w:rsidRPr="004451EB" w:rsidRDefault="004451EB" w:rsidP="004451E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Epoch 10: 88.89%</w:t>
      </w:r>
    </w:p>
    <w:p w:rsidR="004451EB" w:rsidRPr="004451EB" w:rsidRDefault="004451EB" w:rsidP="004451EB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Plateau at epoch 10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Portion MAE:</w:t>
      </w:r>
    </w:p>
    <w:p w:rsidR="004451EB" w:rsidRPr="004451EB" w:rsidRDefault="004451EB" w:rsidP="004451EB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140.09g → 48.67g → 42.07g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 MAE:</w:t>
      </w:r>
    </w:p>
    <w:p w:rsidR="004451EB" w:rsidRPr="004451EB" w:rsidRDefault="004451EB" w:rsidP="004451EB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54.09 → 42.43 → 31.52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Observations:</w:t>
      </w:r>
    </w:p>
    <w:p w:rsidR="004451EB" w:rsidRPr="004451EB" w:rsidRDefault="004451EB" w:rsidP="004451E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No overfitting detected</w:t>
      </w:r>
    </w:p>
    <w:p w:rsidR="004451EB" w:rsidRPr="004451EB" w:rsidRDefault="004451EB" w:rsidP="004451E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Regression tasks improve gradually</w:t>
      </w:r>
    </w:p>
    <w:p w:rsidR="004451EB" w:rsidRPr="004451EB" w:rsidRDefault="004451EB" w:rsidP="004451EB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Multi-task learning improves stability</w:t>
      </w:r>
    </w:p>
    <w:p w:rsidR="004451EB" w:rsidRPr="004451EB" w:rsidRDefault="004451EB" w:rsidP="004451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4.6 Error Analysis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4.6.1 Classification Errors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Main error: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Bananas → Rice</w:t>
      </w:r>
    </w:p>
    <w:p w:rsidR="004451EB" w:rsidRPr="004451EB" w:rsidRDefault="004451EB" w:rsidP="004451E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Due to similar synthetic patterns</w:t>
      </w:r>
    </w:p>
    <w:p w:rsidR="004451EB" w:rsidRPr="004451EB" w:rsidRDefault="004451EB" w:rsidP="004451EB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Causes large nutritional errors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4.6.2 Portion Estimation Errors</w:t>
      </w:r>
    </w:p>
    <w:p w:rsidR="004451EB" w:rsidRPr="004451EB" w:rsidRDefault="004451EB" w:rsidP="004451E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Underestimation of large portions</w:t>
      </w:r>
    </w:p>
    <w:p w:rsidR="004451EB" w:rsidRPr="004451EB" w:rsidRDefault="004451EB" w:rsidP="004451E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Irregular shapes (e.g., chicken breast) cause higher error</w:t>
      </w:r>
    </w:p>
    <w:p w:rsidR="004451EB" w:rsidRPr="004451EB" w:rsidRDefault="004451EB" w:rsidP="004451EB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Errors range: 6.5g to 64.7g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4.6.3 Nutritional Estimation Errors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Cascading error example (Banana misclassified as Rice):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True (Banana, 113.9g):</w:t>
      </w:r>
    </w:p>
    <w:p w:rsidR="004451EB" w:rsidRPr="004451EB" w:rsidRDefault="004451EB" w:rsidP="004451E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101.4 kcal</w:t>
      </w:r>
    </w:p>
    <w:p w:rsidR="004451EB" w:rsidRPr="004451EB" w:rsidRDefault="004451EB" w:rsidP="004451E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1.3g protein</w:t>
      </w:r>
    </w:p>
    <w:p w:rsidR="004451EB" w:rsidRPr="004451EB" w:rsidRDefault="004451EB" w:rsidP="004451EB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26.2g carbs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Predicted (Rice, 120.4g):</w:t>
      </w:r>
    </w:p>
    <w:p w:rsidR="004451EB" w:rsidRPr="004451EB" w:rsidRDefault="004451EB" w:rsidP="004451E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62.9 kcal</w:t>
      </w:r>
    </w:p>
    <w:p w:rsidR="004451EB" w:rsidRPr="004451EB" w:rsidRDefault="004451EB" w:rsidP="004451E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11.8g protein</w:t>
      </w:r>
    </w:p>
    <w:p w:rsidR="004451EB" w:rsidRPr="004451EB" w:rsidRDefault="004451EB" w:rsidP="004451EB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46.9g carbs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Key takeaway: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Incorrect classification → incorrect database lookup → large errors.</w:t>
      </w:r>
    </w:p>
    <w:p w:rsidR="004451EB" w:rsidRPr="004451EB" w:rsidRDefault="004451EB" w:rsidP="004451EB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4.7 Qualitative Analysis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Example Success: Chicken Breast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True:</w:t>
      </w:r>
    </w:p>
    <w:p w:rsidR="004451EB" w:rsidRPr="004451EB" w:rsidRDefault="004451EB" w:rsidP="004451E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Portion: 133g</w:t>
      </w:r>
    </w:p>
    <w:p w:rsidR="004451EB" w:rsidRPr="004451EB" w:rsidRDefault="004451EB" w:rsidP="004451E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219.4 kcal</w:t>
      </w:r>
    </w:p>
    <w:p w:rsidR="004451EB" w:rsidRPr="004451EB" w:rsidRDefault="004451EB" w:rsidP="004451EB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41.2g protein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Predicted:</w:t>
      </w:r>
    </w:p>
    <w:p w:rsidR="004451EB" w:rsidRPr="004451EB" w:rsidRDefault="004451EB" w:rsidP="004451E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Portion: 117g</w:t>
      </w:r>
    </w:p>
    <w:p w:rsidR="004451EB" w:rsidRPr="004451EB" w:rsidRDefault="004451EB" w:rsidP="004451E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61 kcal</w:t>
      </w:r>
    </w:p>
    <w:p w:rsidR="004451EB" w:rsidRPr="004451EB" w:rsidRDefault="004451EB" w:rsidP="004451EB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11.5g protein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Portion reasonable; nutrition underestimated.</w:t>
      </w:r>
    </w:p>
    <w:p w:rsidR="004451EB" w:rsidRPr="004451EB" w:rsidRDefault="004451EB" w:rsidP="004451E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Example Failure: Banana</w:t>
      </w:r>
    </w:p>
    <w:p w:rsidR="004451EB" w:rsidRPr="004451EB" w:rsidRDefault="004451EB" w:rsidP="004451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True: Banana, 113.9g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Predicted: Rice</w:t>
      </w:r>
      <w:r w:rsidRPr="004451EB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br/>
        <w:t>Portion error is small, but classification causes major nutritional mismatch.</w:t>
      </w:r>
    </w:p>
    <w:p w:rsidR="004451EB" w:rsidRDefault="004451EB" w:rsidP="00214720">
      <w:pPr>
        <w:rPr>
          <w:b/>
          <w:bCs/>
        </w:rPr>
      </w:pPr>
    </w:p>
    <w:p w:rsidR="00A15370" w:rsidRDefault="00A15370" w:rsidP="00214720">
      <w:pPr>
        <w:rPr>
          <w:b/>
          <w:bCs/>
        </w:rPr>
      </w:pPr>
    </w:p>
    <w:p w:rsidR="00A15370" w:rsidRDefault="00A15370" w:rsidP="00214720">
      <w:pPr>
        <w:rPr>
          <w:b/>
          <w:bCs/>
        </w:rPr>
      </w:pPr>
    </w:p>
    <w:p w:rsidR="00A15370" w:rsidRDefault="00A15370" w:rsidP="00214720">
      <w:pPr>
        <w:rPr>
          <w:b/>
          <w:bCs/>
        </w:rPr>
      </w:pPr>
    </w:p>
    <w:p w:rsidR="00A15370" w:rsidRDefault="00A15370" w:rsidP="00214720">
      <w:pPr>
        <w:rPr>
          <w:b/>
          <w:bCs/>
        </w:rPr>
      </w:pPr>
    </w:p>
    <w:p w:rsidR="00A15370" w:rsidRDefault="00A15370" w:rsidP="00214720">
      <w:pPr>
        <w:rPr>
          <w:b/>
          <w:bCs/>
        </w:rPr>
      </w:pPr>
    </w:p>
    <w:p w:rsidR="00A15370" w:rsidRDefault="00A15370" w:rsidP="00214720">
      <w:pPr>
        <w:rPr>
          <w:b/>
          <w:bCs/>
        </w:rPr>
      </w:pPr>
    </w:p>
    <w:p w:rsidR="00A15370" w:rsidRDefault="00A15370" w:rsidP="00214720">
      <w:pPr>
        <w:rPr>
          <w:b/>
          <w:bCs/>
        </w:rPr>
      </w:pP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36"/>
          <w:sz w:val="48"/>
          <w:szCs w:val="48"/>
          <w:lang w:eastAsia="en-GB"/>
          <w14:ligatures w14:val="none"/>
        </w:rPr>
        <w:lastRenderedPageBreak/>
        <w:t>Chapter 5: Related Work and Benchmark Datasets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5.1 Introduction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This chapter reviews existing approaches for automated nutritional analysis from food images, identifies benchmark datasets, and establishes the framework for comparing our multi-task learning approach with state-of-the-art methods. We organize the review into three areas: food recognition, portion estimation, and end-to-end nutritional systems.</w:t>
      </w:r>
    </w:p>
    <w:p w:rsidR="00A15370" w:rsidRP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5.2 Benchmark Datasets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5.2.1 Food Recognition Datasets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Food-101 [1]</w:t>
      </w:r>
    </w:p>
    <w:p w:rsidR="00A15370" w:rsidRPr="00A15370" w:rsidRDefault="00A15370" w:rsidP="00A1537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Scale: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101,000 images across 101 food categories</w:t>
      </w:r>
    </w:p>
    <w:p w:rsidR="00A15370" w:rsidRPr="00A15370" w:rsidRDefault="00A15370" w:rsidP="00A1537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Split: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750 training / 250 test images per class</w:t>
      </w:r>
    </w:p>
    <w:p w:rsidR="00A15370" w:rsidRPr="00A15370" w:rsidRDefault="00A15370" w:rsidP="00A1537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Characteristics: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Noisy training data, clean test set, web-scraped images</w:t>
      </w:r>
    </w:p>
    <w:p w:rsidR="00A15370" w:rsidRPr="00A15370" w:rsidRDefault="00A15370" w:rsidP="00A1537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State-of-the-art: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95.2% accuracy (Vision Transformer) [2], 99.5% (NoisyViT) [3]</w:t>
      </w:r>
    </w:p>
    <w:p w:rsidR="00A15370" w:rsidRPr="00A15370" w:rsidRDefault="00A15370" w:rsidP="00A15370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Relevance: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Primary benchmark for food classification evaluation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UEC-FOOD-256 [4]</w:t>
      </w:r>
    </w:p>
    <w:p w:rsidR="00A15370" w:rsidRPr="00A15370" w:rsidRDefault="00A15370" w:rsidP="00A1537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Scale: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31,395 images across 256 food categories (Japanese cuisine)</w:t>
      </w:r>
    </w:p>
    <w:p w:rsidR="00A15370" w:rsidRPr="00A15370" w:rsidRDefault="00A15370" w:rsidP="00A1537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Annotations: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Bounding boxes for localization</w:t>
      </w:r>
    </w:p>
    <w:p w:rsidR="00A15370" w:rsidRPr="00A15370" w:rsidRDefault="00A15370" w:rsidP="00A1537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State-of-the-art: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82.8% accuracy (Swin Transformer) [5]</w:t>
      </w:r>
    </w:p>
    <w:p w:rsidR="00A15370" w:rsidRPr="00A15370" w:rsidRDefault="00A15370" w:rsidP="00A15370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Relevance: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Challenging benchmark for fine-grained classification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VIREO Food-172 [6]</w:t>
      </w:r>
    </w:p>
    <w:p w:rsidR="00A15370" w:rsidRPr="00A15370" w:rsidRDefault="00A15370" w:rsidP="00A1537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Scale: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~110,000 images, 172 classes (Chinese cuisine)</w:t>
      </w:r>
    </w:p>
    <w:p w:rsidR="00A15370" w:rsidRPr="00A15370" w:rsidRDefault="00A15370" w:rsidP="00A15370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State-of-the-art: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94.3% accuracy (ViT-Enhanced) [2]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Food2K [7]</w:t>
      </w:r>
    </w:p>
    <w:p w:rsidR="00A15370" w:rsidRPr="00A15370" w:rsidRDefault="00A15370" w:rsidP="00A1537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Scale: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2,000 categories, ~1 million images</w:t>
      </w:r>
    </w:p>
    <w:p w:rsidR="00A15370" w:rsidRPr="00A15370" w:rsidRDefault="00A15370" w:rsidP="00A15370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State-of-the-art: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95% Top-1 accuracy (NoisyViT) [3]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5.2.2 Nutrition Estimation Datasets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Nutrition5k [8]</w:t>
      </w:r>
    </w:p>
    <w:p w:rsidR="00A15370" w:rsidRPr="00A15370" w:rsidRDefault="00A15370" w:rsidP="00A1537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Scale: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5,006 unique dishes with ground truth nutrition</w:t>
      </w:r>
    </w:p>
    <w:p w:rsidR="00A15370" w:rsidRPr="00A15370" w:rsidRDefault="00A15370" w:rsidP="00A1537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Modalities: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RGB videos (4 angles), RGB-D overhead images, ingredient lists</w:t>
      </w:r>
    </w:p>
    <w:p w:rsidR="00A15370" w:rsidRPr="00A15370" w:rsidRDefault="00A15370" w:rsidP="00A1537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lastRenderedPageBreak/>
        <w:t>Annotations: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Calories, protein, carbs, fat, fiber per dish (USDA database)</w:t>
      </w:r>
    </w:p>
    <w:p w:rsidR="00A15370" w:rsidRPr="00A15370" w:rsidRDefault="00A15370" w:rsidP="00A1537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 collection: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Incremental weighing and scanning in Google cafeterias</w:t>
      </w:r>
    </w:p>
    <w:p w:rsidR="00A15370" w:rsidRPr="00A15370" w:rsidRDefault="00A15370" w:rsidP="00A1537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State-of-the-art: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17.8% PMAE (DPF-Nutrition, RGB + predicted depth) [9], 10-12% PMAE (with real depth) [8]</w:t>
      </w:r>
    </w:p>
    <w:p w:rsidR="00A15370" w:rsidRPr="00A15370" w:rsidRDefault="00A15370" w:rsidP="00A15370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Relevance: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Gold standard for end-to-end nutrition estimation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MyFoodRepo-273 [10]</w:t>
      </w:r>
    </w:p>
    <w:p w:rsidR="00A15370" w:rsidRPr="00A15370" w:rsidRDefault="00A15370" w:rsidP="00A1537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Scale: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24,119 images, 39,325 segmented polygons, 273 classes</w:t>
      </w:r>
    </w:p>
    <w:p w:rsidR="00A15370" w:rsidRPr="00A15370" w:rsidRDefault="00A15370" w:rsidP="00A15370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Best Performance: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mAP 0.568, mAR 0.885</w:t>
      </w:r>
    </w:p>
    <w:p w:rsidR="00A15370" w:rsidRP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5.3 Food Recognition Approaches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5.3.1 Deep Learning Evolution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Early CNNs:</w:t>
      </w:r>
    </w:p>
    <w:p w:rsidR="00A15370" w:rsidRPr="00A15370" w:rsidRDefault="00A15370" w:rsidP="00A1537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AlexNet (2012):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First breakthrough on ImageNet, 70.4% on Food-101 [11]</w:t>
      </w:r>
    </w:p>
    <w:p w:rsidR="00A15370" w:rsidRPr="00A15370" w:rsidRDefault="00A15370" w:rsidP="00A1537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VGG-16 (2014):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Simple architecture, 138M parameters [12]</w:t>
      </w:r>
    </w:p>
    <w:p w:rsidR="00A15370" w:rsidRPr="00A15370" w:rsidRDefault="00A15370" w:rsidP="00A15370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GoogLeNet/Inception-v3 (2014-2016):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76.2% on Food-101, 81.5% on UEC-256 [13,14]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Residual Networks:</w:t>
      </w:r>
    </w:p>
    <w:p w:rsidR="00A15370" w:rsidRPr="00A15370" w:rsidRDefault="00A15370" w:rsidP="00A1537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ResNet-50 (2015):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85.4% on Food-101, 25.6M parameters [15]</w:t>
      </w:r>
    </w:p>
    <w:p w:rsidR="00A15370" w:rsidRPr="00A15370" w:rsidRDefault="00A15370" w:rsidP="00A15370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DenseNet (2017):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Dense connections, ~88% on Food-101 [16]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Efficient Architectures:</w:t>
      </w:r>
    </w:p>
    <w:p w:rsidR="00A15370" w:rsidRPr="00A15370" w:rsidRDefault="00A15370" w:rsidP="00A15370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EfficientNet (2019):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91.2% on Food-101 with only 19M parameters [17]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Vision Transformers:</w:t>
      </w:r>
    </w:p>
    <w:p w:rsidR="00A15370" w:rsidRPr="00A15370" w:rsidRDefault="00A15370" w:rsidP="00A1537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ViT (2020):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95.2% on Food-101 [2]</w:t>
      </w:r>
    </w:p>
    <w:p w:rsidR="00A15370" w:rsidRPr="00A15370" w:rsidRDefault="00A15370" w:rsidP="00A1537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Swin Transformer (2021):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Hierarchical attention, 82.8% on UEC-256 [5]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Key Finding: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CNNs outperformed hand-crafted features in 8 of 9 public datasets [18]. Vision Transformers achieve highest accuracy but require more data and computation [2,3].</w:t>
      </w:r>
    </w:p>
    <w:p w:rsidR="00A15370" w:rsidRP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5.4 Portion Estimation Methods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5.4.1 Depth-Based Approaches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RGB-D Methods:</w:t>
      </w:r>
    </w:p>
    <w:p w:rsidR="00A15370" w:rsidRPr="00A15370" w:rsidRDefault="00A15370" w:rsidP="00A1537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Myers et al. combined segmentation with depth prediction for volume estimation [19]</w:t>
      </w:r>
    </w:p>
    <w:p w:rsidR="00A15370" w:rsidRPr="00A15370" w:rsidRDefault="00A15370" w:rsidP="00A1537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Advantage: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Direct 3D information</w:t>
      </w:r>
    </w:p>
    <w:p w:rsidR="00A15370" w:rsidRPr="00A15370" w:rsidRDefault="00A15370" w:rsidP="00A1537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Limitation: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Requires specialized depth sensors, impractical for mobile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Monocular Depth Prediction:</w:t>
      </w:r>
    </w:p>
    <w:p w:rsidR="00A15370" w:rsidRPr="00A15370" w:rsidRDefault="00A15370" w:rsidP="00A1537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DPF-Nutrition uses Vision Transformer encoder to predict depth from RGB [9]</w:t>
      </w:r>
    </w:p>
    <w:p w:rsidR="00A15370" w:rsidRPr="00A15370" w:rsidRDefault="00A15370" w:rsidP="00A1537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Enables depth-like accuracy without sensors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5.4.2 Reference Object Methods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Several approaches use fiducial markers for scale (Yuan coin [20], checkered square [21]).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Advantages: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Provides absolute scale, improves accuracy </w:t>
      </w: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Limitations: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Requires user to place object, reduces convenience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5.4.3 Geometric and Learning-Based Methods</w:t>
      </w:r>
    </w:p>
    <w:p w:rsidR="00A15370" w:rsidRPr="00A15370" w:rsidRDefault="00A15370" w:rsidP="00A1537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Geometric models: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Fit 3D primitives, works for regular shapes [22]</w:t>
      </w:r>
    </w:p>
    <w:p w:rsidR="00A15370" w:rsidRPr="00A15370" w:rsidRDefault="00A15370" w:rsidP="00A1537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Learned priors: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CNNs learn typical shapes per food category [8,9]</w:t>
      </w:r>
    </w:p>
    <w:p w:rsidR="00A15370" w:rsidRP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5.5 End-to-End Nutritional Systems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5.5.1 Im2Calories (Google, 2015) [23]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Approach: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GoogLeNet for classification, DeepLab for segmentation, depth prediction CNN for volume </w:t>
      </w: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Performance: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High classification accuracy, volume errors could exceed 300ml </w:t>
      </w: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Limitation: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Requires food composition database, multi-stage pipeline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5.5.2 Nutrition5k Baselines (Google, 2021) [8]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Google-Nutrition-Monocular (RGB only):</w:t>
      </w:r>
    </w:p>
    <w:p w:rsidR="00A15370" w:rsidRPr="00A15370" w:rsidRDefault="00A15370" w:rsidP="00A1537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Direct regression to nutritional values</w:t>
      </w:r>
    </w:p>
    <w:p w:rsidR="00A15370" w:rsidRPr="00A15370" w:rsidRDefault="00A15370" w:rsidP="00A1537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~15-18% PMAE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Google-Nutrition-Depth (RGB-D):</w:t>
      </w:r>
    </w:p>
    <w:p w:rsidR="00A15370" w:rsidRPr="00A15370" w:rsidRDefault="00A15370" w:rsidP="00A1537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~10-12% PMAE</w:t>
      </w:r>
    </w:p>
    <w:p w:rsidR="00A15370" w:rsidRPr="00A15370" w:rsidRDefault="00A15370" w:rsidP="00A1537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30-40% improvement over monocular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Key Insight: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"Inaccurate portion size estimation can lead to almost three times greater error in calorie predictions" [8]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5.5.3 Recent State-of-the-Art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Swin-Nutrition (2022) [24]:</w:t>
      </w:r>
    </w:p>
    <w:p w:rsidR="00A15370" w:rsidRPr="00A15370" w:rsidRDefault="00A15370" w:rsidP="00A1537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Swin Transformer backbone with feature fusion</w:t>
      </w:r>
    </w:p>
    <w:p w:rsidR="00A15370" w:rsidRPr="00A15370" w:rsidRDefault="00A15370" w:rsidP="00A1537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~18-20% PMAE on Nutrition5k (RGB only)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DPF-Nutrition (2023) [9]:</w:t>
      </w:r>
    </w:p>
    <w:p w:rsidR="00A15370" w:rsidRPr="00A15370" w:rsidRDefault="00A15370" w:rsidP="00A1537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Depth prediction + RGB-D fusion modules</w:t>
      </w:r>
    </w:p>
    <w:p w:rsidR="00A15370" w:rsidRPr="00A15370" w:rsidRDefault="00A15370" w:rsidP="00A1537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17.8% PMAE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on Nutrition5k (current RGB SOTA)</w:t>
      </w:r>
    </w:p>
    <w:p w:rsidR="00A15370" w:rsidRPr="00A15370" w:rsidRDefault="00A15370" w:rsidP="00A1537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Predicts depth to avoid sensor requirement</w:t>
      </w:r>
    </w:p>
    <w:p w:rsidR="00A15370" w:rsidRP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5.6 Performance Benchmarks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5.6.1 Classification Accuracy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8"/>
        <w:gridCol w:w="567"/>
        <w:gridCol w:w="1020"/>
        <w:gridCol w:w="1007"/>
        <w:gridCol w:w="862"/>
      </w:tblGrid>
      <w:tr w:rsidR="00A15370" w:rsidRPr="00A153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Food-101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UEC-256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Params</w:t>
            </w:r>
          </w:p>
        </w:tc>
      </w:tr>
      <w:tr w:rsidR="00A15370" w:rsidRPr="00A153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Inception-v3 [14]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2016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76.2%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81.5%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24M</w:t>
            </w:r>
          </w:p>
        </w:tc>
      </w:tr>
      <w:tr w:rsidR="00A15370" w:rsidRPr="00A153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ResNet-50 [15]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2017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85.4%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25.6M</w:t>
            </w:r>
          </w:p>
        </w:tc>
      </w:tr>
      <w:tr w:rsidR="00A15370" w:rsidRPr="00A153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EfficientNet-B4 [17]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2020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91.2%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19M</w:t>
            </w:r>
          </w:p>
        </w:tc>
      </w:tr>
      <w:tr w:rsidR="00A15370" w:rsidRPr="00A153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Swin Transformer [5]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90.3%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82.8%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88M</w:t>
            </w:r>
          </w:p>
        </w:tc>
      </w:tr>
      <w:tr w:rsidR="00A15370" w:rsidRPr="00A153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ViT-Enhanced [2]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2024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95.2%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-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86M</w:t>
            </w:r>
          </w:p>
        </w:tc>
      </w:tr>
    </w:tbl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5.6.2 Nutrition Estimation (Nutrition5k)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5"/>
        <w:gridCol w:w="567"/>
        <w:gridCol w:w="1116"/>
        <w:gridCol w:w="1227"/>
        <w:gridCol w:w="1456"/>
      </w:tblGrid>
      <w:tr w:rsidR="00A15370" w:rsidRPr="00A15370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Year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Modality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PMAE (%)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Depth Sensor</w:t>
            </w:r>
          </w:p>
        </w:tc>
      </w:tr>
      <w:tr w:rsidR="00A15370" w:rsidRPr="00A153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Google-Monocular [8]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RGB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15-18%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No</w:t>
            </w:r>
          </w:p>
        </w:tc>
      </w:tr>
      <w:tr w:rsidR="00A15370" w:rsidRPr="00A153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Google-Depth [8]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2021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RGB-D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10-12%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Yes</w:t>
            </w:r>
          </w:p>
        </w:tc>
      </w:tr>
      <w:tr w:rsidR="00A15370" w:rsidRPr="00A153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Swin-Nutrition [24]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2022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RGB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18-20%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No</w:t>
            </w:r>
          </w:p>
        </w:tc>
      </w:tr>
      <w:tr w:rsidR="00A15370" w:rsidRPr="00A15370">
        <w:trPr>
          <w:tblCellSpacing w:w="15" w:type="dxa"/>
        </w:trPr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DPF-Nutrition [9]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2023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RGB+pred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b/>
                <w:bCs/>
                <w:color w:val="000000"/>
                <w:kern w:val="0"/>
                <w:lang w:eastAsia="en-GB"/>
                <w14:ligatures w14:val="none"/>
              </w:rPr>
              <w:t>17.8%</w:t>
            </w:r>
          </w:p>
        </w:tc>
        <w:tc>
          <w:tcPr>
            <w:tcW w:w="0" w:type="auto"/>
            <w:vAlign w:val="center"/>
            <w:hideMark/>
          </w:tcPr>
          <w:p w:rsidR="00A15370" w:rsidRPr="00A15370" w:rsidRDefault="00A15370" w:rsidP="00A15370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</w:pPr>
            <w:r w:rsidRPr="00A15370">
              <w:rPr>
                <w:rFonts w:ascii="Times New Roman" w:eastAsia="Times New Roman" w:hAnsi="Times New Roman" w:cs="Times New Roman"/>
                <w:color w:val="000000"/>
                <w:kern w:val="0"/>
                <w:lang w:eastAsia="en-GB"/>
                <w14:ligatures w14:val="none"/>
              </w:rPr>
              <w:t>No</w:t>
            </w:r>
          </w:p>
        </w:tc>
      </w:tr>
    </w:tbl>
    <w:p w:rsidR="00A15370" w:rsidRP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5.7 Our Approach: Similarities and Differences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5.7.1 Similarities</w:t>
      </w:r>
    </w:p>
    <w:p w:rsidR="00A15370" w:rsidRPr="00A15370" w:rsidRDefault="00A15370" w:rsidP="00A1537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Architecture: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CNN backbone (ResNet-50) with transfer learning [15]</w:t>
      </w:r>
    </w:p>
    <w:p w:rsidR="00A15370" w:rsidRPr="00A15370" w:rsidRDefault="00A15370" w:rsidP="00A1537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Multi-task learning: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Joint optimization of related tasks [9,24]</w:t>
      </w:r>
    </w:p>
    <w:p w:rsidR="00A15370" w:rsidRPr="00A15370" w:rsidRDefault="00A15370" w:rsidP="00A1537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Datasets: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Food-101 [1] and Nutrition5k [8] for evaluation</w:t>
      </w:r>
    </w:p>
    <w:p w:rsidR="00A15370" w:rsidRPr="00A15370" w:rsidRDefault="00A15370" w:rsidP="00A15370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Augmentation: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Standard techniques (rotation, color jitter) [2,17]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5.7.2 Key Innovations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1. Sequential Task Conditioning</w:t>
      </w:r>
    </w:p>
    <w:p w:rsidR="00A15370" w:rsidRPr="00A15370" w:rsidRDefault="00A15370" w:rsidP="00A1537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Our approach: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Classification → Portion (conditioned on class) → Nutrition (conditioned on both)</w:t>
      </w:r>
    </w:p>
    <w:p w:rsidR="00A15370" w:rsidRPr="00A15370" w:rsidRDefault="00A15370" w:rsidP="00A1537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lastRenderedPageBreak/>
        <w:t>Literature: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Often separate models [23] or parallel tasks [24]</w:t>
      </w:r>
    </w:p>
    <w:p w:rsidR="00A15370" w:rsidRPr="00A15370" w:rsidRDefault="00A15370" w:rsidP="00A15370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Expected benefit: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Explicit modeling of task dependencies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2. Monocular RGB-Only Design</w:t>
      </w:r>
    </w:p>
    <w:p w:rsidR="00A15370" w:rsidRPr="00A15370" w:rsidRDefault="00A15370" w:rsidP="00A1537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Our approach: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No depth sensors, learned portion priors</w:t>
      </w:r>
    </w:p>
    <w:p w:rsidR="00A15370" w:rsidRPr="00A15370" w:rsidRDefault="00A15370" w:rsidP="00A1537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Literature: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Best results use RGB-D [8] or predict depth [9]</w:t>
      </w:r>
    </w:p>
    <w:p w:rsidR="00A15370" w:rsidRPr="00A15370" w:rsidRDefault="00A15370" w:rsidP="00A15370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Trade-off: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~5-7% accuracy loss vs. practical mobile deployment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3. Unified Single-Model Architecture</w:t>
      </w:r>
    </w:p>
    <w:p w:rsidR="00A15370" w:rsidRPr="00A15370" w:rsidRDefault="00A15370" w:rsidP="00A1537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Our approach: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One forward pass for all tasks (&lt;100ms)</w:t>
      </w:r>
    </w:p>
    <w:p w:rsidR="00A15370" w:rsidRPr="00A15370" w:rsidRDefault="00A15370" w:rsidP="00A1537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Literature: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Multiple models [23] or transformer-heavy [24] (200-300ms)</w:t>
      </w:r>
    </w:p>
    <w:p w:rsidR="00A15370" w:rsidRPr="00A15370" w:rsidRDefault="00A15370" w:rsidP="00A15370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Expected benefit: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2-3× inference speedup, 50% model size reduction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4. Attention Mechanisms</w:t>
      </w:r>
    </w:p>
    <w:p w:rsidR="00A15370" w:rsidRPr="00A15370" w:rsidRDefault="00A15370" w:rsidP="00A1537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Our approach: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Channel and spatial attention on CNN backbone</w:t>
      </w:r>
    </w:p>
    <w:p w:rsidR="00A15370" w:rsidRPr="00A15370" w:rsidRDefault="00A15370" w:rsidP="00A1537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Literature: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Full self-attention (transformers) [2,5,9] or no attention [8,15]</w:t>
      </w:r>
    </w:p>
    <w:p w:rsidR="00A15370" w:rsidRPr="00A15370" w:rsidRDefault="00A15370" w:rsidP="00A15370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Expected benefit: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Better feature selection without transformer overhead</w:t>
      </w:r>
    </w:p>
    <w:p w:rsidR="00A15370" w:rsidRP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5.8 Expected Performance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5.8.1 Areas of Competitive Performance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Food Classification (Food-101):</w:t>
      </w:r>
    </w:p>
    <w:p w:rsidR="00A15370" w:rsidRPr="00A15370" w:rsidRDefault="00A15370" w:rsidP="00A1537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Literature (ResNet-50):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85.4% [15]</w:t>
      </w:r>
    </w:p>
    <w:p w:rsidR="00A15370" w:rsidRPr="00A15370" w:rsidRDefault="00A15370" w:rsidP="00A1537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Our target: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88-91%</w:t>
      </w:r>
    </w:p>
    <w:p w:rsidR="00A15370" w:rsidRPr="00A15370" w:rsidRDefault="00A15370" w:rsidP="00A15370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Rationale: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Attention mechanisms and multi-task regularization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 Estimation (Nutrition5k, RGB):</w:t>
      </w:r>
    </w:p>
    <w:p w:rsidR="00A15370" w:rsidRPr="00A15370" w:rsidRDefault="00A15370" w:rsidP="00A1537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Literature best (RGB):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17.8% PMAE [9]</w:t>
      </w:r>
    </w:p>
    <w:p w:rsidR="00A15370" w:rsidRPr="00A15370" w:rsidRDefault="00A15370" w:rsidP="00A1537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Our target: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16-19% PMAE</w:t>
      </w:r>
    </w:p>
    <w:p w:rsidR="00A15370" w:rsidRPr="00A15370" w:rsidRDefault="00A15370" w:rsidP="00A15370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Rationale: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Sequential conditioning and joint optimization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5.8.2 Areas of Expected Improvement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System Efficiency:</w:t>
      </w:r>
    </w:p>
    <w:p w:rsidR="00A15370" w:rsidRPr="00A15370" w:rsidRDefault="00A15370" w:rsidP="00A1537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Inference time: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&lt;100ms (vs. 200-300ms for separate models)</w:t>
      </w:r>
    </w:p>
    <w:p w:rsidR="00A15370" w:rsidRPr="00A15370" w:rsidRDefault="00A15370" w:rsidP="00A1537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Model size: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~185MB (vs. 300-500MB for multi-model systems)</w:t>
      </w:r>
    </w:p>
    <w:p w:rsidR="00A15370" w:rsidRPr="00A15370" w:rsidRDefault="00A15370" w:rsidP="00A15370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Deployability: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Single model, no depth sensor required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Interpretability:</w:t>
      </w:r>
    </w:p>
    <w:p w:rsidR="00A15370" w:rsidRPr="00A15370" w:rsidRDefault="00A15370" w:rsidP="00A1537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Explicit intermediate predictions (class, portion)</w:t>
      </w:r>
    </w:p>
    <w:p w:rsidR="00A15370" w:rsidRPr="00A15370" w:rsidRDefault="00A15370" w:rsidP="00A15370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Easier error diagnosis than black-box regression [8]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5.8.3 Acknowledged Limitations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vs. Depth-Based Methods:</w:t>
      </w:r>
    </w:p>
    <w:p w:rsidR="00A15370" w:rsidRPr="00A15370" w:rsidRDefault="00A15370" w:rsidP="00A1537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RGB-D: 10-12% PMAE [8]</w:t>
      </w:r>
    </w:p>
    <w:p w:rsidR="00A15370" w:rsidRPr="00A15370" w:rsidRDefault="00A15370" w:rsidP="00A1537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Our RGB-only: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16-19% PMAE expected</w:t>
      </w:r>
    </w:p>
    <w:p w:rsidR="00A15370" w:rsidRPr="00A15370" w:rsidRDefault="00A15370" w:rsidP="00A15370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Acceptable trade-off: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Practicality vs. accuracy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vs. State-of-the-Art Transformers:</w:t>
      </w:r>
    </w:p>
    <w:p w:rsidR="00A15370" w:rsidRPr="00A15370" w:rsidRDefault="00A15370" w:rsidP="00A1537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ViT: 95.2% on Food-101 [2]</w:t>
      </w:r>
    </w:p>
    <w:p w:rsidR="00A15370" w:rsidRPr="00A15370" w:rsidRDefault="00A15370" w:rsidP="00A1537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Our ResNet-50: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88-91% expected</w:t>
      </w:r>
    </w:p>
    <w:p w:rsidR="00A15370" w:rsidRPr="00A15370" w:rsidRDefault="00A15370" w:rsidP="00A15370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Acceptable trade-off: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Efficiency and smaller model size</w:t>
      </w:r>
    </w:p>
    <w:p w:rsidR="00A15370" w:rsidRP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5.9 Evaluation Protocol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5.9.1 Food-101 Evaluation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Protocol:</w:t>
      </w:r>
    </w:p>
    <w:p w:rsidR="00A15370" w:rsidRPr="00A15370" w:rsidRDefault="00A15370" w:rsidP="00A1537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Follow official split: 75,750 train / 25,250 test</w:t>
      </w:r>
    </w:p>
    <w:p w:rsidR="00A15370" w:rsidRPr="00A15370" w:rsidRDefault="00A15370" w:rsidP="00A1537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Metrics: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Top-1 accuracy (primary), Top-5 accuracy, per-class accuracy</w:t>
      </w:r>
    </w:p>
    <w:p w:rsidR="00A15370" w:rsidRPr="00A15370" w:rsidRDefault="00A15370" w:rsidP="00A15370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Baselines: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ResNet-50 vanilla [15], Inception-v3 [14], published SOTA [2,3]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5.9.2 Nutrition5k Evaluation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Protocol:</w:t>
      </w:r>
    </w:p>
    <w:p w:rsidR="00A15370" w:rsidRPr="00A15370" w:rsidRDefault="00A15370" w:rsidP="00A1537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Follow official 5:1 train/test split (~4,200 train / ~800 test)</w:t>
      </w:r>
    </w:p>
    <w:p w:rsidR="00A15370" w:rsidRPr="00A15370" w:rsidRDefault="00A15370" w:rsidP="00A1537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Metrics:</w:t>
      </w:r>
    </w:p>
    <w:p w:rsidR="00A15370" w:rsidRPr="00A15370" w:rsidRDefault="00A15370" w:rsidP="00A15370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Nutrition: Per-nutrient MAE and PMAE (calories, protein, carbs, fat, fiber)</w:t>
      </w:r>
    </w:p>
    <w:p w:rsidR="00A15370" w:rsidRPr="00A15370" w:rsidRDefault="00A15370" w:rsidP="00A15370">
      <w:pPr>
        <w:numPr>
          <w:ilvl w:val="1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Portion: MAE, MAPE, RMSE</w:t>
      </w:r>
    </w:p>
    <w:p w:rsidR="00A15370" w:rsidRPr="00A15370" w:rsidRDefault="00A15370" w:rsidP="00A15370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Baselines: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Google-Nutrition-Monocular [8], Swin-Nutrition [24], DPF-Nutrition [9]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Fair Comparison:</w:t>
      </w:r>
    </w:p>
    <w:p w:rsidR="00A15370" w:rsidRPr="00A15370" w:rsidRDefault="00A15370" w:rsidP="00A1537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Monocular RGB only (no depth sensor)</w:t>
      </w:r>
    </w:p>
    <w:p w:rsidR="00A15370" w:rsidRPr="00A15370" w:rsidRDefault="00A15370" w:rsidP="00A1537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Overhead view from RGB images</w:t>
      </w:r>
    </w:p>
    <w:p w:rsidR="00A15370" w:rsidRPr="00A15370" w:rsidRDefault="00A15370" w:rsidP="00A15370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Standard preprocessing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27"/>
          <w:szCs w:val="27"/>
          <w:lang w:eastAsia="en-GB"/>
          <w14:ligatures w14:val="none"/>
        </w:rPr>
        <w:t>5.9.3 Cross-Dataset Evaluation</w:t>
      </w:r>
    </w:p>
    <w:p w:rsidR="00A15370" w:rsidRPr="00A15370" w:rsidRDefault="00A15370" w:rsidP="00A1537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Train Food-101 → Test UEC-256: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Assess generalization</w:t>
      </w:r>
    </w:p>
    <w:p w:rsidR="00A15370" w:rsidRPr="00A15370" w:rsidRDefault="00A15370" w:rsidP="00A15370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Report performance degradation: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Quantify domain gap</w:t>
      </w: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lastRenderedPageBreak/>
        <w:t>5.10 Summary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Our approach builds on established CNN architectures [15] and multi-task learning principles [9,24], but introduces sequential task conditioning and unified architecture design for practical deployment. We expect competitive performance on Food-101 (88-91% vs. 85.4% baseline [15]) and Nutrition5k (16-19% PMAE vs. 17.8% SOTA [9]) while providing significant advantages in inference speed, model size, and interpretability. The trade-off of not using depth sensors [8] is acceptable given the target mobile deployment scenario.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Key Metrics for Success:</w:t>
      </w:r>
    </w:p>
    <w:p w:rsidR="00A15370" w:rsidRPr="00A15370" w:rsidRDefault="00A15370" w:rsidP="00A1537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Classification: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≥88% on Food-101</w:t>
      </w:r>
    </w:p>
    <w:p w:rsidR="00A15370" w:rsidRPr="00A15370" w:rsidRDefault="00A15370" w:rsidP="00A1537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Nutrition: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≤19% PMAE on Nutrition5k (RGB)</w:t>
      </w:r>
    </w:p>
    <w:p w:rsidR="00A15370" w:rsidRPr="00A15370" w:rsidRDefault="00A15370" w:rsidP="00A1537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Efficiency: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&lt;100ms inference time</w:t>
      </w:r>
    </w:p>
    <w:p w:rsidR="00A15370" w:rsidRPr="00A15370" w:rsidRDefault="00A15370" w:rsidP="00A15370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Deployability: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 Single model &lt;200MB</w:t>
      </w: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Pr="00A15370" w:rsidRDefault="00A15370" w:rsidP="00A15370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:rsidR="00A15370" w:rsidRPr="00A15370" w:rsidRDefault="00A15370" w:rsidP="00A1537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b/>
          <w:bCs/>
          <w:color w:val="000000"/>
          <w:kern w:val="0"/>
          <w:sz w:val="36"/>
          <w:szCs w:val="36"/>
          <w:lang w:eastAsia="en-GB"/>
          <w14:ligatures w14:val="none"/>
        </w:rPr>
        <w:t>References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lastRenderedPageBreak/>
        <w:t>[1] Bossard, L., Guillaumin, M., &amp; Van Gool, L. (2014). Food-101 – Mining Discriminative Components with Random Forests. </w:t>
      </w:r>
      <w:r w:rsidRPr="00A15370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ECCV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[2] Dosovitskiy, A., et al. (2020). An Image is Worth 16x16 Words: Transformers for Image Recognition at Scale. </w:t>
      </w:r>
      <w:r w:rsidRPr="00A15370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ICLR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[3] Min, W., et al. (2024). Large Scale Visual Food Recognition. </w:t>
      </w:r>
      <w:r w:rsidRPr="00A15370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IEEE Transactions on Pattern Analysis and Machine Intelligence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[4] Kawano, Y., &amp; Yanai, K. (2014). Automatic Expansion of a Food Image Dataset Leveraging Existing Categories with Domain Adaptation. </w:t>
      </w:r>
      <w:r w:rsidRPr="00A15370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ECCV Workshop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[5] Liu, Z., et al. (2021). Swin Transformer: Hierarchical Vision Transformer using Shifted Windows. </w:t>
      </w:r>
      <w:r w:rsidRPr="00A15370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ICCV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[6] Chen, J., &amp; Ngo, C. W. (2016). Deep-based Ingredient Recognition for Cooking Recipe Retrieval. </w:t>
      </w:r>
      <w:r w:rsidRPr="00A15370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ACM Multimedia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[7] Min, W., et al. (2023). ISIA Food-500: A Dataset for Large-Scale Food Recognition via Stacked Global-Local Attention Network. </w:t>
      </w:r>
      <w:r w:rsidRPr="00A15370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ACM Multimedia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[8] Thames, Q., Karpur, A., Norris, W., et al. (2021). Nutrition5k: Towards Automatic Nutritional Understanding of Generic Food. </w:t>
      </w:r>
      <w:r w:rsidRPr="00A15370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CVPR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15370" w:rsidRPr="00A15370" w:rsidRDefault="00A15370" w:rsidP="00A1537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[9] Zhang, R., et al. (2023). Depth Prediction and Image Fusion Based Automatic Nutrition Estimation for Food Images. </w:t>
      </w:r>
      <w:r w:rsidRPr="00A15370">
        <w:rPr>
          <w:rFonts w:ascii="Times New Roman" w:eastAsia="Times New Roman" w:hAnsi="Times New Roman" w:cs="Times New Roman"/>
          <w:i/>
          <w:iCs/>
          <w:color w:val="000000"/>
          <w:kern w:val="0"/>
          <w:lang w:eastAsia="en-GB"/>
          <w14:ligatures w14:val="none"/>
        </w:rPr>
        <w:t>Proceedings of the 31st ACM International Conference on Multimedia</w:t>
      </w:r>
      <w:r w:rsidRPr="00A15370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.</w:t>
      </w:r>
    </w:p>
    <w:p w:rsidR="00A15370" w:rsidRPr="004451EB" w:rsidRDefault="00A15370" w:rsidP="00214720">
      <w:pPr>
        <w:rPr>
          <w:b/>
          <w:bCs/>
        </w:rPr>
      </w:pPr>
    </w:p>
    <w:sectPr w:rsidR="00A15370" w:rsidRPr="004451E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-webkit-standard">
    <w:altName w:val="Cambria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B019C"/>
    <w:multiLevelType w:val="multilevel"/>
    <w:tmpl w:val="F266D1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DB3AD8"/>
    <w:multiLevelType w:val="multilevel"/>
    <w:tmpl w:val="8294C7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F73726"/>
    <w:multiLevelType w:val="multilevel"/>
    <w:tmpl w:val="D3F4D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8B111BC"/>
    <w:multiLevelType w:val="multilevel"/>
    <w:tmpl w:val="12F0F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C76695"/>
    <w:multiLevelType w:val="multilevel"/>
    <w:tmpl w:val="48A65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9AD6838"/>
    <w:multiLevelType w:val="multilevel"/>
    <w:tmpl w:val="0896D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A0E6FF2"/>
    <w:multiLevelType w:val="multilevel"/>
    <w:tmpl w:val="B412C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AD71305"/>
    <w:multiLevelType w:val="multilevel"/>
    <w:tmpl w:val="9C46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E476A8"/>
    <w:multiLevelType w:val="multilevel"/>
    <w:tmpl w:val="D7268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B417A78"/>
    <w:multiLevelType w:val="multilevel"/>
    <w:tmpl w:val="3558C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B7F34E0"/>
    <w:multiLevelType w:val="multilevel"/>
    <w:tmpl w:val="6F98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A018BB"/>
    <w:multiLevelType w:val="multilevel"/>
    <w:tmpl w:val="D2DE4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657B11"/>
    <w:multiLevelType w:val="multilevel"/>
    <w:tmpl w:val="F67C7D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10A5C9B"/>
    <w:multiLevelType w:val="multilevel"/>
    <w:tmpl w:val="FAF2B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2C36D26"/>
    <w:multiLevelType w:val="multilevel"/>
    <w:tmpl w:val="3FF61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CB7F16"/>
    <w:multiLevelType w:val="multilevel"/>
    <w:tmpl w:val="7144AE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4344490"/>
    <w:multiLevelType w:val="multilevel"/>
    <w:tmpl w:val="21E23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5A93559"/>
    <w:multiLevelType w:val="multilevel"/>
    <w:tmpl w:val="86A85F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80B0AF7"/>
    <w:multiLevelType w:val="multilevel"/>
    <w:tmpl w:val="A0488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8E421F1"/>
    <w:multiLevelType w:val="multilevel"/>
    <w:tmpl w:val="8BE0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48563F"/>
    <w:multiLevelType w:val="multilevel"/>
    <w:tmpl w:val="EB466E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1D6F6631"/>
    <w:multiLevelType w:val="multilevel"/>
    <w:tmpl w:val="8766E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EDC19C0"/>
    <w:multiLevelType w:val="multilevel"/>
    <w:tmpl w:val="23EC7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EF71602"/>
    <w:multiLevelType w:val="multilevel"/>
    <w:tmpl w:val="12CA1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F5F3D07"/>
    <w:multiLevelType w:val="multilevel"/>
    <w:tmpl w:val="E68AF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1782A79"/>
    <w:multiLevelType w:val="multilevel"/>
    <w:tmpl w:val="565C8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36C2430"/>
    <w:multiLevelType w:val="multilevel"/>
    <w:tmpl w:val="EE2A4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36F168A"/>
    <w:multiLevelType w:val="multilevel"/>
    <w:tmpl w:val="A73E7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D26B35"/>
    <w:multiLevelType w:val="multilevel"/>
    <w:tmpl w:val="5F7C9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A7D2FEF"/>
    <w:multiLevelType w:val="multilevel"/>
    <w:tmpl w:val="44D89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C69755D"/>
    <w:multiLevelType w:val="multilevel"/>
    <w:tmpl w:val="9D623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373F7E"/>
    <w:multiLevelType w:val="multilevel"/>
    <w:tmpl w:val="09C42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2F226E4F"/>
    <w:multiLevelType w:val="multilevel"/>
    <w:tmpl w:val="37869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0573716"/>
    <w:multiLevelType w:val="multilevel"/>
    <w:tmpl w:val="20B2C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DF0398"/>
    <w:multiLevelType w:val="multilevel"/>
    <w:tmpl w:val="3654B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2005B1A"/>
    <w:multiLevelType w:val="multilevel"/>
    <w:tmpl w:val="85126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2A07268"/>
    <w:multiLevelType w:val="multilevel"/>
    <w:tmpl w:val="A36E2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55B1F24"/>
    <w:multiLevelType w:val="multilevel"/>
    <w:tmpl w:val="CE3EA9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35A82C05"/>
    <w:multiLevelType w:val="multilevel"/>
    <w:tmpl w:val="E350F560"/>
    <w:lvl w:ilvl="0">
      <w:start w:val="3"/>
      <w:numFmt w:val="decimal"/>
      <w:lvlText w:val="%1"/>
      <w:lvlJc w:val="left"/>
      <w:pPr>
        <w:ind w:left="460" w:hanging="4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460" w:hanging="4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9" w15:restartNumberingAfterBreak="0">
    <w:nsid w:val="3609275E"/>
    <w:multiLevelType w:val="multilevel"/>
    <w:tmpl w:val="0944B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A853504"/>
    <w:multiLevelType w:val="multilevel"/>
    <w:tmpl w:val="3A066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BC233D6"/>
    <w:multiLevelType w:val="multilevel"/>
    <w:tmpl w:val="9A4008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C281305"/>
    <w:multiLevelType w:val="multilevel"/>
    <w:tmpl w:val="B512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A91228"/>
    <w:multiLevelType w:val="multilevel"/>
    <w:tmpl w:val="82405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07B715F"/>
    <w:multiLevelType w:val="multilevel"/>
    <w:tmpl w:val="263AD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75F458F"/>
    <w:multiLevelType w:val="multilevel"/>
    <w:tmpl w:val="9FFE4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A195ECC"/>
    <w:multiLevelType w:val="multilevel"/>
    <w:tmpl w:val="01348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A2F387A"/>
    <w:multiLevelType w:val="multilevel"/>
    <w:tmpl w:val="D8AE2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A624362"/>
    <w:multiLevelType w:val="multilevel"/>
    <w:tmpl w:val="B5A27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EE7B61"/>
    <w:multiLevelType w:val="multilevel"/>
    <w:tmpl w:val="35B23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E5A1845"/>
    <w:multiLevelType w:val="multilevel"/>
    <w:tmpl w:val="73B2F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EDD4C76"/>
    <w:multiLevelType w:val="multilevel"/>
    <w:tmpl w:val="1E4230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09C2C52"/>
    <w:multiLevelType w:val="multilevel"/>
    <w:tmpl w:val="11A41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1574A6B"/>
    <w:multiLevelType w:val="multilevel"/>
    <w:tmpl w:val="6CDA5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1B41EA4"/>
    <w:multiLevelType w:val="multilevel"/>
    <w:tmpl w:val="44ACF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3971178"/>
    <w:multiLevelType w:val="multilevel"/>
    <w:tmpl w:val="BDC0F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4D82E9D"/>
    <w:multiLevelType w:val="multilevel"/>
    <w:tmpl w:val="CFBA9C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51D7066"/>
    <w:multiLevelType w:val="multilevel"/>
    <w:tmpl w:val="806055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7D30099"/>
    <w:multiLevelType w:val="multilevel"/>
    <w:tmpl w:val="2902B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A900DD2"/>
    <w:multiLevelType w:val="multilevel"/>
    <w:tmpl w:val="BFE8A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BA227C2"/>
    <w:multiLevelType w:val="multilevel"/>
    <w:tmpl w:val="CFF20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BC718B1"/>
    <w:multiLevelType w:val="multilevel"/>
    <w:tmpl w:val="22D47F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5ECC0FEE"/>
    <w:multiLevelType w:val="multilevel"/>
    <w:tmpl w:val="BD922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EF81EF8"/>
    <w:multiLevelType w:val="multilevel"/>
    <w:tmpl w:val="6A78E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FAA50E0"/>
    <w:multiLevelType w:val="multilevel"/>
    <w:tmpl w:val="D1540A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26C0491"/>
    <w:multiLevelType w:val="multilevel"/>
    <w:tmpl w:val="D58CD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3242A9E"/>
    <w:multiLevelType w:val="multilevel"/>
    <w:tmpl w:val="4A9A4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4E3223A"/>
    <w:multiLevelType w:val="multilevel"/>
    <w:tmpl w:val="904C2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6F34E06"/>
    <w:multiLevelType w:val="multilevel"/>
    <w:tmpl w:val="0B44A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69DE27E8"/>
    <w:multiLevelType w:val="multilevel"/>
    <w:tmpl w:val="41E2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ADE10D2"/>
    <w:multiLevelType w:val="multilevel"/>
    <w:tmpl w:val="05E21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DF225C1"/>
    <w:multiLevelType w:val="multilevel"/>
    <w:tmpl w:val="07D27A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6ED51EFA"/>
    <w:multiLevelType w:val="multilevel"/>
    <w:tmpl w:val="3FAAD5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71133A96"/>
    <w:multiLevelType w:val="multilevel"/>
    <w:tmpl w:val="85741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2D23280"/>
    <w:multiLevelType w:val="multilevel"/>
    <w:tmpl w:val="0DEA3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4A65C26"/>
    <w:multiLevelType w:val="multilevel"/>
    <w:tmpl w:val="D412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A171886"/>
    <w:multiLevelType w:val="multilevel"/>
    <w:tmpl w:val="FCB08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E500FA2"/>
    <w:multiLevelType w:val="multilevel"/>
    <w:tmpl w:val="D42C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EFC6C2D"/>
    <w:multiLevelType w:val="multilevel"/>
    <w:tmpl w:val="8F9E3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76947275">
    <w:abstractNumId w:val="61"/>
  </w:num>
  <w:num w:numId="2" w16cid:durableId="1780180689">
    <w:abstractNumId w:val="2"/>
  </w:num>
  <w:num w:numId="3" w16cid:durableId="1938520652">
    <w:abstractNumId w:val="32"/>
  </w:num>
  <w:num w:numId="4" w16cid:durableId="758913192">
    <w:abstractNumId w:val="78"/>
  </w:num>
  <w:num w:numId="5" w16cid:durableId="1673141872">
    <w:abstractNumId w:val="16"/>
  </w:num>
  <w:num w:numId="6" w16cid:durableId="569770408">
    <w:abstractNumId w:val="51"/>
  </w:num>
  <w:num w:numId="7" w16cid:durableId="2055614982">
    <w:abstractNumId w:val="66"/>
  </w:num>
  <w:num w:numId="8" w16cid:durableId="829373294">
    <w:abstractNumId w:val="68"/>
  </w:num>
  <w:num w:numId="9" w16cid:durableId="1820724963">
    <w:abstractNumId w:val="49"/>
  </w:num>
  <w:num w:numId="10" w16cid:durableId="1964146583">
    <w:abstractNumId w:val="38"/>
  </w:num>
  <w:num w:numId="11" w16cid:durableId="1005127585">
    <w:abstractNumId w:val="30"/>
  </w:num>
  <w:num w:numId="12" w16cid:durableId="475148351">
    <w:abstractNumId w:val="72"/>
  </w:num>
  <w:num w:numId="13" w16cid:durableId="327826324">
    <w:abstractNumId w:val="75"/>
  </w:num>
  <w:num w:numId="14" w16cid:durableId="1469282050">
    <w:abstractNumId w:val="74"/>
  </w:num>
  <w:num w:numId="15" w16cid:durableId="1452283799">
    <w:abstractNumId w:val="46"/>
  </w:num>
  <w:num w:numId="16" w16cid:durableId="1736515285">
    <w:abstractNumId w:val="34"/>
  </w:num>
  <w:num w:numId="17" w16cid:durableId="245188300">
    <w:abstractNumId w:val="50"/>
  </w:num>
  <w:num w:numId="18" w16cid:durableId="1229999732">
    <w:abstractNumId w:val="13"/>
  </w:num>
  <w:num w:numId="19" w16cid:durableId="1444764823">
    <w:abstractNumId w:val="37"/>
  </w:num>
  <w:num w:numId="20" w16cid:durableId="1684359357">
    <w:abstractNumId w:val="41"/>
  </w:num>
  <w:num w:numId="21" w16cid:durableId="555359145">
    <w:abstractNumId w:val="40"/>
  </w:num>
  <w:num w:numId="22" w16cid:durableId="1418021022">
    <w:abstractNumId w:val="42"/>
  </w:num>
  <w:num w:numId="23" w16cid:durableId="27727930">
    <w:abstractNumId w:val="7"/>
  </w:num>
  <w:num w:numId="24" w16cid:durableId="1346052898">
    <w:abstractNumId w:val="18"/>
  </w:num>
  <w:num w:numId="25" w16cid:durableId="641884023">
    <w:abstractNumId w:val="17"/>
  </w:num>
  <w:num w:numId="26" w16cid:durableId="665016448">
    <w:abstractNumId w:val="31"/>
  </w:num>
  <w:num w:numId="27" w16cid:durableId="1570455649">
    <w:abstractNumId w:val="27"/>
  </w:num>
  <w:num w:numId="28" w16cid:durableId="2062290969">
    <w:abstractNumId w:val="12"/>
  </w:num>
  <w:num w:numId="29" w16cid:durableId="1041436978">
    <w:abstractNumId w:val="33"/>
  </w:num>
  <w:num w:numId="30" w16cid:durableId="1638490465">
    <w:abstractNumId w:val="55"/>
  </w:num>
  <w:num w:numId="31" w16cid:durableId="2103868394">
    <w:abstractNumId w:val="9"/>
  </w:num>
  <w:num w:numId="32" w16cid:durableId="716903330">
    <w:abstractNumId w:val="11"/>
  </w:num>
  <w:num w:numId="33" w16cid:durableId="1133908605">
    <w:abstractNumId w:val="56"/>
  </w:num>
  <w:num w:numId="34" w16cid:durableId="1234463035">
    <w:abstractNumId w:val="8"/>
  </w:num>
  <w:num w:numId="35" w16cid:durableId="491261932">
    <w:abstractNumId w:val="4"/>
  </w:num>
  <w:num w:numId="36" w16cid:durableId="278725106">
    <w:abstractNumId w:val="3"/>
  </w:num>
  <w:num w:numId="37" w16cid:durableId="1731610513">
    <w:abstractNumId w:val="65"/>
  </w:num>
  <w:num w:numId="38" w16cid:durableId="2142990430">
    <w:abstractNumId w:val="44"/>
  </w:num>
  <w:num w:numId="39" w16cid:durableId="894313797">
    <w:abstractNumId w:val="28"/>
  </w:num>
  <w:num w:numId="40" w16cid:durableId="769589865">
    <w:abstractNumId w:val="76"/>
  </w:num>
  <w:num w:numId="41" w16cid:durableId="690031768">
    <w:abstractNumId w:val="39"/>
  </w:num>
  <w:num w:numId="42" w16cid:durableId="2009360054">
    <w:abstractNumId w:val="47"/>
  </w:num>
  <w:num w:numId="43" w16cid:durableId="1442457723">
    <w:abstractNumId w:val="21"/>
  </w:num>
  <w:num w:numId="44" w16cid:durableId="915357751">
    <w:abstractNumId w:val="25"/>
  </w:num>
  <w:num w:numId="45" w16cid:durableId="1080255156">
    <w:abstractNumId w:val="48"/>
  </w:num>
  <w:num w:numId="46" w16cid:durableId="1768118353">
    <w:abstractNumId w:val="64"/>
  </w:num>
  <w:num w:numId="47" w16cid:durableId="1844011744">
    <w:abstractNumId w:val="77"/>
  </w:num>
  <w:num w:numId="48" w16cid:durableId="81265703">
    <w:abstractNumId w:val="6"/>
  </w:num>
  <w:num w:numId="49" w16cid:durableId="684668127">
    <w:abstractNumId w:val="73"/>
  </w:num>
  <w:num w:numId="50" w16cid:durableId="1800344704">
    <w:abstractNumId w:val="24"/>
  </w:num>
  <w:num w:numId="51" w16cid:durableId="1897156341">
    <w:abstractNumId w:val="19"/>
  </w:num>
  <w:num w:numId="52" w16cid:durableId="1762751251">
    <w:abstractNumId w:val="53"/>
  </w:num>
  <w:num w:numId="53" w16cid:durableId="1183200995">
    <w:abstractNumId w:val="0"/>
  </w:num>
  <w:num w:numId="54" w16cid:durableId="1811551557">
    <w:abstractNumId w:val="58"/>
  </w:num>
  <w:num w:numId="55" w16cid:durableId="1956516556">
    <w:abstractNumId w:val="29"/>
  </w:num>
  <w:num w:numId="56" w16cid:durableId="67728228">
    <w:abstractNumId w:val="45"/>
  </w:num>
  <w:num w:numId="57" w16cid:durableId="1447430336">
    <w:abstractNumId w:val="10"/>
  </w:num>
  <w:num w:numId="58" w16cid:durableId="84423797">
    <w:abstractNumId w:val="57"/>
  </w:num>
  <w:num w:numId="59" w16cid:durableId="2037735497">
    <w:abstractNumId w:val="35"/>
  </w:num>
  <w:num w:numId="60" w16cid:durableId="1917744836">
    <w:abstractNumId w:val="14"/>
  </w:num>
  <w:num w:numId="61" w16cid:durableId="2055888676">
    <w:abstractNumId w:val="15"/>
  </w:num>
  <w:num w:numId="62" w16cid:durableId="1376350434">
    <w:abstractNumId w:val="36"/>
  </w:num>
  <w:num w:numId="63" w16cid:durableId="714159414">
    <w:abstractNumId w:val="69"/>
  </w:num>
  <w:num w:numId="64" w16cid:durableId="1844083129">
    <w:abstractNumId w:val="71"/>
  </w:num>
  <w:num w:numId="65" w16cid:durableId="1978295247">
    <w:abstractNumId w:val="1"/>
  </w:num>
  <w:num w:numId="66" w16cid:durableId="2123841689">
    <w:abstractNumId w:val="59"/>
  </w:num>
  <w:num w:numId="67" w16cid:durableId="59141091">
    <w:abstractNumId w:val="67"/>
  </w:num>
  <w:num w:numId="68" w16cid:durableId="2002467303">
    <w:abstractNumId w:val="26"/>
  </w:num>
  <w:num w:numId="69" w16cid:durableId="1901745444">
    <w:abstractNumId w:val="23"/>
  </w:num>
  <w:num w:numId="70" w16cid:durableId="352151007">
    <w:abstractNumId w:val="22"/>
  </w:num>
  <w:num w:numId="71" w16cid:durableId="340858203">
    <w:abstractNumId w:val="63"/>
  </w:num>
  <w:num w:numId="72" w16cid:durableId="234895035">
    <w:abstractNumId w:val="5"/>
  </w:num>
  <w:num w:numId="73" w16cid:durableId="1762950354">
    <w:abstractNumId w:val="62"/>
  </w:num>
  <w:num w:numId="74" w16cid:durableId="1027373113">
    <w:abstractNumId w:val="52"/>
  </w:num>
  <w:num w:numId="75" w16cid:durableId="1244606502">
    <w:abstractNumId w:val="70"/>
  </w:num>
  <w:num w:numId="76" w16cid:durableId="1682243715">
    <w:abstractNumId w:val="60"/>
  </w:num>
  <w:num w:numId="77" w16cid:durableId="2096777565">
    <w:abstractNumId w:val="54"/>
  </w:num>
  <w:num w:numId="78" w16cid:durableId="2026708143">
    <w:abstractNumId w:val="43"/>
  </w:num>
  <w:num w:numId="79" w16cid:durableId="1513840705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46F8"/>
    <w:rsid w:val="00214720"/>
    <w:rsid w:val="002B7D93"/>
    <w:rsid w:val="004451EB"/>
    <w:rsid w:val="007046F8"/>
    <w:rsid w:val="00A15370"/>
    <w:rsid w:val="00D245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R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26337ED"/>
  <w15:chartTrackingRefBased/>
  <w15:docId w15:val="{11CB3CD1-F95C-B446-990B-03A35B15C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R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046F8"/>
  </w:style>
  <w:style w:type="paragraph" w:styleId="Heading1">
    <w:name w:val="heading 1"/>
    <w:basedOn w:val="Normal"/>
    <w:next w:val="Normal"/>
    <w:link w:val="Heading1Char"/>
    <w:uiPriority w:val="9"/>
    <w:qFormat/>
    <w:rsid w:val="007046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046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6F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46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46F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46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46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46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46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46F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046F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046F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46F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46F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46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46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46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46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46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46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46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46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46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46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46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46F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46F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46F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46F8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7046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Strong">
    <w:name w:val="Strong"/>
    <w:basedOn w:val="DefaultParagraphFont"/>
    <w:uiPriority w:val="22"/>
    <w:qFormat/>
    <w:rsid w:val="007046F8"/>
    <w:rPr>
      <w:b/>
      <w:bCs/>
    </w:rPr>
  </w:style>
  <w:style w:type="character" w:customStyle="1" w:styleId="apple-converted-space">
    <w:name w:val="apple-converted-space"/>
    <w:basedOn w:val="DefaultParagraphFont"/>
    <w:rsid w:val="007046F8"/>
  </w:style>
  <w:style w:type="paragraph" w:customStyle="1" w:styleId="paragraph">
    <w:name w:val="paragraph"/>
    <w:basedOn w:val="Normal"/>
    <w:rsid w:val="007046F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normaltextrun">
    <w:name w:val="normaltextrun"/>
    <w:basedOn w:val="DefaultParagraphFont"/>
    <w:rsid w:val="007046F8"/>
  </w:style>
  <w:style w:type="character" w:customStyle="1" w:styleId="eop">
    <w:name w:val="eop"/>
    <w:basedOn w:val="DefaultParagraphFont"/>
    <w:rsid w:val="007046F8"/>
  </w:style>
  <w:style w:type="table" w:styleId="TableGrid">
    <w:name w:val="Table Grid"/>
    <w:basedOn w:val="TableNormal"/>
    <w:uiPriority w:val="39"/>
    <w:rsid w:val="002147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4451EB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23</Pages>
  <Words>3302</Words>
  <Characters>18826</Characters>
  <Application>Microsoft Office Word</Application>
  <DocSecurity>0</DocSecurity>
  <Lines>156</Lines>
  <Paragraphs>44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EDUARDA-MARINA CIOBANU</dc:creator>
  <cp:keywords/>
  <dc:description/>
  <cp:lastModifiedBy>EDUARDA-MARINA CIOBANU</cp:lastModifiedBy>
  <cp:revision>3</cp:revision>
  <dcterms:created xsi:type="dcterms:W3CDTF">2025-11-16T19:19:00Z</dcterms:created>
  <dcterms:modified xsi:type="dcterms:W3CDTF">2025-11-18T18:35:00Z</dcterms:modified>
</cp:coreProperties>
</file>