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Progettino Spring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Entities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CatalogEntity: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 tabella nel db si chiama “catalog”.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Rappresenta un oggetto del catalogo, ha un nome una descrizione e un immagine (rappresentata da un percorso alla risorsa statica). La chiave primaria è un intero auto incrementale.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Role: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 tabella nel db si chiama “role”.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Rappresenta il ruolo di un utente, (“ADMIN” o “USER”) ha un nome. La chiave primaria è un intero auto incrementale.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User: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 tabella nel db si chiama “user”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Un utente, ha username, password, una booleana che rappresenta se l’utente è bannato o no, uno o più Role e un UserData che rappresenta informazioni aggiuntive sull’utente. L’UserData è collegata con una relazione OneToOne unidirezionale e viene aggiornata o cancellata quando vengono effettuate le stesse operazioni sull’utente. I ruoli sono collegati con una relazione ManyToMany attraverso la tabella “users_roles”.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UserData: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 tabella nel db si chiama “user_data”, contiene nome, cognome e email.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CrmUser: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É la classe usata per inserire i dati dell’utente nella pagina della registrazione. Non viene usato direttamente un User nel modello per avere un campo per la machingPassword.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UserService: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L’UserService prende in ingresso un CrmUser nelle operazioni save e update, crea un utente con username e dati corrispondenti o lo carica da db e infine salva su db. Durante la creazione viene aggiunto il ruolo di utente (ROLE_USER), la password viene criptata con un BCryptPasswordEncoder. Le operazioni su db sono delegate alle Dao. Contiene anche un operazione per aggiungere o rimuovere il ruolo di admin.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CatalogEntityService: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Service semplice con operazioni findAll, findById, save e deleteById.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CatalogEntityRepository, RoleRepository e UserRepository: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Estendono JpaRepository e usano metodi query, quindi non richiedono un’ implementazione concreta.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Controller: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 controller sono implementati come semplici @Controller. L’account controller e il Registration controller creano un CrmUser e lo aggiungono al modello per poter inserire i dati di login.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MyAuthenticationSuccessHandler: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onAuthenticationSuccess viene chiamata quando l’autenticazione ha successo, assegna l’user alla session.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