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格式，并具备一定编程能力。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metrics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训练指标，键名自定，原样并入报告的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training_task.metrics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为兼容旧版本，把指标写在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下仍会被读取；新接入的代码建议直接使用顶层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